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bookmarkStart w:id="1" w:name="_GoBack"/>
      <w:bookmarkStart w:id="0" w:name="Bt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津南区人民政府办公室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关于印发津南区人民政府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202</w:t>
      </w:r>
      <w:r>
        <w:rPr>
          <w:rFonts w:hint="default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年度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重大行政决策事项目录的通知</w:t>
      </w:r>
      <w:bookmarkEnd w:id="1"/>
      <w:bookmarkEnd w:id="0"/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各街镇，各委、办、局，各直属单位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规范重大行政决策行为，加快法治政府建设，根据《重大行政决策程序暂行条例》《天津市重大行政决策程序规定》等规定，按照《津南区人民政府办公室关于印发〈津南区重大行政决策事项年度目录管理办法〉等11个重大行政决策程序制度的通知》（津南政办发〔2021〕21号）精神，经区委、区政府同意，</w:t>
      </w:r>
      <w:r>
        <w:rPr>
          <w:rFonts w:hint="eastAsia" w:eastAsia="仿宋_GB2312"/>
          <w:sz w:val="32"/>
          <w:szCs w:val="32"/>
          <w:lang w:val="en"/>
        </w:rPr>
        <w:t>现将</w:t>
      </w:r>
      <w:r>
        <w:rPr>
          <w:rFonts w:hint="eastAsia" w:eastAsia="仿宋_GB2312"/>
          <w:sz w:val="32"/>
          <w:szCs w:val="32"/>
        </w:rPr>
        <w:t>《津南区人民政府202</w:t>
      </w:r>
      <w:r>
        <w:rPr>
          <w:rFonts w:hint="default" w:eastAsia="仿宋_GB2312"/>
          <w:sz w:val="32"/>
          <w:szCs w:val="32"/>
          <w:lang w:val="en-US"/>
        </w:rPr>
        <w:t>5</w:t>
      </w:r>
      <w:r>
        <w:rPr>
          <w:rFonts w:hint="eastAsia" w:eastAsia="仿宋_GB2312"/>
          <w:sz w:val="32"/>
          <w:szCs w:val="32"/>
        </w:rPr>
        <w:t>年度重大行政决策事项目录》</w:t>
      </w:r>
      <w:r>
        <w:rPr>
          <w:rFonts w:hint="eastAsia" w:eastAsia="仿宋_GB2312"/>
          <w:sz w:val="32"/>
          <w:szCs w:val="32"/>
          <w:lang w:val="en"/>
        </w:rPr>
        <w:t>印发给你们，</w:t>
      </w:r>
      <w:r>
        <w:rPr>
          <w:rFonts w:hint="eastAsia" w:eastAsia="仿宋_GB2312"/>
          <w:sz w:val="32"/>
          <w:szCs w:val="32"/>
        </w:rPr>
        <w:t>并就有关工作通知如下：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一、列入目录的重大行政决策事项应当依法履行公众参与、专家论证、风险评估、合法性审查和集体讨论决定等法定程序。承办单位在提请区政府常务会议集体讨论时，应报告履行重大行政决策程序情况。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二、列入目录的重大行政决策事项，承办单位要认真组织实施，落实责任分工，把握时间节点，确保按时完成。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三、目录实行动态管理，根据区委、区政府年度重点工作任务的实际情况，确需对目录进行调整的，承办单位要认真研究论证，提出调整建议，按程序报经批准后公布。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四、列入目录的重大行政决策事项，已经完成决策的，承办单位应当自目录印发之日起</w:t>
      </w:r>
      <w:r>
        <w:rPr>
          <w:rFonts w:hint="default" w:eastAsia="仿宋_GB2312"/>
          <w:sz w:val="32"/>
          <w:szCs w:val="32"/>
          <w:lang w:val="en-US"/>
        </w:rPr>
        <w:t>10</w:t>
      </w:r>
      <w:r>
        <w:rPr>
          <w:rFonts w:hint="eastAsia" w:eastAsia="仿宋_GB2312"/>
          <w:sz w:val="32"/>
          <w:szCs w:val="32"/>
        </w:rPr>
        <w:t>日内，整理好卷宗送区司法局审核；对于尚未完成决策的，应当自完成决策之日起</w:t>
      </w:r>
      <w:r>
        <w:rPr>
          <w:rFonts w:hint="default" w:eastAsia="仿宋_GB2312"/>
          <w:sz w:val="32"/>
          <w:szCs w:val="32"/>
          <w:lang w:val="en-US"/>
        </w:rPr>
        <w:t>10</w:t>
      </w:r>
      <w:r>
        <w:rPr>
          <w:rFonts w:hint="eastAsia" w:eastAsia="仿宋_GB2312"/>
          <w:sz w:val="32"/>
          <w:szCs w:val="32"/>
        </w:rPr>
        <w:t>日内，整理好卷宗送区司法局审核。</w:t>
      </w:r>
    </w:p>
    <w:p>
      <w:pPr>
        <w:adjustRightInd w:val="0"/>
        <w:snapToGrid w:val="0"/>
        <w:spacing w:line="560" w:lineRule="exact"/>
        <w:ind w:right="1283" w:rightChars="611" w:firstLine="640" w:firstLineChars="200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附件：津南区人民政府202</w:t>
      </w:r>
      <w:r>
        <w:rPr>
          <w:rFonts w:hint="default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年度重大行政决策事项目录</w:t>
      </w:r>
    </w:p>
    <w:p>
      <w:pPr>
        <w:adjustRightInd w:val="0"/>
        <w:snapToGrid w:val="0"/>
        <w:spacing w:line="560" w:lineRule="exact"/>
        <w:ind w:right="1283" w:rightChars="611" w:firstLine="640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283" w:rightChars="611" w:firstLine="640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283" w:rightChars="611" w:firstLine="640" w:firstLineChars="200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283" w:rightChars="611" w:firstLine="640" w:firstLineChars="200"/>
        <w:jc w:val="righ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283" w:rightChars="611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default" w:eastAsia="仿宋_GB2312"/>
          <w:sz w:val="32"/>
          <w:szCs w:val="32"/>
          <w:lang w:val="en-US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-US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/>
        </w:rPr>
        <w:t>24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津南区人民政府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重大行政决策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事项目录</w:t>
      </w: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485"/>
        <w:gridCol w:w="195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决策事项名称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时间</w:t>
            </w:r>
            <w:r>
              <w:rPr>
                <w:rFonts w:hint="eastAsia" w:eastAsia="黑体" w:cs="Times New Roman"/>
                <w:b w:val="0"/>
                <w:bCs w:val="0"/>
                <w:kern w:val="2"/>
                <w:sz w:val="24"/>
                <w:szCs w:val="24"/>
                <w:lang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津南区供热专项规划（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2017-2030年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区城市管理委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025年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津南区绿色生态屏障运营专项规划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eastAsia="zh-CN"/>
              </w:rPr>
              <w:t>区农业农村委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第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津南区食品安全事故应急预案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区市场监管局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第二季度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天津市津南区全域旅游发展规划修编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区文</w:t>
            </w:r>
            <w:r>
              <w:rPr>
                <w:rFonts w:hint="eastAsia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化和旅游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u w:val="none"/>
                <w:lang w:val="en-US" w:eastAsia="zh-CN"/>
              </w:rPr>
              <w:t>第四季度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eastAsia="zh-CN"/>
              </w:rPr>
              <w:t>天津市津南区自然灾害救助应急预案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21" w:leftChars="-10" w:right="-21" w:rightChars="-10"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区应急管理局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第二季度</w:t>
            </w:r>
          </w:p>
        </w:tc>
      </w:tr>
    </w:tbl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7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14" w:lineRule="exact"/>
      </w:pPr>
    </w:p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20" w:lineRule="exact"/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DAC1307"/>
    <w:rsid w:val="2BA02F26"/>
    <w:rsid w:val="4ABD0F56"/>
    <w:rsid w:val="4F667698"/>
    <w:rsid w:val="5E6BF6C3"/>
    <w:rsid w:val="5FFBC234"/>
    <w:rsid w:val="63B70639"/>
    <w:rsid w:val="6A291723"/>
    <w:rsid w:val="6FEEA54C"/>
    <w:rsid w:val="73FFFEF5"/>
    <w:rsid w:val="BFAC1B02"/>
    <w:rsid w:val="FDB4F0E1"/>
    <w:rsid w:val="FDF1E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黑体"/>
    <w:basedOn w:val="1"/>
    <w:next w:val="1"/>
    <w:link w:val="17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5">
    <w:name w:val="楷体"/>
    <w:basedOn w:val="1"/>
    <w:next w:val="1"/>
    <w:link w:val="19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6">
    <w:name w:val="小标宋"/>
    <w:basedOn w:val="1"/>
    <w:next w:val="1"/>
    <w:link w:val="18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7">
    <w:name w:val="黑体 Char"/>
    <w:link w:val="14"/>
    <w:qFormat/>
    <w:uiPriority w:val="0"/>
    <w:rPr>
      <w:rFonts w:eastAsia="黑体"/>
      <w:sz w:val="32"/>
      <w:lang w:bidi="ar-SA"/>
    </w:rPr>
  </w:style>
  <w:style w:type="character" w:customStyle="1" w:styleId="18">
    <w:name w:val="小标宋 Char"/>
    <w:link w:val="16"/>
    <w:qFormat/>
    <w:uiPriority w:val="0"/>
    <w:rPr>
      <w:rFonts w:eastAsia="方正小标宋简体"/>
      <w:sz w:val="44"/>
      <w:lang w:bidi="ar-SA"/>
    </w:rPr>
  </w:style>
  <w:style w:type="character" w:customStyle="1" w:styleId="19">
    <w:name w:val="楷体 Char"/>
    <w:link w:val="15"/>
    <w:qFormat/>
    <w:uiPriority w:val="0"/>
    <w:rPr>
      <w:rFonts w:eastAsia="楷体"/>
      <w:sz w:val="32"/>
      <w:lang w:bidi="ar-SA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6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2021-06-04T00:18:00Z</dcterms:created>
  <dc:creator>微软用户</dc:creator>
  <cp:lastModifiedBy>user</cp:lastModifiedBy>
  <cp:lastPrinted>2017-11-09T16:49:00Z</cp:lastPrinted>
  <dcterms:modified xsi:type="dcterms:W3CDTF">2025-03-24T15:42:42Z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72AAB5F00AEE195AF20CE1677913B6EA</vt:lpwstr>
  </property>
</Properties>
</file>