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spacing w:line="670" w:lineRule="exact"/>
        <w:jc w:val="center"/>
        <w:textAlignment w:val="auto"/>
        <w:rPr>
          <w:rFonts w:hint="eastAsia" w:ascii="Times New Roman" w:hAnsi="Times New Roman"/>
          <w:sz w:val="72"/>
          <w:szCs w:val="72"/>
        </w:rPr>
      </w:pPr>
    </w:p>
    <w:p>
      <w:pPr>
        <w:keepNext w:val="0"/>
        <w:keepLines w:val="0"/>
        <w:pageBreakBefore w:val="0"/>
        <w:widowControl w:val="0"/>
        <w:kinsoku/>
        <w:wordWrap/>
        <w:overflowPunct w:val="0"/>
        <w:topLinePunct w:val="0"/>
        <w:autoSpaceDE/>
        <w:autoSpaceDN/>
        <w:bidi w:val="0"/>
        <w:spacing w:line="560" w:lineRule="exact"/>
        <w:jc w:val="center"/>
        <w:textAlignment w:val="auto"/>
        <w:rPr>
          <w:rFonts w:hint="eastAsia" w:ascii="Times New Roman" w:hAnsi="Times New Roman" w:eastAsia="方正小标宋简体"/>
          <w:bCs/>
          <w:sz w:val="44"/>
          <w:szCs w:val="44"/>
        </w:rPr>
      </w:pPr>
    </w:p>
    <w:p>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eastAsia" w:ascii="Times New Roman" w:hAnsi="Times New Roman" w:eastAsia="方正小标宋简体"/>
          <w:bCs/>
          <w:kern w:val="0"/>
          <w:sz w:val="44"/>
          <w:szCs w:val="44"/>
          <w:lang w:val="en-US" w:eastAsia="zh-CN"/>
        </w:rPr>
      </w:pPr>
      <w:bookmarkStart w:id="0" w:name="Bt"/>
      <w:r>
        <w:rPr>
          <w:rFonts w:hint="eastAsia" w:ascii="Times New Roman" w:hAnsi="Times New Roman" w:eastAsia="方正小标宋简体"/>
          <w:bCs/>
          <w:kern w:val="0"/>
          <w:sz w:val="44"/>
          <w:szCs w:val="44"/>
          <w:lang w:val="en-US" w:eastAsia="zh-CN"/>
        </w:rPr>
        <w:t>津南区人民政府关于印发</w:t>
      </w:r>
    </w:p>
    <w:p>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eastAsia" w:ascii="Times New Roman" w:hAnsi="Times New Roman" w:eastAsia="方正小标宋简体"/>
          <w:bCs/>
          <w:kern w:val="0"/>
          <w:sz w:val="44"/>
          <w:szCs w:val="44"/>
          <w:lang w:val="en-US" w:eastAsia="zh-CN"/>
        </w:rPr>
      </w:pPr>
      <w:r>
        <w:rPr>
          <w:rFonts w:hint="eastAsia" w:ascii="Times New Roman" w:hAnsi="Times New Roman" w:eastAsia="方正小标宋简体"/>
          <w:bCs/>
          <w:kern w:val="0"/>
          <w:sz w:val="44"/>
          <w:szCs w:val="44"/>
          <w:lang w:val="en-US" w:eastAsia="zh-CN"/>
        </w:rPr>
        <w:t>津南区推动科技创新和产业创新深度融合</w:t>
      </w:r>
    </w:p>
    <w:p>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eastAsia" w:ascii="Times New Roman" w:hAnsi="Times New Roman" w:eastAsia="方正小标宋简体"/>
          <w:bCs/>
          <w:kern w:val="0"/>
          <w:sz w:val="44"/>
          <w:szCs w:val="44"/>
        </w:rPr>
      </w:pPr>
      <w:r>
        <w:rPr>
          <w:rFonts w:hint="eastAsia" w:ascii="Times New Roman" w:hAnsi="Times New Roman" w:eastAsia="方正小标宋简体"/>
          <w:bCs/>
          <w:kern w:val="0"/>
          <w:sz w:val="44"/>
          <w:szCs w:val="44"/>
          <w:lang w:val="en-US" w:eastAsia="zh-CN"/>
        </w:rPr>
        <w:t>工作方案（2025－2027年）的通知</w:t>
      </w:r>
      <w:bookmarkEnd w:id="0"/>
    </w:p>
    <w:p>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eastAsia" w:ascii="Times New Roman" w:hAnsi="Times New Roman" w:eastAsia="方正小标宋简体"/>
          <w:bCs/>
          <w:kern w:val="0"/>
          <w:sz w:val="44"/>
          <w:szCs w:val="44"/>
        </w:rPr>
      </w:pPr>
    </w:p>
    <w:p>
      <w:pPr>
        <w:keepNext w:val="0"/>
        <w:keepLines w:val="0"/>
        <w:pageBreakBefore w:val="0"/>
        <w:widowControl w:val="0"/>
        <w:kinsoku/>
        <w:wordWrap/>
        <w:overflowPunct w:val="0"/>
        <w:topLinePunct w:val="0"/>
        <w:autoSpaceDE/>
        <w:autoSpaceDN/>
        <w:bidi w:val="0"/>
        <w:adjustRightInd/>
        <w:snapToGrid/>
        <w:spacing w:line="520" w:lineRule="exact"/>
        <w:textAlignment w:val="auto"/>
        <w:rPr>
          <w:rFonts w:hint="eastAsia" w:ascii="Times New Roman" w:hAnsi="Times New Roman" w:eastAsia="仿宋_GB2312"/>
          <w:color w:val="000000"/>
          <w:kern w:val="0"/>
          <w:sz w:val="32"/>
          <w:szCs w:val="32"/>
        </w:rPr>
      </w:pPr>
      <w:bookmarkStart w:id="1" w:name="Zhusong"/>
      <w:r>
        <w:rPr>
          <w:rFonts w:hint="eastAsia" w:ascii="Times New Roman" w:hAnsi="Times New Roman" w:eastAsia="仿宋_GB2312"/>
          <w:color w:val="000000"/>
          <w:kern w:val="0"/>
          <w:sz w:val="32"/>
          <w:szCs w:val="32"/>
          <w:lang w:val="en-US" w:eastAsia="zh-CN"/>
        </w:rPr>
        <w:t>各街镇，各委、办、局，各直属单位</w:t>
      </w:r>
      <w:bookmarkEnd w:id="1"/>
      <w:r>
        <w:rPr>
          <w:rFonts w:hint="eastAsia" w:ascii="Times New Roman" w:hAnsi="Times New Roman" w:eastAsia="仿宋_GB2312"/>
          <w:color w:val="000000"/>
          <w:kern w:val="0"/>
          <w:sz w:val="32"/>
          <w:szCs w:val="32"/>
        </w:rPr>
        <w:t>：</w:t>
      </w:r>
    </w:p>
    <w:p>
      <w:pPr>
        <w:keepNext w:val="0"/>
        <w:keepLines w:val="0"/>
        <w:pageBreakBefore w:val="0"/>
        <w:widowControl w:val="0"/>
        <w:kinsoku/>
        <w:wordWrap/>
        <w:overflowPunct w:val="0"/>
        <w:topLinePunct w:val="0"/>
        <w:autoSpaceDE/>
        <w:autoSpaceDN/>
        <w:bidi w:val="0"/>
        <w:adjustRightInd/>
        <w:snapToGrid/>
        <w:spacing w:line="520" w:lineRule="exact"/>
        <w:ind w:left="0" w:leftChars="0" w:firstLine="640" w:firstLineChars="200"/>
        <w:jc w:val="both"/>
        <w:textAlignment w:val="auto"/>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现</w:t>
      </w:r>
      <w:r>
        <w:rPr>
          <w:rFonts w:hint="eastAsia" w:ascii="Times New Roman" w:hAnsi="Times New Roman" w:eastAsia="仿宋_GB2312"/>
          <w:color w:val="000000"/>
          <w:kern w:val="0"/>
          <w:sz w:val="32"/>
          <w:szCs w:val="32"/>
          <w:lang w:eastAsia="zh-CN"/>
        </w:rPr>
        <w:t>将</w:t>
      </w:r>
      <w:r>
        <w:rPr>
          <w:rFonts w:hint="eastAsia"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lang w:val="en-US" w:eastAsia="zh-CN"/>
        </w:rPr>
        <w:t>津南区</w:t>
      </w:r>
      <w:r>
        <w:rPr>
          <w:rFonts w:hint="eastAsia" w:ascii="Times New Roman" w:hAnsi="Times New Roman" w:eastAsia="仿宋_GB2312"/>
          <w:color w:val="000000"/>
          <w:kern w:val="0"/>
          <w:sz w:val="32"/>
          <w:szCs w:val="32"/>
          <w:lang w:val="en" w:eastAsia="zh-CN"/>
        </w:rPr>
        <w:t>推动科技创新和产业创新深度融合工作方案（2025－2027年）</w:t>
      </w:r>
      <w:r>
        <w:rPr>
          <w:rFonts w:hint="eastAsia" w:ascii="Times New Roman" w:hAnsi="Times New Roman" w:eastAsia="仿宋_GB2312"/>
          <w:color w:val="000000"/>
          <w:kern w:val="0"/>
          <w:sz w:val="32"/>
          <w:szCs w:val="32"/>
        </w:rPr>
        <w:t>》印发给你们，</w:t>
      </w:r>
      <w:r>
        <w:rPr>
          <w:rFonts w:hint="eastAsia" w:ascii="Times New Roman" w:hAnsi="Times New Roman" w:eastAsia="仿宋_GB2312"/>
          <w:color w:val="000000"/>
          <w:kern w:val="0"/>
          <w:sz w:val="32"/>
          <w:szCs w:val="32"/>
          <w:lang w:eastAsia="zh-CN"/>
        </w:rPr>
        <w:t>望</w:t>
      </w:r>
      <w:r>
        <w:rPr>
          <w:rFonts w:hint="eastAsia" w:ascii="Times New Roman" w:hAnsi="Times New Roman" w:eastAsia="仿宋_GB2312"/>
          <w:color w:val="000000"/>
          <w:kern w:val="0"/>
          <w:sz w:val="32"/>
          <w:szCs w:val="32"/>
        </w:rPr>
        <w:t>遵照执行。</w:t>
      </w:r>
    </w:p>
    <w:p>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eastAsia" w:ascii="Times New Roman" w:hAnsi="Times New Roman" w:eastAsia="仿宋_GB2312"/>
          <w:color w:val="000000"/>
          <w:kern w:val="0"/>
          <w:sz w:val="32"/>
          <w:szCs w:val="32"/>
        </w:rPr>
      </w:pPr>
    </w:p>
    <w:p>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eastAsia" w:ascii="Times New Roman" w:hAnsi="Times New Roman" w:eastAsia="仿宋_GB2312"/>
          <w:color w:val="000000"/>
          <w:kern w:val="0"/>
          <w:sz w:val="32"/>
          <w:szCs w:val="32"/>
        </w:rPr>
      </w:pPr>
    </w:p>
    <w:p>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eastAsia" w:ascii="Times New Roman" w:hAnsi="Times New Roman" w:eastAsia="仿宋_GB2312"/>
          <w:color w:val="000000"/>
          <w:kern w:val="0"/>
          <w:sz w:val="32"/>
          <w:szCs w:val="32"/>
        </w:rPr>
      </w:pPr>
    </w:p>
    <w:p>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eastAsia" w:ascii="Times New Roman" w:hAnsi="Times New Roman" w:eastAsia="仿宋_GB2312"/>
          <w:color w:val="000000"/>
          <w:kern w:val="0"/>
          <w:sz w:val="32"/>
          <w:szCs w:val="32"/>
        </w:rPr>
      </w:pPr>
    </w:p>
    <w:p>
      <w:pPr>
        <w:keepNext w:val="0"/>
        <w:keepLines w:val="0"/>
        <w:pageBreakBefore w:val="0"/>
        <w:widowControl w:val="0"/>
        <w:kinsoku/>
        <w:wordWrap/>
        <w:overflowPunct w:val="0"/>
        <w:topLinePunct w:val="0"/>
        <w:autoSpaceDE/>
        <w:autoSpaceDN/>
        <w:bidi w:val="0"/>
        <w:adjustRightInd/>
        <w:snapToGrid/>
        <w:spacing w:line="520" w:lineRule="exact"/>
        <w:ind w:right="1283" w:rightChars="611"/>
        <w:jc w:val="right"/>
        <w:textAlignment w:val="auto"/>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20</w:t>
      </w:r>
      <w:r>
        <w:rPr>
          <w:rFonts w:hint="default" w:ascii="Times New Roman" w:hAnsi="Times New Roman" w:eastAsia="仿宋_GB2312"/>
          <w:color w:val="000000"/>
          <w:kern w:val="0"/>
          <w:sz w:val="32"/>
          <w:szCs w:val="32"/>
          <w:lang w:val="en"/>
        </w:rPr>
        <w:t>25</w:t>
      </w:r>
      <w:r>
        <w:rPr>
          <w:rFonts w:hint="eastAsia" w:ascii="Times New Roman" w:hAnsi="Times New Roman" w:eastAsia="仿宋_GB2312"/>
          <w:color w:val="000000"/>
          <w:kern w:val="0"/>
          <w:sz w:val="32"/>
          <w:szCs w:val="32"/>
        </w:rPr>
        <w:t>年</w:t>
      </w:r>
      <w:r>
        <w:rPr>
          <w:rFonts w:hint="default" w:ascii="Times New Roman" w:hAnsi="Times New Roman" w:eastAsia="仿宋_GB2312"/>
          <w:color w:val="000000"/>
          <w:kern w:val="0"/>
          <w:sz w:val="32"/>
          <w:szCs w:val="32"/>
          <w:lang w:val="en"/>
        </w:rPr>
        <w:t>12</w:t>
      </w:r>
      <w:r>
        <w:rPr>
          <w:rFonts w:hint="eastAsia" w:ascii="Times New Roman" w:hAnsi="Times New Roman" w:eastAsia="仿宋_GB2312"/>
          <w:color w:val="000000"/>
          <w:kern w:val="0"/>
          <w:sz w:val="32"/>
          <w:szCs w:val="32"/>
        </w:rPr>
        <w:t>月</w:t>
      </w:r>
      <w:r>
        <w:rPr>
          <w:rFonts w:hint="default" w:eastAsia="仿宋_GB2312"/>
          <w:color w:val="000000"/>
          <w:kern w:val="0"/>
          <w:sz w:val="32"/>
          <w:szCs w:val="32"/>
          <w:lang w:val="en"/>
        </w:rPr>
        <w:t>23</w:t>
      </w:r>
      <w:r>
        <w:rPr>
          <w:rFonts w:hint="eastAsia" w:ascii="Times New Roman" w:hAnsi="Times New Roman" w:eastAsia="仿宋_GB2312"/>
          <w:color w:val="000000"/>
          <w:kern w:val="0"/>
          <w:sz w:val="32"/>
          <w:szCs w:val="32"/>
        </w:rPr>
        <w:t>日</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Times New Roman" w:hAnsi="Times New Roman" w:eastAsia="仿宋_GB2312"/>
          <w:sz w:val="32"/>
          <w:szCs w:val="32"/>
          <w:lang w:val="en-US" w:eastAsia="zh-CN"/>
        </w:rPr>
      </w:pPr>
      <w:bookmarkStart w:id="2" w:name="xxgk"/>
      <w:r>
        <w:rPr>
          <w:rFonts w:hint="eastAsia" w:ascii="Times New Roman" w:hAnsi="Times New Roman" w:eastAsia="仿宋_GB2312"/>
          <w:sz w:val="32"/>
          <w:szCs w:val="32"/>
          <w:lang w:val="en-US" w:eastAsia="zh-CN"/>
        </w:rPr>
        <w:t>（此件主动公开）</w:t>
      </w:r>
    </w:p>
    <w:p>
      <w:pPr>
        <w:keepNext w:val="0"/>
        <w:keepLines w:val="0"/>
        <w:pageBreakBefore w:val="0"/>
        <w:widowControl w:val="0"/>
        <w:kinsoku/>
        <w:wordWrap/>
        <w:overflowPunct w:val="0"/>
        <w:topLinePunct w:val="0"/>
        <w:autoSpaceDE/>
        <w:autoSpaceDN/>
        <w:bidi w:val="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br w:type="page"/>
      </w:r>
    </w:p>
    <w:p>
      <w:pPr>
        <w:pStyle w:val="2"/>
        <w:rPr>
          <w:rFonts w:hint="eastAsia"/>
          <w:lang w:val="en-US" w:eastAsia="zh-CN"/>
        </w:rPr>
      </w:pPr>
    </w:p>
    <w:bookmarkEnd w:id="2"/>
    <w:p>
      <w:pPr>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小标宋简体" w:cs="方正小标宋简体"/>
          <w:sz w:val="44"/>
          <w:szCs w:val="44"/>
          <w:lang w:val="en" w:eastAsia="zh-CN"/>
        </w:rPr>
      </w:pPr>
      <w:r>
        <w:rPr>
          <w:rFonts w:hint="eastAsia" w:ascii="Times New Roman" w:hAnsi="Times New Roman" w:eastAsia="方正小标宋简体" w:cs="方正小标宋简体"/>
          <w:sz w:val="44"/>
          <w:szCs w:val="44"/>
          <w:lang w:val="en-US" w:eastAsia="zh-CN"/>
        </w:rPr>
        <w:t>津南区</w:t>
      </w:r>
      <w:r>
        <w:rPr>
          <w:rFonts w:hint="eastAsia" w:ascii="Times New Roman" w:hAnsi="Times New Roman" w:eastAsia="方正小标宋简体" w:cs="方正小标宋简体"/>
          <w:sz w:val="44"/>
          <w:szCs w:val="44"/>
          <w:lang w:val="en" w:eastAsia="zh-CN"/>
        </w:rPr>
        <w:t>推动科技创新和产业创新深度融合</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 w:eastAsia="zh-CN"/>
        </w:rPr>
        <w:t>工作方案（2025－2027年）</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rPr>
      </w:pP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w:t>
      </w:r>
      <w:r>
        <w:rPr>
          <w:rStyle w:val="10"/>
          <w:rFonts w:hint="eastAsia" w:ascii="Times New Roman" w:hAnsi="Times New Roman" w:eastAsia="仿宋_GB2312" w:cs="仿宋_GB2312"/>
          <w:color w:val="auto"/>
          <w:sz w:val="32"/>
          <w:szCs w:val="32"/>
          <w:u w:val="none"/>
          <w:lang w:eastAsia="zh-CN"/>
        </w:rPr>
        <w:t>《</w:t>
      </w:r>
      <w:r>
        <w:rPr>
          <w:rStyle w:val="10"/>
          <w:rFonts w:hint="eastAsia" w:ascii="Times New Roman" w:hAnsi="Times New Roman" w:eastAsia="仿宋_GB2312" w:cs="仿宋_GB2312"/>
          <w:color w:val="auto"/>
          <w:sz w:val="32"/>
          <w:szCs w:val="32"/>
          <w:u w:val="none"/>
        </w:rPr>
        <w:t>天津市人民政府关于</w:t>
      </w:r>
      <w:r>
        <w:rPr>
          <w:rStyle w:val="10"/>
          <w:rFonts w:hint="eastAsia" w:ascii="Times New Roman" w:hAnsi="Times New Roman" w:eastAsia="仿宋_GB2312" w:cs="仿宋_GB2312"/>
          <w:color w:val="auto"/>
          <w:sz w:val="32"/>
          <w:szCs w:val="32"/>
          <w:u w:val="none"/>
          <w:lang w:eastAsia="zh-CN"/>
        </w:rPr>
        <w:t>印发</w:t>
      </w:r>
      <w:r>
        <w:rPr>
          <w:rFonts w:hint="eastAsia" w:ascii="Times New Roman" w:hAnsi="Times New Roman" w:eastAsia="仿宋_GB2312" w:cs="仿宋_GB2312"/>
          <w:sz w:val="32"/>
          <w:szCs w:val="32"/>
          <w:lang w:val="en" w:eastAsia="zh-CN"/>
        </w:rPr>
        <w:t>天津市推动科技创新和产业创新深度融合工作方案（2025—2027年）</w:t>
      </w:r>
      <w:r>
        <w:rPr>
          <w:rStyle w:val="10"/>
          <w:rFonts w:hint="eastAsia" w:ascii="Times New Roman" w:hAnsi="Times New Roman" w:eastAsia="仿宋_GB2312" w:cs="仿宋_GB2312"/>
          <w:color w:val="auto"/>
          <w:sz w:val="32"/>
          <w:szCs w:val="32"/>
          <w:u w:val="none"/>
        </w:rPr>
        <w:t>的通知</w:t>
      </w:r>
      <w:r>
        <w:rPr>
          <w:rStyle w:val="10"/>
          <w:rFonts w:hint="eastAsia" w:ascii="Times New Roman" w:hAnsi="Times New Roman" w:eastAsia="仿宋_GB2312" w:cs="仿宋_GB2312"/>
          <w:color w:val="auto"/>
          <w:sz w:val="32"/>
          <w:szCs w:val="32"/>
          <w:u w:val="none"/>
          <w:lang w:eastAsia="zh-CN"/>
        </w:rPr>
        <w:t>》（</w:t>
      </w:r>
      <w:r>
        <w:rPr>
          <w:rFonts w:hint="eastAsia" w:ascii="Times New Roman" w:hAnsi="Times New Roman" w:eastAsia="仿宋_GB2312" w:cs="仿宋_GB2312"/>
          <w:sz w:val="32"/>
          <w:szCs w:val="32"/>
        </w:rPr>
        <w:t>津政发〔202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9</w:t>
      </w:r>
      <w:r>
        <w:rPr>
          <w:rFonts w:hint="eastAsia" w:ascii="Times New Roman" w:hAnsi="Times New Roman" w:eastAsia="仿宋_GB2312" w:cs="仿宋_GB2312"/>
          <w:sz w:val="32"/>
          <w:szCs w:val="32"/>
        </w:rPr>
        <w:t>号</w:t>
      </w:r>
      <w:r>
        <w:rPr>
          <w:rStyle w:val="10"/>
          <w:rFonts w:hint="eastAsia" w:ascii="Times New Roman" w:hAnsi="Times New Roman" w:eastAsia="仿宋_GB2312" w:cs="仿宋_GB2312"/>
          <w:color w:val="auto"/>
          <w:sz w:val="32"/>
          <w:szCs w:val="32"/>
          <w:u w:val="none"/>
          <w:lang w:eastAsia="zh-CN"/>
        </w:rPr>
        <w:t>）</w:t>
      </w:r>
      <w:r>
        <w:rPr>
          <w:rFonts w:hint="eastAsia" w:ascii="Times New Roman" w:hAnsi="Times New Roman" w:eastAsia="仿宋_GB2312" w:cs="仿宋_GB2312"/>
          <w:sz w:val="32"/>
          <w:szCs w:val="32"/>
          <w:lang w:val="en-US" w:eastAsia="zh-CN"/>
        </w:rPr>
        <w:t>精神，结合我区科技创新和产业创新深度融合工作情况，</w:t>
      </w:r>
      <w:r>
        <w:rPr>
          <w:rFonts w:hint="eastAsia" w:ascii="Times New Roman" w:hAnsi="Times New Roman" w:eastAsia="仿宋_GB2312" w:cs="仿宋_GB2312"/>
          <w:sz w:val="32"/>
          <w:szCs w:val="32"/>
          <w:lang w:eastAsia="zh-CN"/>
        </w:rPr>
        <w:t>为深入落实习近平总书记关于推动科技创新和产业创新深度融合的重要论述和视察天津重要讲话精神，进一步明确路径、突出重点、完善机制，加快形成科技创新和产业创新无缝衔接、深度融合的工作格局，</w:t>
      </w:r>
      <w:r>
        <w:rPr>
          <w:rFonts w:hint="eastAsia" w:ascii="Times New Roman" w:hAnsi="Times New Roman" w:eastAsia="仿宋_GB2312" w:cs="仿宋_GB2312"/>
          <w:sz w:val="32"/>
          <w:szCs w:val="32"/>
          <w:lang w:val="en-US" w:eastAsia="zh-CN"/>
        </w:rPr>
        <w:t>制定</w:t>
      </w:r>
      <w:r>
        <w:rPr>
          <w:rFonts w:hint="eastAsia" w:eastAsia="仿宋_GB2312" w:cs="仿宋_GB2312"/>
          <w:sz w:val="32"/>
          <w:szCs w:val="32"/>
          <w:lang w:val="en-US" w:eastAsia="zh-CN"/>
        </w:rPr>
        <w:t>本</w:t>
      </w:r>
      <w:r>
        <w:rPr>
          <w:rFonts w:hint="eastAsia" w:ascii="Times New Roman" w:hAnsi="Times New Roman" w:eastAsia="仿宋_GB2312" w:cs="仿宋_GB2312"/>
          <w:sz w:val="32"/>
          <w:szCs w:val="32"/>
          <w:lang w:val="en-US" w:eastAsia="zh-CN"/>
        </w:rPr>
        <w:t>工作方案。</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一、思路目标</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 w:eastAsia="zh-CN"/>
        </w:rPr>
      </w:pPr>
      <w:r>
        <w:rPr>
          <w:rFonts w:hint="eastAsia" w:ascii="Times New Roman" w:hAnsi="Times New Roman" w:eastAsia="仿宋_GB2312" w:cs="仿宋_GB2312"/>
          <w:sz w:val="32"/>
          <w:szCs w:val="32"/>
          <w:lang w:val="en" w:eastAsia="zh-CN"/>
        </w:rPr>
        <w:t>到2027年，“两创融合”取得显著成效，围绕新能源新材料、智能制造、集成电路等重点产业链，攻克一批“卡脖子”技术，累计产生8项以上重大科技成果，技术合同成交额累计达到</w:t>
      </w:r>
      <w:r>
        <w:rPr>
          <w:rFonts w:hint="eastAsia" w:ascii="Times New Roman" w:hAnsi="Times New Roman" w:eastAsia="仿宋_GB2312" w:cs="仿宋_GB2312"/>
          <w:sz w:val="32"/>
          <w:szCs w:val="32"/>
          <w:lang w:val="en-US" w:eastAsia="zh-CN"/>
        </w:rPr>
        <w:t>400</w:t>
      </w:r>
      <w:r>
        <w:rPr>
          <w:rFonts w:hint="eastAsia" w:ascii="Times New Roman" w:hAnsi="Times New Roman" w:eastAsia="仿宋_GB2312" w:cs="仿宋_GB2312"/>
          <w:sz w:val="32"/>
          <w:szCs w:val="32"/>
          <w:lang w:val="en" w:eastAsia="zh-CN"/>
        </w:rPr>
        <w:t>亿元；企业科技创新主体地位更加凸显，高成长性、“爆发式”创新企业加速涌现；支撑“两创融合”的产学研融通创新平台体系和要素保障更加完善，全区科创基金规模突破百亿元；传统优势产业高端化、智能化、绿色化水平显著提升，工业战略性新兴产业产值占规模以上工业总产值比重达到36%以上，围绕人工智能、前沿材料等未来产业方向，</w:t>
      </w:r>
      <w:r>
        <w:rPr>
          <w:rFonts w:hint="eastAsia" w:ascii="Times New Roman" w:hAnsi="Times New Roman" w:eastAsia="仿宋_GB2312" w:cs="仿宋_GB2312"/>
          <w:sz w:val="32"/>
          <w:szCs w:val="32"/>
          <w:lang w:val="en-US" w:eastAsia="zh-CN"/>
        </w:rPr>
        <w:t>加快产业引育，积极培育未来产业新生态</w:t>
      </w:r>
      <w:r>
        <w:rPr>
          <w:rFonts w:hint="eastAsia" w:ascii="Times New Roman" w:hAnsi="Times New Roman" w:eastAsia="仿宋_GB2312" w:cs="仿宋_GB2312"/>
          <w:sz w:val="32"/>
          <w:szCs w:val="32"/>
          <w:lang w:val="en"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lang w:val="en" w:eastAsia="zh-CN"/>
        </w:rPr>
      </w:pPr>
      <w:r>
        <w:rPr>
          <w:rFonts w:hint="eastAsia" w:ascii="Times New Roman" w:hAnsi="Times New Roman" w:eastAsia="黑体" w:cs="黑体"/>
          <w:sz w:val="32"/>
          <w:szCs w:val="32"/>
          <w:lang w:val="en" w:eastAsia="zh-CN"/>
        </w:rPr>
        <w:t>二、工作举措</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（一）强化产业应用导向，夯实“两创融合”科技供给</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完善科技创新考核评价机制。配合市科技局做好高校、科研院所、国有企业科技创新评价工作，促进科技成果转化、推动产业创新发展，激发科研人员创新与转化活力。在科技项目申报、创新平台建设、科技奖励评审等工作中，对成果转化绩效评价高、专利转化运用效果好、产业发展贡献大的科研单位和科研人员予以重点支持。支持企业提升原创技术研发投入占比，激发企业创新积极性。（区科技局、海</w:t>
      </w:r>
      <w:r>
        <w:rPr>
          <w:rFonts w:hint="eastAsia" w:eastAsia="仿宋_GB2312" w:cs="仿宋_GB2312"/>
          <w:sz w:val="32"/>
          <w:szCs w:val="32"/>
          <w:lang w:val="en-US" w:eastAsia="zh-CN"/>
        </w:rPr>
        <w:t>河</w:t>
      </w:r>
      <w:r>
        <w:rPr>
          <w:rFonts w:hint="eastAsia" w:ascii="Times New Roman" w:hAnsi="Times New Roman" w:eastAsia="仿宋_GB2312" w:cs="仿宋_GB2312"/>
          <w:sz w:val="32"/>
          <w:szCs w:val="32"/>
          <w:lang w:val="en-US" w:eastAsia="zh-CN"/>
        </w:rPr>
        <w:t>教</w:t>
      </w:r>
      <w:r>
        <w:rPr>
          <w:rFonts w:hint="eastAsia" w:eastAsia="仿宋_GB2312" w:cs="仿宋_GB2312"/>
          <w:sz w:val="32"/>
          <w:szCs w:val="32"/>
          <w:lang w:val="en-US" w:eastAsia="zh-CN"/>
        </w:rPr>
        <w:t>育</w:t>
      </w:r>
      <w:r>
        <w:rPr>
          <w:rFonts w:hint="eastAsia" w:ascii="Times New Roman" w:hAnsi="Times New Roman" w:eastAsia="仿宋_GB2312" w:cs="仿宋_GB2312"/>
          <w:sz w:val="32"/>
          <w:szCs w:val="32"/>
          <w:lang w:val="en-US" w:eastAsia="zh-CN"/>
        </w:rPr>
        <w:t>园</w:t>
      </w:r>
      <w:r>
        <w:rPr>
          <w:rFonts w:hint="eastAsia" w:eastAsia="仿宋_GB2312" w:cs="仿宋_GB2312"/>
          <w:sz w:val="32"/>
          <w:szCs w:val="32"/>
          <w:lang w:val="en-US" w:eastAsia="zh-CN"/>
        </w:rPr>
        <w:t>区</w:t>
      </w:r>
      <w:r>
        <w:rPr>
          <w:rFonts w:hint="eastAsia" w:ascii="Times New Roman" w:hAnsi="Times New Roman" w:eastAsia="仿宋_GB2312" w:cs="仿宋_GB2312"/>
          <w:sz w:val="32"/>
          <w:szCs w:val="32"/>
          <w:lang w:val="en-US" w:eastAsia="zh-CN"/>
        </w:rPr>
        <w:t>管委会、区国资委、区工</w:t>
      </w:r>
      <w:r>
        <w:rPr>
          <w:rFonts w:hint="eastAsia" w:eastAsia="仿宋_GB2312" w:cs="仿宋_GB2312"/>
          <w:sz w:val="32"/>
          <w:szCs w:val="32"/>
          <w:lang w:val="en-US" w:eastAsia="zh-CN"/>
        </w:rPr>
        <w:t>业和信息化</w:t>
      </w:r>
      <w:r>
        <w:rPr>
          <w:rFonts w:hint="eastAsia" w:ascii="Times New Roman" w:hAnsi="Times New Roman" w:eastAsia="仿宋_GB2312" w:cs="仿宋_GB2312"/>
          <w:sz w:val="32"/>
          <w:szCs w:val="32"/>
          <w:lang w:val="en-US" w:eastAsia="zh-CN"/>
        </w:rPr>
        <w:t>局、区市场监管局按职责分工负责）</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 w:eastAsia="zh-CN"/>
        </w:rPr>
      </w:pP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lang w:val="en" w:eastAsia="zh-CN"/>
        </w:rPr>
        <w:t>聚焦产业需求凝练攻关任务。围绕我区重点产业发展和未来产业布局，按照市级的征集要求，常态化征集“卡脖子”技术、关键共性技术、前沿技术等需求，坚持以需求定任务、以任务定项目，组织实施科技重大项目。（区科技局、</w:t>
      </w:r>
      <w:r>
        <w:rPr>
          <w:rFonts w:hint="eastAsia" w:ascii="Times New Roman" w:hAnsi="Times New Roman" w:eastAsia="仿宋_GB2312" w:cs="仿宋_GB2312"/>
          <w:sz w:val="32"/>
          <w:szCs w:val="32"/>
          <w:lang w:val="en-US" w:eastAsia="zh-CN"/>
        </w:rPr>
        <w:t>区工</w:t>
      </w:r>
      <w:r>
        <w:rPr>
          <w:rFonts w:hint="eastAsia" w:eastAsia="仿宋_GB2312" w:cs="仿宋_GB2312"/>
          <w:sz w:val="32"/>
          <w:szCs w:val="32"/>
          <w:lang w:val="en-US" w:eastAsia="zh-CN"/>
        </w:rPr>
        <w:t>业和信息化</w:t>
      </w:r>
      <w:r>
        <w:rPr>
          <w:rFonts w:hint="eastAsia" w:ascii="Times New Roman" w:hAnsi="Times New Roman" w:eastAsia="仿宋_GB2312" w:cs="仿宋_GB2312"/>
          <w:sz w:val="32"/>
          <w:szCs w:val="32"/>
          <w:lang w:val="en-US" w:eastAsia="zh-CN"/>
        </w:rPr>
        <w:t>局</w:t>
      </w:r>
      <w:r>
        <w:rPr>
          <w:rFonts w:hint="eastAsia" w:ascii="Times New Roman" w:hAnsi="Times New Roman" w:eastAsia="仿宋_GB2312" w:cs="仿宋_GB2312"/>
          <w:sz w:val="32"/>
          <w:szCs w:val="32"/>
          <w:lang w:val="en" w:eastAsia="zh-CN"/>
        </w:rPr>
        <w:t>按职责分工</w:t>
      </w:r>
      <w:r>
        <w:rPr>
          <w:rFonts w:hint="eastAsia" w:ascii="Times New Roman" w:hAnsi="Times New Roman" w:eastAsia="仿宋_GB2312" w:cs="仿宋_GB2312"/>
          <w:sz w:val="32"/>
          <w:szCs w:val="32"/>
          <w:lang w:val="en-US" w:eastAsia="zh-CN"/>
        </w:rPr>
        <w:t>负责</w:t>
      </w:r>
      <w:r>
        <w:rPr>
          <w:rFonts w:hint="eastAsia" w:ascii="Times New Roman" w:hAnsi="Times New Roman" w:eastAsia="仿宋_GB2312" w:cs="仿宋_GB2312"/>
          <w:sz w:val="32"/>
          <w:szCs w:val="32"/>
          <w:lang w:val="en"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 w:eastAsia="zh-CN"/>
        </w:rPr>
      </w:pP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lang w:val="en" w:eastAsia="zh-CN"/>
        </w:rPr>
        <w:t>优化科研项目组织实施方式。</w:t>
      </w:r>
      <w:r>
        <w:rPr>
          <w:rFonts w:hint="eastAsia" w:ascii="Times New Roman" w:hAnsi="Times New Roman" w:eastAsia="仿宋_GB2312" w:cs="仿宋_GB2312"/>
          <w:sz w:val="32"/>
          <w:szCs w:val="32"/>
          <w:lang w:val="en-US" w:eastAsia="zh-CN"/>
        </w:rPr>
        <w:t>坚持推广</w:t>
      </w:r>
      <w:r>
        <w:rPr>
          <w:rFonts w:hint="eastAsia" w:ascii="Times New Roman" w:hAnsi="Times New Roman" w:eastAsia="仿宋_GB2312" w:cs="仿宋_GB2312"/>
          <w:sz w:val="32"/>
          <w:szCs w:val="32"/>
          <w:lang w:val="en" w:eastAsia="zh-CN"/>
        </w:rPr>
        <w:t>“揭榜挂帅”等项目组织形式，突出“能者答题”，加快关键核心技术攻关。鼓励企业牵头组织产学研合作项目，对承担或参与国家和本市重大科技任务的，按照相关政策要求配合市科技局做好财政资金支持工作。（区科技局、</w:t>
      </w:r>
      <w:r>
        <w:rPr>
          <w:rFonts w:hint="eastAsia" w:ascii="Times New Roman" w:hAnsi="Times New Roman" w:eastAsia="仿宋_GB2312" w:cs="仿宋_GB2312"/>
          <w:sz w:val="32"/>
          <w:szCs w:val="32"/>
          <w:lang w:val="en-US" w:eastAsia="zh-CN"/>
        </w:rPr>
        <w:t>海</w:t>
      </w:r>
      <w:r>
        <w:rPr>
          <w:rFonts w:hint="eastAsia" w:eastAsia="仿宋_GB2312" w:cs="仿宋_GB2312"/>
          <w:sz w:val="32"/>
          <w:szCs w:val="32"/>
          <w:lang w:val="en-US" w:eastAsia="zh-CN"/>
        </w:rPr>
        <w:t>河</w:t>
      </w:r>
      <w:r>
        <w:rPr>
          <w:rFonts w:hint="eastAsia" w:ascii="Times New Roman" w:hAnsi="Times New Roman" w:eastAsia="仿宋_GB2312" w:cs="仿宋_GB2312"/>
          <w:sz w:val="32"/>
          <w:szCs w:val="32"/>
          <w:lang w:val="en-US" w:eastAsia="zh-CN"/>
        </w:rPr>
        <w:t>教</w:t>
      </w:r>
      <w:r>
        <w:rPr>
          <w:rFonts w:hint="eastAsia" w:eastAsia="仿宋_GB2312" w:cs="仿宋_GB2312"/>
          <w:sz w:val="32"/>
          <w:szCs w:val="32"/>
          <w:lang w:val="en-US" w:eastAsia="zh-CN"/>
        </w:rPr>
        <w:t>育</w:t>
      </w:r>
      <w:r>
        <w:rPr>
          <w:rFonts w:hint="eastAsia" w:ascii="Times New Roman" w:hAnsi="Times New Roman" w:eastAsia="仿宋_GB2312" w:cs="仿宋_GB2312"/>
          <w:sz w:val="32"/>
          <w:szCs w:val="32"/>
          <w:lang w:val="en-US" w:eastAsia="zh-CN"/>
        </w:rPr>
        <w:t>园</w:t>
      </w:r>
      <w:r>
        <w:rPr>
          <w:rFonts w:hint="eastAsia" w:eastAsia="仿宋_GB2312" w:cs="仿宋_GB2312"/>
          <w:sz w:val="32"/>
          <w:szCs w:val="32"/>
          <w:lang w:val="en-US" w:eastAsia="zh-CN"/>
        </w:rPr>
        <w:t>区</w:t>
      </w:r>
      <w:r>
        <w:rPr>
          <w:rFonts w:hint="eastAsia" w:ascii="Times New Roman" w:hAnsi="Times New Roman" w:eastAsia="仿宋_GB2312" w:cs="仿宋_GB2312"/>
          <w:sz w:val="32"/>
          <w:szCs w:val="32"/>
          <w:lang w:val="en-US" w:eastAsia="zh-CN"/>
        </w:rPr>
        <w:t>管委会</w:t>
      </w:r>
      <w:r>
        <w:rPr>
          <w:rFonts w:hint="eastAsia" w:ascii="Times New Roman" w:hAnsi="Times New Roman" w:eastAsia="仿宋_GB2312" w:cs="仿宋_GB2312"/>
          <w:sz w:val="32"/>
          <w:szCs w:val="32"/>
          <w:lang w:val="en" w:eastAsia="zh-CN"/>
        </w:rPr>
        <w:t>按职责分工</w:t>
      </w:r>
      <w:r>
        <w:rPr>
          <w:rFonts w:hint="eastAsia" w:ascii="Times New Roman" w:hAnsi="Times New Roman" w:eastAsia="仿宋_GB2312" w:cs="仿宋_GB2312"/>
          <w:sz w:val="32"/>
          <w:szCs w:val="32"/>
          <w:lang w:val="en-US" w:eastAsia="zh-CN"/>
        </w:rPr>
        <w:t>负责</w:t>
      </w:r>
      <w:r>
        <w:rPr>
          <w:rFonts w:hint="eastAsia" w:ascii="Times New Roman" w:hAnsi="Times New Roman" w:eastAsia="仿宋_GB2312" w:cs="仿宋_GB2312"/>
          <w:sz w:val="32"/>
          <w:szCs w:val="32"/>
          <w:lang w:val="en"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lang w:val="en" w:eastAsia="zh-CN"/>
        </w:rPr>
      </w:pPr>
      <w:r>
        <w:rPr>
          <w:rFonts w:hint="eastAsia" w:ascii="Times New Roman" w:hAnsi="Times New Roman" w:eastAsia="楷体_GB2312" w:cs="楷体_GB2312"/>
          <w:sz w:val="32"/>
          <w:szCs w:val="32"/>
          <w:lang w:val="en" w:eastAsia="zh-CN"/>
        </w:rPr>
        <w:t>（二）加快科技成果转化应用，畅通“两创融合”重要路径</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 w:eastAsia="zh-CN"/>
        </w:rPr>
      </w:pP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lang w:val="en" w:eastAsia="zh-CN"/>
        </w:rPr>
        <w:t>探索推广“先使用后付费”模式。大力推广科技成果“先使用后付费”模式，完善市场化对接平台，推动高校、科研院所科技成果向科技型中小企业“零门槛”开放，灵活采取“里程碑”付款、收入分成等多种方式共享成果转化收益。及时总结典型案例，以“先使用后付费”模式转化高校、科研院所科技成果累计不少于30项。（区科技局、</w:t>
      </w:r>
      <w:r>
        <w:rPr>
          <w:rFonts w:hint="eastAsia" w:ascii="Times New Roman" w:hAnsi="Times New Roman" w:eastAsia="仿宋_GB2312" w:cs="仿宋_GB2312"/>
          <w:sz w:val="32"/>
          <w:szCs w:val="32"/>
          <w:lang w:val="en-US" w:eastAsia="zh-CN"/>
        </w:rPr>
        <w:t>海</w:t>
      </w:r>
      <w:r>
        <w:rPr>
          <w:rFonts w:hint="eastAsia" w:eastAsia="仿宋_GB2312" w:cs="仿宋_GB2312"/>
          <w:sz w:val="32"/>
          <w:szCs w:val="32"/>
          <w:lang w:val="en-US" w:eastAsia="zh-CN"/>
        </w:rPr>
        <w:t>河</w:t>
      </w:r>
      <w:r>
        <w:rPr>
          <w:rFonts w:hint="eastAsia" w:ascii="Times New Roman" w:hAnsi="Times New Roman" w:eastAsia="仿宋_GB2312" w:cs="仿宋_GB2312"/>
          <w:sz w:val="32"/>
          <w:szCs w:val="32"/>
          <w:lang w:val="en-US" w:eastAsia="zh-CN"/>
        </w:rPr>
        <w:t>教</w:t>
      </w:r>
      <w:r>
        <w:rPr>
          <w:rFonts w:hint="eastAsia" w:eastAsia="仿宋_GB2312" w:cs="仿宋_GB2312"/>
          <w:sz w:val="32"/>
          <w:szCs w:val="32"/>
          <w:lang w:val="en-US" w:eastAsia="zh-CN"/>
        </w:rPr>
        <w:t>育</w:t>
      </w:r>
      <w:r>
        <w:rPr>
          <w:rFonts w:hint="eastAsia" w:ascii="Times New Roman" w:hAnsi="Times New Roman" w:eastAsia="仿宋_GB2312" w:cs="仿宋_GB2312"/>
          <w:sz w:val="32"/>
          <w:szCs w:val="32"/>
          <w:lang w:val="en-US" w:eastAsia="zh-CN"/>
        </w:rPr>
        <w:t>园</w:t>
      </w:r>
      <w:r>
        <w:rPr>
          <w:rFonts w:hint="eastAsia" w:eastAsia="仿宋_GB2312" w:cs="仿宋_GB2312"/>
          <w:sz w:val="32"/>
          <w:szCs w:val="32"/>
          <w:lang w:val="en-US" w:eastAsia="zh-CN"/>
        </w:rPr>
        <w:t>区</w:t>
      </w:r>
      <w:r>
        <w:rPr>
          <w:rFonts w:hint="eastAsia" w:ascii="Times New Roman" w:hAnsi="Times New Roman" w:eastAsia="仿宋_GB2312" w:cs="仿宋_GB2312"/>
          <w:sz w:val="32"/>
          <w:szCs w:val="32"/>
          <w:lang w:val="en-US" w:eastAsia="zh-CN"/>
        </w:rPr>
        <w:t>管委会、区市场监管局按职责分工负责</w:t>
      </w:r>
      <w:r>
        <w:rPr>
          <w:rFonts w:hint="eastAsia" w:ascii="Times New Roman" w:hAnsi="Times New Roman" w:eastAsia="仿宋_GB2312" w:cs="仿宋_GB2312"/>
          <w:sz w:val="32"/>
          <w:szCs w:val="32"/>
          <w:lang w:val="en"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 w:eastAsia="zh-CN"/>
        </w:rPr>
      </w:pP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lang w:val="en" w:eastAsia="zh-CN"/>
        </w:rPr>
        <w:t>搭建全过程成果转化服务平台。推进津南区知识产权运营中心建设，打造知识产权“保护</w:t>
      </w:r>
      <w:r>
        <w:rPr>
          <w:rFonts w:hint="eastAsia" w:ascii="Times New Roman" w:hAnsi="Times New Roman" w:eastAsia="仿宋_GB2312" w:cs="仿宋_GB2312"/>
          <w:sz w:val="32"/>
          <w:szCs w:val="32"/>
          <w:lang w:val="en-US" w:eastAsia="zh-CN"/>
        </w:rPr>
        <w:t>+运营</w:t>
      </w:r>
      <w:r>
        <w:rPr>
          <w:rFonts w:hint="eastAsia" w:ascii="Times New Roman" w:hAnsi="Times New Roman" w:eastAsia="仿宋_GB2312" w:cs="仿宋_GB2312"/>
          <w:sz w:val="32"/>
          <w:szCs w:val="32"/>
          <w:lang w:val="en" w:eastAsia="zh-CN"/>
        </w:rPr>
        <w:t>”综合服务平台，引导高校及科研院所盘活存量专利，瞄准本区产业特色，精准对接市场需求，推动更多知识产权成果转化落地。</w:t>
      </w:r>
      <w:r>
        <w:rPr>
          <w:rFonts w:hint="eastAsia" w:ascii="Times New Roman" w:hAnsi="Times New Roman" w:eastAsia="仿宋_GB2312" w:cs="仿宋_GB2312"/>
          <w:sz w:val="32"/>
          <w:szCs w:val="32"/>
          <w:lang w:val="en-US" w:eastAsia="zh-CN"/>
        </w:rPr>
        <w:t>大力引聚科技金融、知识产权、成果转化等科技服务业，整合概念验证、小试中试、检验检测等科创服务机构，充分发挥中科智汇工场服务作用。加快建成功能性要素平台和“产业医院”，支持费曼动力、欧尚元建成概念验证和小试中试平台，打造全链条、一站式的科创服务体系。摸清津南区科技服务业底账，加强跟踪和服务，推动更多企业“小升规”“规变强”。依托“互联网+政务服务”工作模式，打造高效、便捷的一站式办理平台，在“市场主体一网通办”平台上整合申领营业执照、免费刻制印章、申领发票、银行开户、社保登记、住房公积金开户登记等环节，通过“套餐式”办理模式，全力缩短审批时限，助力企业快速落地。</w:t>
      </w:r>
      <w:r>
        <w:rPr>
          <w:rFonts w:hint="eastAsia" w:ascii="Times New Roman" w:hAnsi="Times New Roman" w:eastAsia="仿宋_GB2312" w:cs="仿宋_GB2312"/>
          <w:sz w:val="32"/>
          <w:szCs w:val="32"/>
          <w:lang w:val="en" w:eastAsia="zh-CN"/>
        </w:rPr>
        <w:t>（区科技局、</w:t>
      </w:r>
      <w:r>
        <w:rPr>
          <w:rFonts w:hint="eastAsia" w:ascii="Times New Roman" w:hAnsi="Times New Roman" w:eastAsia="仿宋_GB2312" w:cs="仿宋_GB2312"/>
          <w:sz w:val="32"/>
          <w:szCs w:val="32"/>
          <w:lang w:val="en-US" w:eastAsia="zh-CN"/>
        </w:rPr>
        <w:t>海</w:t>
      </w:r>
      <w:r>
        <w:rPr>
          <w:rFonts w:hint="eastAsia" w:eastAsia="仿宋_GB2312" w:cs="仿宋_GB2312"/>
          <w:sz w:val="32"/>
          <w:szCs w:val="32"/>
          <w:lang w:val="en-US" w:eastAsia="zh-CN"/>
        </w:rPr>
        <w:t>河</w:t>
      </w:r>
      <w:r>
        <w:rPr>
          <w:rFonts w:hint="eastAsia" w:ascii="Times New Roman" w:hAnsi="Times New Roman" w:eastAsia="仿宋_GB2312" w:cs="仿宋_GB2312"/>
          <w:sz w:val="32"/>
          <w:szCs w:val="32"/>
          <w:lang w:val="en-US" w:eastAsia="zh-CN"/>
        </w:rPr>
        <w:t>教</w:t>
      </w:r>
      <w:r>
        <w:rPr>
          <w:rFonts w:hint="eastAsia" w:eastAsia="仿宋_GB2312" w:cs="仿宋_GB2312"/>
          <w:sz w:val="32"/>
          <w:szCs w:val="32"/>
          <w:lang w:val="en-US" w:eastAsia="zh-CN"/>
        </w:rPr>
        <w:t>育</w:t>
      </w:r>
      <w:r>
        <w:rPr>
          <w:rFonts w:hint="eastAsia" w:ascii="Times New Roman" w:hAnsi="Times New Roman" w:eastAsia="仿宋_GB2312" w:cs="仿宋_GB2312"/>
          <w:sz w:val="32"/>
          <w:szCs w:val="32"/>
          <w:lang w:val="en-US" w:eastAsia="zh-CN"/>
        </w:rPr>
        <w:t>园</w:t>
      </w:r>
      <w:r>
        <w:rPr>
          <w:rFonts w:hint="eastAsia" w:eastAsia="仿宋_GB2312" w:cs="仿宋_GB2312"/>
          <w:sz w:val="32"/>
          <w:szCs w:val="32"/>
          <w:lang w:val="en-US" w:eastAsia="zh-CN"/>
        </w:rPr>
        <w:t>区</w:t>
      </w:r>
      <w:r>
        <w:rPr>
          <w:rFonts w:hint="eastAsia" w:ascii="Times New Roman" w:hAnsi="Times New Roman" w:eastAsia="仿宋_GB2312" w:cs="仿宋_GB2312"/>
          <w:sz w:val="32"/>
          <w:szCs w:val="32"/>
          <w:lang w:val="en-US" w:eastAsia="zh-CN"/>
        </w:rPr>
        <w:t>管委会、区工</w:t>
      </w:r>
      <w:r>
        <w:rPr>
          <w:rFonts w:hint="eastAsia" w:eastAsia="仿宋_GB2312" w:cs="仿宋_GB2312"/>
          <w:sz w:val="32"/>
          <w:szCs w:val="32"/>
          <w:lang w:val="en-US" w:eastAsia="zh-CN"/>
        </w:rPr>
        <w:t>业和信息化</w:t>
      </w:r>
      <w:r>
        <w:rPr>
          <w:rFonts w:hint="eastAsia" w:ascii="Times New Roman" w:hAnsi="Times New Roman" w:eastAsia="仿宋_GB2312" w:cs="仿宋_GB2312"/>
          <w:sz w:val="32"/>
          <w:szCs w:val="32"/>
          <w:lang w:val="en-US" w:eastAsia="zh-CN"/>
        </w:rPr>
        <w:t>局</w:t>
      </w:r>
      <w:r>
        <w:rPr>
          <w:rFonts w:hint="eastAsia" w:ascii="Times New Roman" w:hAnsi="Times New Roman" w:eastAsia="仿宋_GB2312" w:cs="仿宋_GB2312"/>
          <w:sz w:val="32"/>
          <w:szCs w:val="32"/>
          <w:lang w:val="en" w:eastAsia="zh-CN"/>
        </w:rPr>
        <w:t>、</w:t>
      </w:r>
      <w:r>
        <w:rPr>
          <w:rFonts w:hint="eastAsia" w:ascii="Times New Roman" w:hAnsi="Times New Roman" w:eastAsia="仿宋_GB2312" w:cs="仿宋_GB2312"/>
          <w:sz w:val="32"/>
          <w:szCs w:val="32"/>
          <w:lang w:val="en-US" w:eastAsia="zh-CN"/>
        </w:rPr>
        <w:t>区市场监管局按职责分工负责</w:t>
      </w:r>
      <w:r>
        <w:rPr>
          <w:rFonts w:hint="eastAsia" w:ascii="Times New Roman" w:hAnsi="Times New Roman" w:eastAsia="仿宋_GB2312" w:cs="仿宋_GB2312"/>
          <w:sz w:val="32"/>
          <w:szCs w:val="32"/>
          <w:lang w:val="en"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 w:eastAsia="zh-CN"/>
        </w:rPr>
      </w:pP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lang w:val="en" w:eastAsia="zh-CN"/>
        </w:rPr>
        <w:t>常态化开展科技成果转化供需对接。围绕企业发展技术需求，重点面向智能科技、高端装备、生物医药、新能源、新材料等领域，持续开展“揭榜挂帅”科技计划项目，加大技术供需对接力度，做好项目的征集、对接、评审、立项、验收等各环节的组织管理，确保项目取得实效，为企业解决“卡脖子”技术难题。深化技术经理人制度，联合高校、科研机构及行业协会，定期举办技术经理人培训班，提升技术经理人的专业素养和服务能力。</w:t>
      </w:r>
      <w:r>
        <w:rPr>
          <w:rFonts w:hint="eastAsia" w:ascii="Times New Roman" w:hAnsi="Times New Roman" w:eastAsia="仿宋_GB2312" w:cs="仿宋_GB2312"/>
          <w:sz w:val="32"/>
          <w:szCs w:val="32"/>
          <w:lang w:val="en"/>
        </w:rPr>
        <w:t>升级“院校联络官”制度，建立“专班统筹、清单管理、责任到人”的工作体系，通过“三张清单”梳理服务资源、明晰服务路径，深化校地高效能协同对接机制。</w:t>
      </w:r>
      <w:r>
        <w:rPr>
          <w:rFonts w:hint="eastAsia" w:ascii="Times New Roman" w:hAnsi="Times New Roman" w:eastAsia="仿宋_GB2312" w:cs="仿宋_GB2312"/>
          <w:sz w:val="32"/>
          <w:szCs w:val="32"/>
          <w:lang w:val="en" w:eastAsia="zh-CN"/>
        </w:rPr>
        <w:t>激发技术转移机构市场化活力，组织和指导有条件的单位认定市级技术转移机构，实现技术合同登记额新增长，加速科技成果转化。（区科技局、</w:t>
      </w:r>
      <w:r>
        <w:rPr>
          <w:rFonts w:hint="eastAsia" w:ascii="Times New Roman" w:hAnsi="Times New Roman" w:eastAsia="仿宋_GB2312" w:cs="仿宋_GB2312"/>
          <w:sz w:val="32"/>
          <w:szCs w:val="32"/>
          <w:lang w:val="en-US" w:eastAsia="zh-CN"/>
        </w:rPr>
        <w:t>海</w:t>
      </w:r>
      <w:r>
        <w:rPr>
          <w:rFonts w:hint="eastAsia" w:eastAsia="仿宋_GB2312" w:cs="仿宋_GB2312"/>
          <w:sz w:val="32"/>
          <w:szCs w:val="32"/>
          <w:lang w:val="en-US" w:eastAsia="zh-CN"/>
        </w:rPr>
        <w:t>河</w:t>
      </w:r>
      <w:r>
        <w:rPr>
          <w:rFonts w:hint="eastAsia" w:ascii="Times New Roman" w:hAnsi="Times New Roman" w:eastAsia="仿宋_GB2312" w:cs="仿宋_GB2312"/>
          <w:sz w:val="32"/>
          <w:szCs w:val="32"/>
          <w:lang w:val="en-US" w:eastAsia="zh-CN"/>
        </w:rPr>
        <w:t>教</w:t>
      </w:r>
      <w:r>
        <w:rPr>
          <w:rFonts w:hint="eastAsia" w:eastAsia="仿宋_GB2312" w:cs="仿宋_GB2312"/>
          <w:sz w:val="32"/>
          <w:szCs w:val="32"/>
          <w:lang w:val="en-US" w:eastAsia="zh-CN"/>
        </w:rPr>
        <w:t>育</w:t>
      </w:r>
      <w:r>
        <w:rPr>
          <w:rFonts w:hint="eastAsia" w:ascii="Times New Roman" w:hAnsi="Times New Roman" w:eastAsia="仿宋_GB2312" w:cs="仿宋_GB2312"/>
          <w:sz w:val="32"/>
          <w:szCs w:val="32"/>
          <w:lang w:val="en-US" w:eastAsia="zh-CN"/>
        </w:rPr>
        <w:t>园</w:t>
      </w:r>
      <w:r>
        <w:rPr>
          <w:rFonts w:hint="eastAsia" w:eastAsia="仿宋_GB2312" w:cs="仿宋_GB2312"/>
          <w:sz w:val="32"/>
          <w:szCs w:val="32"/>
          <w:lang w:val="en-US" w:eastAsia="zh-CN"/>
        </w:rPr>
        <w:t>区</w:t>
      </w:r>
      <w:r>
        <w:rPr>
          <w:rFonts w:hint="eastAsia" w:ascii="Times New Roman" w:hAnsi="Times New Roman" w:eastAsia="仿宋_GB2312" w:cs="仿宋_GB2312"/>
          <w:sz w:val="32"/>
          <w:szCs w:val="32"/>
          <w:lang w:val="en-US" w:eastAsia="zh-CN"/>
        </w:rPr>
        <w:t>管委会、区工</w:t>
      </w:r>
      <w:r>
        <w:rPr>
          <w:rFonts w:hint="eastAsia" w:eastAsia="仿宋_GB2312" w:cs="仿宋_GB2312"/>
          <w:sz w:val="32"/>
          <w:szCs w:val="32"/>
          <w:lang w:val="en-US" w:eastAsia="zh-CN"/>
        </w:rPr>
        <w:t>业和信息化</w:t>
      </w:r>
      <w:r>
        <w:rPr>
          <w:rFonts w:hint="eastAsia" w:ascii="Times New Roman" w:hAnsi="Times New Roman" w:eastAsia="仿宋_GB2312" w:cs="仿宋_GB2312"/>
          <w:sz w:val="32"/>
          <w:szCs w:val="32"/>
          <w:lang w:val="en-US" w:eastAsia="zh-CN"/>
        </w:rPr>
        <w:t>局</w:t>
      </w:r>
      <w:r>
        <w:rPr>
          <w:rFonts w:hint="eastAsia" w:ascii="Times New Roman" w:hAnsi="Times New Roman" w:eastAsia="仿宋_GB2312" w:cs="仿宋_GB2312"/>
          <w:sz w:val="32"/>
          <w:szCs w:val="32"/>
          <w:lang w:val="en" w:eastAsia="zh-CN"/>
        </w:rPr>
        <w:t>、区卫</w:t>
      </w:r>
      <w:r>
        <w:rPr>
          <w:rFonts w:hint="eastAsia" w:eastAsia="仿宋_GB2312" w:cs="仿宋_GB2312"/>
          <w:sz w:val="32"/>
          <w:szCs w:val="32"/>
          <w:lang w:val="en" w:eastAsia="zh-CN"/>
        </w:rPr>
        <w:t>生</w:t>
      </w:r>
      <w:r>
        <w:rPr>
          <w:rFonts w:hint="eastAsia" w:ascii="Times New Roman" w:hAnsi="Times New Roman" w:eastAsia="仿宋_GB2312" w:cs="仿宋_GB2312"/>
          <w:sz w:val="32"/>
          <w:szCs w:val="32"/>
          <w:lang w:val="en" w:eastAsia="zh-CN"/>
        </w:rPr>
        <w:t>健</w:t>
      </w:r>
      <w:r>
        <w:rPr>
          <w:rFonts w:hint="eastAsia" w:eastAsia="仿宋_GB2312" w:cs="仿宋_GB2312"/>
          <w:sz w:val="32"/>
          <w:szCs w:val="32"/>
          <w:lang w:val="en" w:eastAsia="zh-CN"/>
        </w:rPr>
        <w:t>康</w:t>
      </w:r>
      <w:r>
        <w:rPr>
          <w:rFonts w:hint="eastAsia" w:ascii="Times New Roman" w:hAnsi="Times New Roman" w:eastAsia="仿宋_GB2312" w:cs="仿宋_GB2312"/>
          <w:sz w:val="32"/>
          <w:szCs w:val="32"/>
          <w:lang w:val="en" w:eastAsia="zh-CN"/>
        </w:rPr>
        <w:t>委、区财政局、</w:t>
      </w:r>
      <w:r>
        <w:rPr>
          <w:rFonts w:hint="eastAsia" w:ascii="Times New Roman" w:hAnsi="Times New Roman" w:eastAsia="仿宋_GB2312" w:cs="仿宋_GB2312"/>
          <w:sz w:val="32"/>
          <w:szCs w:val="32"/>
          <w:lang w:val="en-US" w:eastAsia="zh-CN"/>
        </w:rPr>
        <w:t>区市场监管局按职责分工负责</w:t>
      </w:r>
      <w:r>
        <w:rPr>
          <w:rFonts w:hint="eastAsia" w:ascii="Times New Roman" w:hAnsi="Times New Roman" w:eastAsia="仿宋_GB2312" w:cs="仿宋_GB2312"/>
          <w:sz w:val="32"/>
          <w:szCs w:val="32"/>
          <w:lang w:val="en"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 w:eastAsia="zh-CN"/>
        </w:rPr>
      </w:pPr>
      <w:r>
        <w:rPr>
          <w:rFonts w:hint="eastAsia" w:ascii="Times New Roman" w:hAnsi="Times New Roman" w:eastAsia="仿宋_GB2312" w:cs="仿宋_GB2312"/>
          <w:sz w:val="32"/>
          <w:szCs w:val="32"/>
          <w:lang w:val="en-US" w:eastAsia="zh-CN"/>
        </w:rPr>
        <w:t>7．</w:t>
      </w:r>
      <w:r>
        <w:rPr>
          <w:rFonts w:hint="eastAsia" w:ascii="Times New Roman" w:hAnsi="Times New Roman" w:eastAsia="仿宋_GB2312" w:cs="仿宋_GB2312"/>
          <w:sz w:val="32"/>
          <w:szCs w:val="32"/>
          <w:lang w:val="en" w:eastAsia="zh-CN"/>
        </w:rPr>
        <w:t>高水平打造天开高教科创园。</w:t>
      </w:r>
      <w:r>
        <w:rPr>
          <w:rFonts w:hint="eastAsia" w:ascii="Times New Roman" w:hAnsi="Times New Roman" w:eastAsia="仿宋_GB2312" w:cs="仿宋_GB2312"/>
          <w:sz w:val="32"/>
          <w:szCs w:val="32"/>
          <w:lang w:val="en-US" w:eastAsia="zh-CN"/>
        </w:rPr>
        <w:t>依托海教园“三位一体”管理体制改革</w:t>
      </w:r>
      <w:r>
        <w:rPr>
          <w:rFonts w:hint="eastAsia" w:ascii="Times New Roman" w:hAnsi="Times New Roman" w:eastAsia="仿宋_GB2312" w:cs="仿宋_GB2312"/>
          <w:sz w:val="32"/>
          <w:szCs w:val="32"/>
          <w:lang w:eastAsia="zh-CN"/>
        </w:rPr>
        <w:t>优势</w:t>
      </w:r>
      <w:r>
        <w:rPr>
          <w:rFonts w:hint="eastAsia" w:ascii="Times New Roman" w:hAnsi="Times New Roman" w:eastAsia="仿宋_GB2312" w:cs="仿宋_GB2312"/>
          <w:sz w:val="32"/>
          <w:szCs w:val="32"/>
          <w:lang w:val="en-US" w:eastAsia="zh-CN"/>
        </w:rPr>
        <w:t>，在科教、人才、金融、科技成果转化等领域创新政策、招法，在</w:t>
      </w:r>
      <w:r>
        <w:rPr>
          <w:rFonts w:hint="eastAsia" w:ascii="Times New Roman" w:hAnsi="Times New Roman" w:eastAsia="仿宋_GB2312" w:cs="仿宋_GB2312"/>
          <w:sz w:val="32"/>
          <w:szCs w:val="32"/>
          <w:u w:val="none"/>
          <w:lang w:val="en-US" w:eastAsia="zh-CN"/>
        </w:rPr>
        <w:t>天开津南园</w:t>
      </w:r>
      <w:r>
        <w:rPr>
          <w:rFonts w:hint="eastAsia" w:ascii="Times New Roman" w:hAnsi="Times New Roman" w:eastAsia="仿宋_GB2312" w:cs="仿宋_GB2312"/>
          <w:sz w:val="32"/>
          <w:szCs w:val="32"/>
          <w:lang w:val="en-US" w:eastAsia="zh-CN"/>
        </w:rPr>
        <w:t>范围内先行先试，加大力度推动天</w:t>
      </w:r>
      <w:r>
        <w:rPr>
          <w:rFonts w:hint="eastAsia" w:ascii="Times New Roman" w:hAnsi="Times New Roman" w:eastAsia="仿宋_GB2312" w:cs="仿宋_GB2312"/>
          <w:sz w:val="32"/>
          <w:szCs w:val="32"/>
          <w:u w:val="none"/>
          <w:lang w:val="en-US" w:eastAsia="zh-CN"/>
        </w:rPr>
        <w:t>开津南园平台</w:t>
      </w:r>
      <w:r>
        <w:rPr>
          <w:rFonts w:hint="eastAsia" w:ascii="Times New Roman" w:hAnsi="Times New Roman" w:eastAsia="仿宋_GB2312" w:cs="仿宋_GB2312"/>
          <w:sz w:val="32"/>
          <w:szCs w:val="32"/>
          <w:lang w:val="en-US" w:eastAsia="zh-CN"/>
        </w:rPr>
        <w:t>公司市场化改革发展，完善和丰富</w:t>
      </w:r>
      <w:r>
        <w:rPr>
          <w:rFonts w:hint="eastAsia" w:ascii="Times New Roman" w:hAnsi="Times New Roman" w:eastAsia="仿宋_GB2312" w:cs="仿宋_GB2312"/>
          <w:sz w:val="32"/>
          <w:szCs w:val="32"/>
          <w:u w:val="none"/>
          <w:lang w:val="en-US" w:eastAsia="zh-CN"/>
        </w:rPr>
        <w:t>天开津南园</w:t>
      </w:r>
      <w:r>
        <w:rPr>
          <w:rFonts w:hint="eastAsia" w:ascii="Times New Roman" w:hAnsi="Times New Roman" w:eastAsia="仿宋_GB2312" w:cs="仿宋_GB2312"/>
          <w:sz w:val="32"/>
          <w:szCs w:val="32"/>
          <w:lang w:val="en-US" w:eastAsia="zh-CN"/>
        </w:rPr>
        <w:t>平台公司管理体制机制和科技创新领域业务职能，构建“管委会+平台公司”的创新发展模式，通过</w:t>
      </w:r>
      <w:r>
        <w:rPr>
          <w:rFonts w:hint="eastAsia" w:ascii="Times New Roman" w:hAnsi="Times New Roman" w:eastAsia="仿宋_GB2312" w:cs="仿宋_GB2312"/>
          <w:sz w:val="32"/>
          <w:szCs w:val="32"/>
          <w:u w:val="none"/>
          <w:lang w:val="en-US" w:eastAsia="zh-CN"/>
        </w:rPr>
        <w:t>管委会</w:t>
      </w:r>
      <w:r>
        <w:rPr>
          <w:rFonts w:hint="eastAsia" w:ascii="Times New Roman" w:hAnsi="Times New Roman" w:eastAsia="仿宋_GB2312" w:cs="仿宋_GB2312"/>
          <w:sz w:val="32"/>
          <w:szCs w:val="32"/>
          <w:lang w:val="en-US" w:eastAsia="zh-CN"/>
        </w:rPr>
        <w:t>资源供给，壮大平台公司在资本投资、成果转化、技术服务、人才服务、知识产权服务等</w:t>
      </w:r>
      <w:r>
        <w:rPr>
          <w:rFonts w:hint="eastAsia" w:ascii="Times New Roman" w:hAnsi="Times New Roman" w:eastAsia="仿宋_GB2312" w:cs="仿宋_GB2312"/>
          <w:sz w:val="32"/>
          <w:szCs w:val="32"/>
          <w:lang w:eastAsia="zh-CN"/>
        </w:rPr>
        <w:t>方面服务</w:t>
      </w:r>
      <w:r>
        <w:rPr>
          <w:rFonts w:hint="eastAsia" w:ascii="Times New Roman" w:hAnsi="Times New Roman" w:eastAsia="仿宋_GB2312" w:cs="仿宋_GB2312"/>
          <w:sz w:val="32"/>
          <w:szCs w:val="32"/>
          <w:lang w:val="en-US" w:eastAsia="zh-CN"/>
        </w:rPr>
        <w:t>功能，</w:t>
      </w:r>
      <w:r>
        <w:rPr>
          <w:rFonts w:hint="eastAsia" w:ascii="Times New Roman" w:hAnsi="Times New Roman" w:eastAsia="仿宋_GB2312" w:cs="仿宋_GB2312"/>
          <w:sz w:val="32"/>
          <w:szCs w:val="32"/>
          <w:u w:val="none"/>
          <w:lang w:val="en-US" w:eastAsia="zh-CN"/>
        </w:rPr>
        <w:t>全方位提升天开津南园建设运营水平。到2027年，天开津南园力争注册企业累计达到1400</w:t>
      </w:r>
      <w:r>
        <w:rPr>
          <w:rFonts w:hint="eastAsia" w:ascii="Times New Roman" w:hAnsi="Times New Roman" w:eastAsia="仿宋_GB2312" w:cs="仿宋_GB2312"/>
          <w:sz w:val="32"/>
          <w:szCs w:val="32"/>
          <w:lang w:val="en-US" w:eastAsia="zh-CN"/>
        </w:rPr>
        <w:t>家、入驻企业650家，上市潜力企业12家，投融资10亿元，年度营业收入不低于300亿元，新引进北京方向企业数量不低于60家。</w:t>
      </w:r>
      <w:r>
        <w:rPr>
          <w:rFonts w:hint="eastAsia" w:ascii="Times New Roman" w:hAnsi="Times New Roman" w:eastAsia="仿宋_GB2312" w:cs="仿宋_GB2312"/>
          <w:sz w:val="32"/>
          <w:szCs w:val="32"/>
          <w:lang w:val="en" w:eastAsia="zh-CN"/>
        </w:rPr>
        <w:t>（区科技局、</w:t>
      </w:r>
      <w:r>
        <w:rPr>
          <w:rFonts w:hint="eastAsia" w:ascii="Times New Roman" w:hAnsi="Times New Roman" w:eastAsia="仿宋_GB2312" w:cs="仿宋_GB2312"/>
          <w:sz w:val="32"/>
          <w:szCs w:val="32"/>
          <w:lang w:val="en-US" w:eastAsia="zh-CN"/>
        </w:rPr>
        <w:t>海</w:t>
      </w:r>
      <w:r>
        <w:rPr>
          <w:rFonts w:hint="eastAsia" w:eastAsia="仿宋_GB2312" w:cs="仿宋_GB2312"/>
          <w:sz w:val="32"/>
          <w:szCs w:val="32"/>
          <w:lang w:val="en-US" w:eastAsia="zh-CN"/>
        </w:rPr>
        <w:t>河</w:t>
      </w:r>
      <w:r>
        <w:rPr>
          <w:rFonts w:hint="eastAsia" w:ascii="Times New Roman" w:hAnsi="Times New Roman" w:eastAsia="仿宋_GB2312" w:cs="仿宋_GB2312"/>
          <w:sz w:val="32"/>
          <w:szCs w:val="32"/>
          <w:lang w:val="en-US" w:eastAsia="zh-CN"/>
        </w:rPr>
        <w:t>教</w:t>
      </w:r>
      <w:r>
        <w:rPr>
          <w:rFonts w:hint="eastAsia" w:eastAsia="仿宋_GB2312" w:cs="仿宋_GB2312"/>
          <w:sz w:val="32"/>
          <w:szCs w:val="32"/>
          <w:lang w:val="en-US" w:eastAsia="zh-CN"/>
        </w:rPr>
        <w:t>育</w:t>
      </w:r>
      <w:r>
        <w:rPr>
          <w:rFonts w:hint="eastAsia" w:ascii="Times New Roman" w:hAnsi="Times New Roman" w:eastAsia="仿宋_GB2312" w:cs="仿宋_GB2312"/>
          <w:sz w:val="32"/>
          <w:szCs w:val="32"/>
          <w:lang w:val="en-US" w:eastAsia="zh-CN"/>
        </w:rPr>
        <w:t>园</w:t>
      </w:r>
      <w:r>
        <w:rPr>
          <w:rFonts w:hint="eastAsia" w:eastAsia="仿宋_GB2312" w:cs="仿宋_GB2312"/>
          <w:sz w:val="32"/>
          <w:szCs w:val="32"/>
          <w:lang w:val="en-US" w:eastAsia="zh-CN"/>
        </w:rPr>
        <w:t>区</w:t>
      </w:r>
      <w:r>
        <w:rPr>
          <w:rFonts w:hint="eastAsia" w:ascii="Times New Roman" w:hAnsi="Times New Roman" w:eastAsia="仿宋_GB2312" w:cs="仿宋_GB2312"/>
          <w:sz w:val="32"/>
          <w:szCs w:val="32"/>
          <w:lang w:val="en-US" w:eastAsia="zh-CN"/>
        </w:rPr>
        <w:t>管委会、</w:t>
      </w:r>
      <w:r>
        <w:rPr>
          <w:rFonts w:hint="eastAsia" w:ascii="Times New Roman" w:hAnsi="Times New Roman" w:eastAsia="仿宋_GB2312" w:cs="仿宋_GB2312"/>
          <w:sz w:val="32"/>
          <w:szCs w:val="32"/>
          <w:lang w:val="en" w:eastAsia="zh-CN"/>
        </w:rPr>
        <w:t>区财政局、</w:t>
      </w:r>
      <w:r>
        <w:rPr>
          <w:rFonts w:hint="eastAsia" w:ascii="Times New Roman" w:hAnsi="Times New Roman" w:eastAsia="仿宋_GB2312" w:cs="仿宋_GB2312"/>
          <w:sz w:val="32"/>
          <w:szCs w:val="32"/>
          <w:lang w:val="en-US" w:eastAsia="zh-CN"/>
        </w:rPr>
        <w:t>区市场监管局按职责分工负责</w:t>
      </w:r>
      <w:r>
        <w:rPr>
          <w:rFonts w:hint="eastAsia" w:ascii="Times New Roman" w:hAnsi="Times New Roman" w:eastAsia="仿宋_GB2312" w:cs="仿宋_GB2312"/>
          <w:sz w:val="32"/>
          <w:szCs w:val="32"/>
          <w:lang w:val="en"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lang w:val="en" w:eastAsia="zh-CN"/>
        </w:rPr>
      </w:pPr>
      <w:r>
        <w:rPr>
          <w:rFonts w:hint="eastAsia" w:ascii="Times New Roman" w:hAnsi="Times New Roman" w:eastAsia="楷体_GB2312" w:cs="楷体_GB2312"/>
          <w:sz w:val="32"/>
          <w:szCs w:val="32"/>
          <w:lang w:val="en" w:eastAsia="zh-CN"/>
        </w:rPr>
        <w:t>（三）激发企业创新活力，培育“两创融合”关键主体</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 w:eastAsia="zh-CN"/>
        </w:rPr>
      </w:pPr>
      <w:r>
        <w:rPr>
          <w:rFonts w:hint="eastAsia" w:ascii="Times New Roman" w:hAnsi="Times New Roman" w:eastAsia="仿宋_GB2312" w:cs="仿宋_GB2312"/>
          <w:sz w:val="32"/>
          <w:szCs w:val="32"/>
          <w:lang w:val="en-US" w:eastAsia="zh-CN"/>
        </w:rPr>
        <w:t>8．</w:t>
      </w:r>
      <w:r>
        <w:rPr>
          <w:rFonts w:hint="eastAsia" w:ascii="Times New Roman" w:hAnsi="Times New Roman" w:eastAsia="仿宋_GB2312" w:cs="仿宋_GB2312"/>
          <w:sz w:val="32"/>
          <w:szCs w:val="32"/>
          <w:lang w:val="en" w:eastAsia="zh-CN"/>
        </w:rPr>
        <w:t>建立高成长企业培育机制。聚焦战略性新兴产业、未来产业重点细分技术方向，实施重大原创成果常态化管理，加强与南开大学科研部、天津大学科研院等高校成果转化部门、国家重点实验室等创新平台的对接，梳理重大原创成果，积极推动科技成果的落地转化。借助南开大学科技园、天津大学科技园、天津职业技术师范大学科技园</w:t>
      </w:r>
      <w:r>
        <w:rPr>
          <w:rFonts w:hint="default" w:eastAsia="仿宋_GB2312" w:cs="仿宋_GB2312"/>
          <w:sz w:val="32"/>
          <w:szCs w:val="32"/>
          <w:lang w:val="en" w:eastAsia="zh-CN"/>
        </w:rPr>
        <w:t>3</w:t>
      </w:r>
      <w:r>
        <w:rPr>
          <w:rFonts w:hint="eastAsia" w:ascii="Times New Roman" w:hAnsi="Times New Roman" w:eastAsia="仿宋_GB2312" w:cs="仿宋_GB2312"/>
          <w:sz w:val="32"/>
          <w:szCs w:val="32"/>
          <w:lang w:val="en" w:eastAsia="zh-CN"/>
        </w:rPr>
        <w:t>家市级大学科技园和天津海教园大学科技园等孵化载体优势，建立科技企业服务对接机制，加强“发现—培育—转化—应用”全过程跟踪服务，加力培育“爆款”产品和“爆发式”高成长创新型企业。（区科技局、</w:t>
      </w:r>
      <w:r>
        <w:rPr>
          <w:rFonts w:hint="eastAsia" w:ascii="Times New Roman" w:hAnsi="Times New Roman" w:eastAsia="仿宋_GB2312" w:cs="仿宋_GB2312"/>
          <w:sz w:val="32"/>
          <w:szCs w:val="32"/>
          <w:lang w:val="en-US" w:eastAsia="zh-CN"/>
        </w:rPr>
        <w:t>区工</w:t>
      </w:r>
      <w:r>
        <w:rPr>
          <w:rFonts w:hint="eastAsia" w:eastAsia="仿宋_GB2312" w:cs="仿宋_GB2312"/>
          <w:sz w:val="32"/>
          <w:szCs w:val="32"/>
          <w:lang w:val="en-US" w:eastAsia="zh-CN"/>
        </w:rPr>
        <w:t>业和信息化</w:t>
      </w:r>
      <w:r>
        <w:rPr>
          <w:rFonts w:hint="eastAsia" w:ascii="Times New Roman" w:hAnsi="Times New Roman" w:eastAsia="仿宋_GB2312" w:cs="仿宋_GB2312"/>
          <w:sz w:val="32"/>
          <w:szCs w:val="32"/>
          <w:lang w:val="en-US" w:eastAsia="zh-CN"/>
        </w:rPr>
        <w:t>局</w:t>
      </w:r>
      <w:r>
        <w:rPr>
          <w:rFonts w:hint="eastAsia" w:ascii="Times New Roman" w:hAnsi="Times New Roman" w:eastAsia="仿宋_GB2312" w:cs="仿宋_GB2312"/>
          <w:sz w:val="32"/>
          <w:szCs w:val="32"/>
          <w:lang w:val="en" w:eastAsia="zh-CN"/>
        </w:rPr>
        <w:t>、海</w:t>
      </w:r>
      <w:r>
        <w:rPr>
          <w:rFonts w:hint="eastAsia" w:eastAsia="仿宋_GB2312" w:cs="仿宋_GB2312"/>
          <w:sz w:val="32"/>
          <w:szCs w:val="32"/>
          <w:lang w:val="en" w:eastAsia="zh-CN"/>
        </w:rPr>
        <w:t>河教育园区</w:t>
      </w:r>
      <w:r>
        <w:rPr>
          <w:rFonts w:hint="eastAsia" w:ascii="Times New Roman" w:hAnsi="Times New Roman" w:eastAsia="仿宋_GB2312" w:cs="仿宋_GB2312"/>
          <w:sz w:val="32"/>
          <w:szCs w:val="32"/>
          <w:lang w:val="en" w:eastAsia="zh-CN"/>
        </w:rPr>
        <w:t>管委会</w:t>
      </w:r>
      <w:r>
        <w:rPr>
          <w:rFonts w:hint="eastAsia" w:ascii="Times New Roman" w:hAnsi="Times New Roman" w:eastAsia="仿宋_GB2312" w:cs="仿宋_GB2312"/>
          <w:sz w:val="32"/>
          <w:szCs w:val="32"/>
          <w:lang w:val="en-US" w:eastAsia="zh-CN"/>
        </w:rPr>
        <w:t>按职责分工负责</w:t>
      </w:r>
      <w:r>
        <w:rPr>
          <w:rFonts w:hint="eastAsia" w:ascii="Times New Roman" w:hAnsi="Times New Roman" w:eastAsia="仿宋_GB2312" w:cs="仿宋_GB2312"/>
          <w:sz w:val="32"/>
          <w:szCs w:val="32"/>
          <w:lang w:val="en"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 w:eastAsia="zh-CN"/>
        </w:rPr>
      </w:pPr>
      <w:r>
        <w:rPr>
          <w:rFonts w:hint="eastAsia" w:ascii="Times New Roman" w:hAnsi="Times New Roman" w:eastAsia="仿宋_GB2312" w:cs="仿宋_GB2312"/>
          <w:sz w:val="32"/>
          <w:szCs w:val="32"/>
          <w:lang w:val="en-US" w:eastAsia="zh-CN"/>
        </w:rPr>
        <w:t>9．</w:t>
      </w:r>
      <w:r>
        <w:rPr>
          <w:rFonts w:hint="eastAsia" w:ascii="Times New Roman" w:hAnsi="Times New Roman" w:eastAsia="仿宋_GB2312" w:cs="仿宋_GB2312"/>
          <w:sz w:val="32"/>
          <w:szCs w:val="32"/>
          <w:lang w:val="en" w:eastAsia="zh-CN"/>
        </w:rPr>
        <w:t>加强创新型企业梯度培育。</w:t>
      </w:r>
      <w:r>
        <w:rPr>
          <w:rFonts w:hint="eastAsia" w:ascii="Times New Roman" w:hAnsi="Times New Roman" w:eastAsia="仿宋_GB2312" w:cs="仿宋_GB2312"/>
          <w:sz w:val="32"/>
          <w:szCs w:val="32"/>
          <w:lang w:val="en-US" w:eastAsia="zh-CN"/>
        </w:rPr>
        <w:t>持续开展优质科技型中小企业梯度培育工作，加大“科技型中小企业—高新技术企业—科技领军企业”和“创新型中小企业—专精特新中小企业—制造业单项冠军企业”梯度培育力度，分层建立优质企业梯度培育库，加强分类分级指导，持续扩充基础底盘，夯实专精特新企业发展壮大的根基。加大科创企业上市支持力度，强化与区域股权交易市场常态化合作，积极借助专业力量提升资本市场服务水平</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搭建企业上市梯度培育体系，借助沪深北交易所天津基地资源优势，形成“培育—挂牌—辅导—申报”的良性发展格局。用好“绿色通道”“公示审核”便利机制，引导津南“上市预备”“专精特新”专板培育企业在新三板挂牌，支持天津OTC高质量建设津南“上市预备”“专精特新”专板、天开科创专板，优先支持津南区“369”重点产业链上的高成长性企业挂牌，助力企业利用资本市场发展壮大。到2027年国家级单项冠军和专精特新“小巨人”累计数较2022年末翻一番，</w:t>
      </w:r>
      <w:r>
        <w:rPr>
          <w:rFonts w:hint="eastAsia" w:ascii="Times New Roman" w:hAnsi="Times New Roman" w:eastAsia="仿宋_GB2312" w:cs="仿宋_GB2312"/>
          <w:sz w:val="32"/>
          <w:szCs w:val="32"/>
          <w:lang w:val="en" w:eastAsia="zh-CN"/>
        </w:rPr>
        <w:t>天津市猎豹企业达到</w:t>
      </w:r>
      <w:r>
        <w:rPr>
          <w:rFonts w:hint="eastAsia" w:ascii="Times New Roman" w:hAnsi="Times New Roman" w:eastAsia="仿宋_GB2312" w:cs="仿宋_GB2312"/>
          <w:sz w:val="32"/>
          <w:szCs w:val="32"/>
          <w:lang w:val="en-US" w:eastAsia="zh-CN"/>
        </w:rPr>
        <w:t>10家，国家科技型中小企业评价入库数量居全市前列，上市企业数量力争实现增长。</w:t>
      </w:r>
      <w:r>
        <w:rPr>
          <w:rFonts w:hint="eastAsia" w:ascii="Times New Roman" w:hAnsi="Times New Roman" w:eastAsia="仿宋_GB2312" w:cs="仿宋_GB2312"/>
          <w:sz w:val="32"/>
          <w:szCs w:val="32"/>
          <w:lang w:val="en" w:eastAsia="zh-CN"/>
        </w:rPr>
        <w:t>（区科技局、</w:t>
      </w:r>
      <w:r>
        <w:rPr>
          <w:rFonts w:hint="eastAsia" w:ascii="Times New Roman" w:hAnsi="Times New Roman" w:eastAsia="仿宋_GB2312" w:cs="仿宋_GB2312"/>
          <w:sz w:val="32"/>
          <w:szCs w:val="32"/>
          <w:lang w:val="en-US" w:eastAsia="zh-CN"/>
        </w:rPr>
        <w:t>区</w:t>
      </w:r>
      <w:r>
        <w:rPr>
          <w:rFonts w:hint="eastAsia" w:eastAsia="仿宋_GB2312" w:cs="仿宋_GB2312"/>
          <w:sz w:val="32"/>
          <w:szCs w:val="32"/>
          <w:lang w:val="en-US" w:eastAsia="zh-CN"/>
        </w:rPr>
        <w:t>工业和信息化</w:t>
      </w:r>
      <w:r>
        <w:rPr>
          <w:rFonts w:hint="eastAsia" w:ascii="Times New Roman" w:hAnsi="Times New Roman" w:eastAsia="仿宋_GB2312" w:cs="仿宋_GB2312"/>
          <w:sz w:val="32"/>
          <w:szCs w:val="32"/>
          <w:lang w:val="en-US" w:eastAsia="zh-CN"/>
        </w:rPr>
        <w:t>局</w:t>
      </w:r>
      <w:r>
        <w:rPr>
          <w:rFonts w:hint="eastAsia" w:ascii="Times New Roman" w:hAnsi="Times New Roman" w:eastAsia="仿宋_GB2312" w:cs="仿宋_GB2312"/>
          <w:sz w:val="32"/>
          <w:szCs w:val="32"/>
          <w:lang w:val="en" w:eastAsia="zh-CN"/>
        </w:rPr>
        <w:t>、区财政局</w:t>
      </w:r>
      <w:r>
        <w:rPr>
          <w:rFonts w:hint="eastAsia" w:ascii="Times New Roman" w:hAnsi="Times New Roman" w:eastAsia="仿宋_GB2312" w:cs="仿宋_GB2312"/>
          <w:sz w:val="32"/>
          <w:szCs w:val="32"/>
          <w:lang w:val="en-US" w:eastAsia="zh-CN"/>
        </w:rPr>
        <w:t>按职责分工负责</w:t>
      </w:r>
      <w:r>
        <w:rPr>
          <w:rFonts w:hint="eastAsia" w:ascii="Times New Roman" w:hAnsi="Times New Roman" w:eastAsia="仿宋_GB2312" w:cs="仿宋_GB2312"/>
          <w:sz w:val="32"/>
          <w:szCs w:val="32"/>
          <w:lang w:val="en"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 w:eastAsia="zh-CN"/>
        </w:rPr>
      </w:pPr>
      <w:r>
        <w:rPr>
          <w:rFonts w:hint="eastAsia" w:ascii="Times New Roman" w:hAnsi="Times New Roman" w:eastAsia="仿宋_GB2312" w:cs="仿宋_GB2312"/>
          <w:sz w:val="32"/>
          <w:szCs w:val="32"/>
          <w:lang w:val="en-US" w:eastAsia="zh-CN"/>
        </w:rPr>
        <w:t>10．</w:t>
      </w:r>
      <w:r>
        <w:rPr>
          <w:rFonts w:hint="eastAsia" w:ascii="Times New Roman" w:hAnsi="Times New Roman" w:eastAsia="仿宋_GB2312" w:cs="仿宋_GB2312"/>
          <w:sz w:val="32"/>
          <w:szCs w:val="32"/>
          <w:lang w:val="en" w:eastAsia="zh-CN"/>
        </w:rPr>
        <w:t>引导企业加大研发投入。</w:t>
      </w:r>
      <w:r>
        <w:rPr>
          <w:rFonts w:hint="eastAsia" w:ascii="Times New Roman" w:hAnsi="Times New Roman" w:eastAsia="仿宋_GB2312" w:cs="仿宋_GB2312"/>
          <w:sz w:val="32"/>
          <w:szCs w:val="32"/>
          <w:lang w:val="en-US" w:eastAsia="zh-CN"/>
        </w:rPr>
        <w:t>鼓励企业加大研发投入，支持企业组建研发机构。鼓励承担市级科技计划项目的企业投入配套资金，引导企业以更多自有资金开展科技创新。到2027年，力争有效开展研发活动的规上工业企业比例稳步增长。</w:t>
      </w:r>
      <w:r>
        <w:rPr>
          <w:rFonts w:hint="eastAsia" w:ascii="Times New Roman" w:hAnsi="Times New Roman" w:eastAsia="仿宋_GB2312" w:cs="仿宋_GB2312"/>
          <w:sz w:val="32"/>
          <w:szCs w:val="32"/>
          <w:lang w:val="en" w:eastAsia="zh-CN"/>
        </w:rPr>
        <w:t>（区科技局、</w:t>
      </w:r>
      <w:r>
        <w:rPr>
          <w:rFonts w:hint="eastAsia" w:ascii="Times New Roman" w:hAnsi="Times New Roman" w:eastAsia="仿宋_GB2312" w:cs="仿宋_GB2312"/>
          <w:sz w:val="32"/>
          <w:szCs w:val="32"/>
          <w:lang w:val="en-US" w:eastAsia="zh-CN"/>
        </w:rPr>
        <w:t>区</w:t>
      </w:r>
      <w:r>
        <w:rPr>
          <w:rFonts w:hint="eastAsia" w:eastAsia="仿宋_GB2312" w:cs="仿宋_GB2312"/>
          <w:sz w:val="32"/>
          <w:szCs w:val="32"/>
          <w:lang w:val="en-US" w:eastAsia="zh-CN"/>
        </w:rPr>
        <w:t>工业和信息化</w:t>
      </w:r>
      <w:r>
        <w:rPr>
          <w:rFonts w:hint="eastAsia" w:ascii="Times New Roman" w:hAnsi="Times New Roman" w:eastAsia="仿宋_GB2312" w:cs="仿宋_GB2312"/>
          <w:sz w:val="32"/>
          <w:szCs w:val="32"/>
          <w:lang w:val="en-US" w:eastAsia="zh-CN"/>
        </w:rPr>
        <w:t>局</w:t>
      </w:r>
      <w:r>
        <w:rPr>
          <w:rFonts w:hint="eastAsia" w:ascii="Times New Roman" w:hAnsi="Times New Roman" w:eastAsia="仿宋_GB2312" w:cs="仿宋_GB2312"/>
          <w:sz w:val="32"/>
          <w:szCs w:val="32"/>
          <w:lang w:val="en" w:eastAsia="zh-CN"/>
        </w:rPr>
        <w:t>、区财政局</w:t>
      </w:r>
      <w:r>
        <w:rPr>
          <w:rFonts w:hint="eastAsia" w:ascii="Times New Roman" w:hAnsi="Times New Roman" w:eastAsia="仿宋_GB2312" w:cs="仿宋_GB2312"/>
          <w:sz w:val="32"/>
          <w:szCs w:val="32"/>
          <w:lang w:val="en-US" w:eastAsia="zh-CN"/>
        </w:rPr>
        <w:t>按职责分工负责</w:t>
      </w:r>
      <w:r>
        <w:rPr>
          <w:rFonts w:hint="eastAsia" w:ascii="Times New Roman" w:hAnsi="Times New Roman" w:eastAsia="仿宋_GB2312" w:cs="仿宋_GB2312"/>
          <w:sz w:val="32"/>
          <w:szCs w:val="32"/>
          <w:lang w:val="en"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 w:eastAsia="zh-CN"/>
        </w:rPr>
      </w:pPr>
      <w:r>
        <w:rPr>
          <w:rFonts w:hint="eastAsia" w:ascii="Times New Roman" w:hAnsi="Times New Roman" w:eastAsia="仿宋_GB2312" w:cs="仿宋_GB2312"/>
          <w:sz w:val="32"/>
          <w:szCs w:val="32"/>
          <w:lang w:val="en-US" w:eastAsia="zh-CN"/>
        </w:rPr>
        <w:t>11．</w:t>
      </w:r>
      <w:r>
        <w:rPr>
          <w:rFonts w:hint="eastAsia" w:ascii="Times New Roman" w:hAnsi="Times New Roman" w:eastAsia="仿宋_GB2312" w:cs="仿宋_GB2312"/>
          <w:sz w:val="32"/>
          <w:szCs w:val="32"/>
          <w:lang w:val="en" w:eastAsia="zh-CN"/>
        </w:rPr>
        <w:t>支持企业开展产学研融合创新。</w:t>
      </w:r>
      <w:r>
        <w:rPr>
          <w:rFonts w:hint="eastAsia" w:ascii="Times New Roman" w:hAnsi="Times New Roman" w:eastAsia="仿宋_GB2312" w:cs="仿宋_GB2312"/>
          <w:sz w:val="32"/>
          <w:szCs w:val="32"/>
          <w:lang w:val="en-US" w:eastAsia="zh-CN"/>
        </w:rPr>
        <w:t>高标准打造市域产教联合体，坚持以教促产、以产助教，促进校企共同招生、共同培养、共同选题、共同研发。积极支持华海清科发挥创新联合体示范带动作用，以重大科技任务为牵引，整合高校及产业链上下游企业，联合开展关键技术攻关。加强应用基础研究和关键核心技术攻关，充分发挥现有企业重点实验室平台的引领作用，鼓励智清新材料、掌心医药等有潜力的企业加快重点实验室的申报筹建。鼓励天津大学国家大型地震工程模拟研究设施等高校设施资源面向区内科技型企业开放。定期举办天开津南园创新创业大赛、产教融合大赛、海棠创新节等品牌活动，营造创新氛围，吸引更多科技人才来津南创新创业。加强与市科协等部门的沟通联系，积极组织我区有关企业参加论坛、大赛、沙龙、路演等活动，搭建产学研对接渠道。</w:t>
      </w:r>
      <w:r>
        <w:rPr>
          <w:rFonts w:hint="eastAsia" w:ascii="Times New Roman" w:hAnsi="Times New Roman" w:eastAsia="仿宋_GB2312" w:cs="仿宋_GB2312"/>
          <w:sz w:val="32"/>
          <w:szCs w:val="32"/>
          <w:lang w:val="en" w:eastAsia="zh-CN"/>
        </w:rPr>
        <w:t>（区科技局、</w:t>
      </w:r>
      <w:r>
        <w:rPr>
          <w:rFonts w:hint="eastAsia" w:ascii="Times New Roman" w:hAnsi="Times New Roman" w:eastAsia="仿宋_GB2312" w:cs="仿宋_GB2312"/>
          <w:sz w:val="32"/>
          <w:szCs w:val="32"/>
          <w:lang w:val="en-US" w:eastAsia="zh-CN"/>
        </w:rPr>
        <w:t>区</w:t>
      </w:r>
      <w:r>
        <w:rPr>
          <w:rFonts w:hint="eastAsia" w:eastAsia="仿宋_GB2312" w:cs="仿宋_GB2312"/>
          <w:sz w:val="32"/>
          <w:szCs w:val="32"/>
          <w:lang w:val="en-US" w:eastAsia="zh-CN"/>
        </w:rPr>
        <w:t>工业和信息化</w:t>
      </w:r>
      <w:r>
        <w:rPr>
          <w:rFonts w:hint="eastAsia" w:ascii="Times New Roman" w:hAnsi="Times New Roman" w:eastAsia="仿宋_GB2312" w:cs="仿宋_GB2312"/>
          <w:sz w:val="32"/>
          <w:szCs w:val="32"/>
          <w:lang w:val="en-US" w:eastAsia="zh-CN"/>
        </w:rPr>
        <w:t>局</w:t>
      </w:r>
      <w:r>
        <w:rPr>
          <w:rFonts w:hint="eastAsia" w:ascii="Times New Roman" w:hAnsi="Times New Roman" w:eastAsia="仿宋_GB2312" w:cs="仿宋_GB2312"/>
          <w:sz w:val="32"/>
          <w:szCs w:val="32"/>
          <w:lang w:val="en" w:eastAsia="zh-CN"/>
        </w:rPr>
        <w:t>、</w:t>
      </w:r>
      <w:r>
        <w:rPr>
          <w:rFonts w:hint="eastAsia" w:ascii="Times New Roman" w:hAnsi="Times New Roman" w:eastAsia="仿宋_GB2312" w:cs="仿宋_GB2312"/>
          <w:sz w:val="32"/>
          <w:szCs w:val="32"/>
          <w:lang w:val="en-US" w:eastAsia="zh-CN"/>
        </w:rPr>
        <w:t>海</w:t>
      </w:r>
      <w:r>
        <w:rPr>
          <w:rFonts w:hint="eastAsia" w:eastAsia="仿宋_GB2312" w:cs="仿宋_GB2312"/>
          <w:sz w:val="32"/>
          <w:szCs w:val="32"/>
          <w:lang w:val="en-US" w:eastAsia="zh-CN"/>
        </w:rPr>
        <w:t>河</w:t>
      </w:r>
      <w:r>
        <w:rPr>
          <w:rFonts w:hint="eastAsia" w:ascii="Times New Roman" w:hAnsi="Times New Roman" w:eastAsia="仿宋_GB2312" w:cs="仿宋_GB2312"/>
          <w:sz w:val="32"/>
          <w:szCs w:val="32"/>
          <w:lang w:val="en-US" w:eastAsia="zh-CN"/>
        </w:rPr>
        <w:t>教</w:t>
      </w:r>
      <w:r>
        <w:rPr>
          <w:rFonts w:hint="eastAsia" w:eastAsia="仿宋_GB2312" w:cs="仿宋_GB2312"/>
          <w:sz w:val="32"/>
          <w:szCs w:val="32"/>
          <w:lang w:val="en-US" w:eastAsia="zh-CN"/>
        </w:rPr>
        <w:t>育园区</w:t>
      </w:r>
      <w:r>
        <w:rPr>
          <w:rFonts w:hint="eastAsia" w:ascii="Times New Roman" w:hAnsi="Times New Roman" w:eastAsia="仿宋_GB2312" w:cs="仿宋_GB2312"/>
          <w:sz w:val="32"/>
          <w:szCs w:val="32"/>
          <w:lang w:val="en-US" w:eastAsia="zh-CN"/>
        </w:rPr>
        <w:t>管委会、区</w:t>
      </w:r>
      <w:r>
        <w:rPr>
          <w:rFonts w:hint="eastAsia" w:ascii="Times New Roman" w:hAnsi="Times New Roman" w:eastAsia="仿宋_GB2312" w:cs="仿宋_GB2312"/>
          <w:sz w:val="32"/>
          <w:szCs w:val="32"/>
          <w:lang w:val="en" w:eastAsia="zh-CN"/>
        </w:rPr>
        <w:t>科协</w:t>
      </w:r>
      <w:r>
        <w:rPr>
          <w:rFonts w:hint="eastAsia" w:ascii="Times New Roman" w:hAnsi="Times New Roman" w:eastAsia="仿宋_GB2312" w:cs="仿宋_GB2312"/>
          <w:sz w:val="32"/>
          <w:szCs w:val="32"/>
          <w:lang w:val="en-US" w:eastAsia="zh-CN"/>
        </w:rPr>
        <w:t>按职责分工负责</w:t>
      </w:r>
      <w:r>
        <w:rPr>
          <w:rFonts w:hint="eastAsia" w:ascii="Times New Roman" w:hAnsi="Times New Roman" w:eastAsia="仿宋_GB2312" w:cs="仿宋_GB2312"/>
          <w:sz w:val="32"/>
          <w:szCs w:val="32"/>
          <w:lang w:val="en"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 w:eastAsia="zh-CN"/>
        </w:rPr>
      </w:pPr>
      <w:r>
        <w:rPr>
          <w:rFonts w:hint="eastAsia" w:ascii="Times New Roman" w:hAnsi="Times New Roman" w:eastAsia="仿宋_GB2312" w:cs="仿宋_GB2312"/>
          <w:sz w:val="32"/>
          <w:szCs w:val="32"/>
          <w:lang w:val="en-US" w:eastAsia="zh-CN"/>
        </w:rPr>
        <w:t>12．</w:t>
      </w:r>
      <w:r>
        <w:rPr>
          <w:rFonts w:hint="eastAsia" w:ascii="Times New Roman" w:hAnsi="Times New Roman" w:eastAsia="仿宋_GB2312" w:cs="仿宋_GB2312"/>
          <w:sz w:val="32"/>
          <w:szCs w:val="32"/>
          <w:lang w:val="en" w:eastAsia="zh-CN"/>
        </w:rPr>
        <w:t>发挥国有企业创新引领作用。</w:t>
      </w:r>
      <w:r>
        <w:rPr>
          <w:rFonts w:hint="eastAsia" w:ascii="Times New Roman" w:hAnsi="Times New Roman" w:eastAsia="仿宋_GB2312" w:cs="仿宋_GB2312"/>
          <w:sz w:val="32"/>
          <w:szCs w:val="32"/>
          <w:lang w:val="en-US" w:eastAsia="zh-CN"/>
        </w:rPr>
        <w:t>多途径鼓励科技创新，用好国有资本经营预算资金，向创新业务科技研发项目投入。推进科技创新和产业创新融合，支持企业提升自主创新能力，多措并举激发企业创新活力，多途径参与科技创新产业。</w:t>
      </w:r>
      <w:r>
        <w:rPr>
          <w:rFonts w:hint="eastAsia" w:ascii="Times New Roman" w:hAnsi="Times New Roman" w:eastAsia="仿宋_GB2312" w:cs="仿宋_GB2312"/>
          <w:sz w:val="32"/>
          <w:szCs w:val="32"/>
          <w:lang w:val="en" w:eastAsia="zh-CN"/>
        </w:rPr>
        <w:t>（区国资委、</w:t>
      </w:r>
      <w:r>
        <w:rPr>
          <w:rFonts w:hint="eastAsia" w:ascii="Times New Roman" w:hAnsi="Times New Roman" w:eastAsia="仿宋_GB2312" w:cs="仿宋_GB2312"/>
          <w:sz w:val="32"/>
          <w:szCs w:val="32"/>
          <w:lang w:val="en-US" w:eastAsia="zh-CN"/>
        </w:rPr>
        <w:t>海</w:t>
      </w:r>
      <w:r>
        <w:rPr>
          <w:rFonts w:hint="eastAsia" w:eastAsia="仿宋_GB2312" w:cs="仿宋_GB2312"/>
          <w:sz w:val="32"/>
          <w:szCs w:val="32"/>
          <w:lang w:val="en-US" w:eastAsia="zh-CN"/>
        </w:rPr>
        <w:t>河教育园区</w:t>
      </w:r>
      <w:r>
        <w:rPr>
          <w:rFonts w:hint="eastAsia" w:ascii="Times New Roman" w:hAnsi="Times New Roman" w:eastAsia="仿宋_GB2312" w:cs="仿宋_GB2312"/>
          <w:sz w:val="32"/>
          <w:szCs w:val="32"/>
          <w:lang w:val="en-US" w:eastAsia="zh-CN"/>
        </w:rPr>
        <w:t>管委会、区</w:t>
      </w:r>
      <w:r>
        <w:rPr>
          <w:rFonts w:hint="eastAsia" w:ascii="Times New Roman" w:hAnsi="Times New Roman" w:eastAsia="仿宋_GB2312" w:cs="仿宋_GB2312"/>
          <w:sz w:val="32"/>
          <w:szCs w:val="32"/>
          <w:lang w:val="en" w:eastAsia="zh-CN"/>
        </w:rPr>
        <w:t>科技局</w:t>
      </w:r>
      <w:r>
        <w:rPr>
          <w:rFonts w:hint="eastAsia" w:ascii="Times New Roman" w:hAnsi="Times New Roman" w:eastAsia="仿宋_GB2312" w:cs="仿宋_GB2312"/>
          <w:sz w:val="32"/>
          <w:szCs w:val="32"/>
          <w:lang w:val="en-US" w:eastAsia="zh-CN"/>
        </w:rPr>
        <w:t>按职责分工负责</w:t>
      </w:r>
      <w:r>
        <w:rPr>
          <w:rFonts w:hint="eastAsia" w:ascii="Times New Roman" w:hAnsi="Times New Roman" w:eastAsia="仿宋_GB2312" w:cs="仿宋_GB2312"/>
          <w:sz w:val="32"/>
          <w:szCs w:val="32"/>
          <w:lang w:val="en"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 w:eastAsia="zh-CN"/>
        </w:rPr>
      </w:pPr>
      <w:r>
        <w:rPr>
          <w:rFonts w:hint="eastAsia" w:ascii="Times New Roman" w:hAnsi="Times New Roman" w:eastAsia="仿宋_GB2312" w:cs="仿宋_GB2312"/>
          <w:sz w:val="32"/>
          <w:szCs w:val="32"/>
          <w:lang w:val="en-US" w:eastAsia="zh-CN"/>
        </w:rPr>
        <w:t>13．</w:t>
      </w:r>
      <w:r>
        <w:rPr>
          <w:rFonts w:hint="eastAsia" w:ascii="Times New Roman" w:hAnsi="Times New Roman" w:eastAsia="仿宋_GB2312" w:cs="仿宋_GB2312"/>
          <w:sz w:val="32"/>
          <w:szCs w:val="32"/>
          <w:lang w:val="en" w:eastAsia="zh-CN"/>
        </w:rPr>
        <w:t>加快推进产业焕新。</w:t>
      </w:r>
      <w:r>
        <w:rPr>
          <w:rFonts w:hint="eastAsia" w:ascii="Times New Roman" w:hAnsi="Times New Roman" w:eastAsia="仿宋_GB2312" w:cs="仿宋_GB2312"/>
          <w:sz w:val="32"/>
          <w:szCs w:val="32"/>
          <w:lang w:val="en-US" w:eastAsia="zh-CN"/>
        </w:rPr>
        <w:t>充分发挥天津市推动制造业高质量发展专项资金等各级财政资金引导作用，抓住工业领域大规模设备更新和技术改造的契机，推动企业实施智能化改造、数字化转型。充分发挥设备更新超长期特别国债资金、天津市推动制造业高质量发展专项资金等各级财政资金引导作用，抓住工业领域大规模设备更新和技术改造的契机，推动企业实施智能化改造、数字化转型，加力支持产业焕新。聚焦生物医药、人工智能、未来产业等重点领域，力争培育更多原创成果和科技领军企业。聚焦人形机器人、氢能、低空经济等未来产业，服务好伽利略、博诺智创、荣程、寰宇星通等代表企业，加速推进未来技术、未来产业市场化进程。</w:t>
      </w:r>
      <w:r>
        <w:rPr>
          <w:rFonts w:hint="eastAsia" w:ascii="Times New Roman" w:hAnsi="Times New Roman" w:eastAsia="仿宋_GB2312" w:cs="仿宋_GB2312"/>
          <w:sz w:val="32"/>
          <w:szCs w:val="32"/>
          <w:lang w:val="en" w:eastAsia="zh-CN"/>
        </w:rPr>
        <w:t>（</w:t>
      </w:r>
      <w:r>
        <w:rPr>
          <w:rFonts w:hint="eastAsia" w:ascii="Times New Roman" w:hAnsi="Times New Roman" w:eastAsia="仿宋_GB2312" w:cs="仿宋_GB2312"/>
          <w:sz w:val="32"/>
          <w:szCs w:val="32"/>
          <w:lang w:val="en-US" w:eastAsia="zh-CN"/>
        </w:rPr>
        <w:t>区</w:t>
      </w:r>
      <w:r>
        <w:rPr>
          <w:rFonts w:hint="eastAsia" w:eastAsia="仿宋_GB2312" w:cs="仿宋_GB2312"/>
          <w:sz w:val="32"/>
          <w:szCs w:val="32"/>
          <w:lang w:val="en-US" w:eastAsia="zh-CN"/>
        </w:rPr>
        <w:t>工业和信息化</w:t>
      </w:r>
      <w:r>
        <w:rPr>
          <w:rFonts w:hint="eastAsia" w:ascii="Times New Roman" w:hAnsi="Times New Roman" w:eastAsia="仿宋_GB2312" w:cs="仿宋_GB2312"/>
          <w:sz w:val="32"/>
          <w:szCs w:val="32"/>
          <w:lang w:val="en-US" w:eastAsia="zh-CN"/>
        </w:rPr>
        <w:t>局</w:t>
      </w:r>
      <w:r>
        <w:rPr>
          <w:rFonts w:hint="eastAsia" w:ascii="Times New Roman" w:hAnsi="Times New Roman" w:eastAsia="仿宋_GB2312" w:cs="仿宋_GB2312"/>
          <w:sz w:val="32"/>
          <w:szCs w:val="32"/>
          <w:lang w:val="en" w:eastAsia="zh-CN"/>
        </w:rPr>
        <w:t>、区科技局、区发</w:t>
      </w:r>
      <w:r>
        <w:rPr>
          <w:rFonts w:hint="eastAsia" w:eastAsia="仿宋_GB2312" w:cs="仿宋_GB2312"/>
          <w:sz w:val="32"/>
          <w:szCs w:val="32"/>
          <w:lang w:val="en" w:eastAsia="zh-CN"/>
        </w:rPr>
        <w:t>展</w:t>
      </w:r>
      <w:r>
        <w:rPr>
          <w:rFonts w:hint="eastAsia" w:ascii="Times New Roman" w:hAnsi="Times New Roman" w:eastAsia="仿宋_GB2312" w:cs="仿宋_GB2312"/>
          <w:sz w:val="32"/>
          <w:szCs w:val="32"/>
          <w:lang w:val="en" w:eastAsia="zh-CN"/>
        </w:rPr>
        <w:t>改</w:t>
      </w:r>
      <w:r>
        <w:rPr>
          <w:rFonts w:hint="eastAsia" w:eastAsia="仿宋_GB2312" w:cs="仿宋_GB2312"/>
          <w:sz w:val="32"/>
          <w:szCs w:val="32"/>
          <w:lang w:val="en" w:eastAsia="zh-CN"/>
        </w:rPr>
        <w:t>革</w:t>
      </w:r>
      <w:r>
        <w:rPr>
          <w:rFonts w:hint="eastAsia" w:ascii="Times New Roman" w:hAnsi="Times New Roman" w:eastAsia="仿宋_GB2312" w:cs="仿宋_GB2312"/>
          <w:sz w:val="32"/>
          <w:szCs w:val="32"/>
          <w:lang w:val="en" w:eastAsia="zh-CN"/>
        </w:rPr>
        <w:t>委</w:t>
      </w:r>
      <w:r>
        <w:rPr>
          <w:rFonts w:hint="eastAsia" w:ascii="Times New Roman" w:hAnsi="Times New Roman" w:eastAsia="仿宋_GB2312" w:cs="仿宋_GB2312"/>
          <w:sz w:val="32"/>
          <w:szCs w:val="32"/>
          <w:lang w:val="en-US" w:eastAsia="zh-CN"/>
        </w:rPr>
        <w:t>按职责分工负责</w:t>
      </w:r>
      <w:r>
        <w:rPr>
          <w:rFonts w:hint="eastAsia" w:ascii="Times New Roman" w:hAnsi="Times New Roman" w:eastAsia="仿宋_GB2312" w:cs="仿宋_GB2312"/>
          <w:sz w:val="32"/>
          <w:szCs w:val="32"/>
          <w:lang w:val="en"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lang w:val="en" w:eastAsia="zh-CN"/>
        </w:rPr>
      </w:pPr>
      <w:r>
        <w:rPr>
          <w:rFonts w:hint="eastAsia" w:ascii="Times New Roman" w:hAnsi="Times New Roman" w:eastAsia="楷体_GB2312" w:cs="楷体_GB2312"/>
          <w:sz w:val="32"/>
          <w:szCs w:val="32"/>
          <w:lang w:val="en" w:eastAsia="zh-CN"/>
        </w:rPr>
        <w:t>（四）完善协同开放机制，建强“两创融合”载体平台</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 w:eastAsia="zh-CN"/>
        </w:rPr>
      </w:pPr>
      <w:r>
        <w:rPr>
          <w:rFonts w:hint="eastAsia" w:ascii="Times New Roman" w:hAnsi="Times New Roman" w:eastAsia="仿宋_GB2312" w:cs="仿宋_GB2312"/>
          <w:sz w:val="32"/>
          <w:szCs w:val="32"/>
          <w:lang w:val="en-US" w:eastAsia="zh-CN"/>
        </w:rPr>
        <w:t>14．</w:t>
      </w:r>
      <w:r>
        <w:rPr>
          <w:rFonts w:hint="eastAsia" w:ascii="Times New Roman" w:hAnsi="Times New Roman" w:eastAsia="仿宋_GB2312" w:cs="仿宋_GB2312"/>
          <w:sz w:val="32"/>
          <w:szCs w:val="32"/>
          <w:lang w:val="en" w:eastAsia="zh-CN"/>
        </w:rPr>
        <w:t>建强京津冀协同创新重点载体。</w:t>
      </w:r>
      <w:r>
        <w:rPr>
          <w:rFonts w:hint="eastAsia" w:ascii="Times New Roman" w:hAnsi="Times New Roman" w:eastAsia="仿宋_GB2312" w:cs="仿宋_GB2312"/>
          <w:sz w:val="32"/>
          <w:szCs w:val="32"/>
          <w:lang w:val="en-US" w:eastAsia="zh-CN"/>
        </w:rPr>
        <w:t>推进天开中关村新质生产力创新中心建设，打造良好的类中关村创新创业生态体系。积极推动我区京津冀产业合作重点平台的扩域调整，积极对接《现代化首都都市圈空间协同规划（2023年</w:t>
      </w:r>
      <w:r>
        <w:rPr>
          <w:rFonts w:hint="eastAsia" w:ascii="Times New Roman" w:hAnsi="Times New Roman" w:eastAsia="仿宋_GB2312" w:cs="仿宋_GB2312"/>
          <w:sz w:val="32"/>
          <w:szCs w:val="32"/>
          <w:lang w:val="en" w:eastAsia="zh-CN"/>
        </w:rPr>
        <w:t>—</w:t>
      </w:r>
      <w:r>
        <w:rPr>
          <w:rFonts w:hint="eastAsia" w:ascii="Times New Roman" w:hAnsi="Times New Roman" w:eastAsia="仿宋_GB2312" w:cs="仿宋_GB2312"/>
          <w:sz w:val="32"/>
          <w:szCs w:val="32"/>
          <w:lang w:val="en-US" w:eastAsia="zh-CN"/>
        </w:rPr>
        <w:t>2035年）》，有效发挥“一核五片区多节点”产业基础和空间优势，用好“奥北科技园”飞地创新中心，主动参与京津冀国家技术创新中心天津分中心建设，加快形成京津研发、区域转化格局。</w:t>
      </w:r>
      <w:r>
        <w:rPr>
          <w:rFonts w:hint="eastAsia" w:ascii="Times New Roman" w:hAnsi="Times New Roman" w:eastAsia="仿宋_GB2312" w:cs="仿宋_GB2312"/>
          <w:sz w:val="32"/>
          <w:szCs w:val="32"/>
          <w:lang w:val="en" w:eastAsia="zh-CN"/>
        </w:rPr>
        <w:t>（区发</w:t>
      </w:r>
      <w:r>
        <w:rPr>
          <w:rFonts w:hint="eastAsia" w:eastAsia="仿宋_GB2312" w:cs="仿宋_GB2312"/>
          <w:sz w:val="32"/>
          <w:szCs w:val="32"/>
          <w:lang w:val="en" w:eastAsia="zh-CN"/>
        </w:rPr>
        <w:t>展</w:t>
      </w:r>
      <w:r>
        <w:rPr>
          <w:rFonts w:hint="eastAsia" w:ascii="Times New Roman" w:hAnsi="Times New Roman" w:eastAsia="仿宋_GB2312" w:cs="仿宋_GB2312"/>
          <w:sz w:val="32"/>
          <w:szCs w:val="32"/>
          <w:lang w:val="en" w:eastAsia="zh-CN"/>
        </w:rPr>
        <w:t>改</w:t>
      </w:r>
      <w:r>
        <w:rPr>
          <w:rFonts w:hint="eastAsia" w:eastAsia="仿宋_GB2312" w:cs="仿宋_GB2312"/>
          <w:sz w:val="32"/>
          <w:szCs w:val="32"/>
          <w:lang w:val="en" w:eastAsia="zh-CN"/>
        </w:rPr>
        <w:t>革</w:t>
      </w:r>
      <w:r>
        <w:rPr>
          <w:rFonts w:hint="eastAsia" w:ascii="Times New Roman" w:hAnsi="Times New Roman" w:eastAsia="仿宋_GB2312" w:cs="仿宋_GB2312"/>
          <w:sz w:val="32"/>
          <w:szCs w:val="32"/>
          <w:lang w:val="en" w:eastAsia="zh-CN"/>
        </w:rPr>
        <w:t>委、区科技局、规</w:t>
      </w:r>
      <w:r>
        <w:rPr>
          <w:rFonts w:hint="eastAsia" w:eastAsia="仿宋_GB2312" w:cs="仿宋_GB2312"/>
          <w:sz w:val="32"/>
          <w:szCs w:val="32"/>
          <w:lang w:val="en" w:eastAsia="zh-CN"/>
        </w:rPr>
        <w:t>划资源分</w:t>
      </w:r>
      <w:r>
        <w:rPr>
          <w:rFonts w:hint="eastAsia" w:ascii="Times New Roman" w:hAnsi="Times New Roman" w:eastAsia="仿宋_GB2312" w:cs="仿宋_GB2312"/>
          <w:sz w:val="32"/>
          <w:szCs w:val="32"/>
          <w:lang w:val="en" w:eastAsia="zh-CN"/>
        </w:rPr>
        <w:t>局</w:t>
      </w:r>
      <w:r>
        <w:rPr>
          <w:rFonts w:hint="eastAsia" w:ascii="Times New Roman" w:hAnsi="Times New Roman" w:eastAsia="仿宋_GB2312" w:cs="仿宋_GB2312"/>
          <w:sz w:val="32"/>
          <w:szCs w:val="32"/>
          <w:lang w:val="en-US" w:eastAsia="zh-CN"/>
        </w:rPr>
        <w:t>按职责分工负责</w:t>
      </w:r>
      <w:r>
        <w:rPr>
          <w:rFonts w:hint="eastAsia" w:ascii="Times New Roman" w:hAnsi="Times New Roman" w:eastAsia="仿宋_GB2312" w:cs="仿宋_GB2312"/>
          <w:sz w:val="32"/>
          <w:szCs w:val="32"/>
          <w:lang w:val="en"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 w:eastAsia="zh-CN"/>
        </w:rPr>
      </w:pPr>
      <w:r>
        <w:rPr>
          <w:rFonts w:hint="eastAsia" w:ascii="Times New Roman" w:hAnsi="Times New Roman" w:eastAsia="仿宋_GB2312" w:cs="仿宋_GB2312"/>
          <w:sz w:val="32"/>
          <w:szCs w:val="32"/>
          <w:lang w:val="en-US" w:eastAsia="zh-CN"/>
        </w:rPr>
        <w:t>15．持续主题园区发展能级</w:t>
      </w:r>
      <w:r>
        <w:rPr>
          <w:rFonts w:hint="eastAsia" w:ascii="Times New Roman" w:hAnsi="Times New Roman" w:eastAsia="仿宋_GB2312" w:cs="仿宋_GB2312"/>
          <w:sz w:val="32"/>
          <w:szCs w:val="32"/>
          <w:lang w:val="en" w:eastAsia="zh-CN"/>
        </w:rPr>
        <w:t>。</w:t>
      </w:r>
      <w:r>
        <w:rPr>
          <w:rFonts w:hint="eastAsia" w:ascii="Times New Roman" w:hAnsi="Times New Roman" w:eastAsia="仿宋_GB2312" w:cs="仿宋_GB2312"/>
          <w:sz w:val="32"/>
          <w:szCs w:val="32"/>
          <w:lang w:val="en-US" w:eastAsia="zh-CN"/>
        </w:rPr>
        <w:t>推动海河集成电路产业主题园区、智慧家电产业主题园区、精密仪器产业主题园区、工业控制设备产业主题园区从产业聚集、企业引育、创新生态、管理运营等方面不断升级，重点围绕我区优势产业，努力培育创建市级主题园区，持续提升创新载体发展能级。</w:t>
      </w:r>
      <w:r>
        <w:rPr>
          <w:rFonts w:hint="eastAsia" w:ascii="Times New Roman" w:hAnsi="Times New Roman" w:eastAsia="仿宋_GB2312" w:cs="仿宋_GB2312"/>
          <w:sz w:val="32"/>
          <w:szCs w:val="32"/>
          <w:lang w:val="en" w:eastAsia="zh-CN"/>
        </w:rPr>
        <w:t>（</w:t>
      </w:r>
      <w:r>
        <w:rPr>
          <w:rFonts w:hint="eastAsia" w:ascii="Times New Roman" w:hAnsi="Times New Roman" w:eastAsia="仿宋_GB2312" w:cs="仿宋_GB2312"/>
          <w:sz w:val="32"/>
          <w:szCs w:val="32"/>
          <w:lang w:val="en-US" w:eastAsia="zh-CN"/>
        </w:rPr>
        <w:t>区</w:t>
      </w:r>
      <w:r>
        <w:rPr>
          <w:rFonts w:hint="eastAsia" w:eastAsia="仿宋_GB2312" w:cs="仿宋_GB2312"/>
          <w:sz w:val="32"/>
          <w:szCs w:val="32"/>
          <w:lang w:val="en-US" w:eastAsia="zh-CN"/>
        </w:rPr>
        <w:t>工业和信息化</w:t>
      </w:r>
      <w:r>
        <w:rPr>
          <w:rFonts w:hint="eastAsia" w:ascii="Times New Roman" w:hAnsi="Times New Roman" w:eastAsia="仿宋_GB2312" w:cs="仿宋_GB2312"/>
          <w:sz w:val="32"/>
          <w:szCs w:val="32"/>
          <w:lang w:val="en-US" w:eastAsia="zh-CN"/>
        </w:rPr>
        <w:t>局</w:t>
      </w:r>
      <w:r>
        <w:rPr>
          <w:rFonts w:hint="eastAsia" w:ascii="Times New Roman" w:hAnsi="Times New Roman" w:eastAsia="仿宋_GB2312" w:cs="仿宋_GB2312"/>
          <w:sz w:val="32"/>
          <w:szCs w:val="32"/>
          <w:lang w:val="en" w:eastAsia="zh-CN"/>
        </w:rPr>
        <w:t>、区科技局</w:t>
      </w:r>
      <w:r>
        <w:rPr>
          <w:rFonts w:hint="eastAsia" w:ascii="Times New Roman" w:hAnsi="Times New Roman" w:eastAsia="仿宋_GB2312" w:cs="仿宋_GB2312"/>
          <w:sz w:val="32"/>
          <w:szCs w:val="32"/>
          <w:lang w:val="en-US" w:eastAsia="zh-CN"/>
        </w:rPr>
        <w:t>按职责分工负责</w:t>
      </w:r>
      <w:r>
        <w:rPr>
          <w:rFonts w:hint="eastAsia" w:ascii="Times New Roman" w:hAnsi="Times New Roman" w:eastAsia="仿宋_GB2312" w:cs="仿宋_GB2312"/>
          <w:sz w:val="32"/>
          <w:szCs w:val="32"/>
          <w:lang w:val="en"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16．</w:t>
      </w:r>
      <w:r>
        <w:rPr>
          <w:rFonts w:hint="eastAsia" w:ascii="Times New Roman" w:hAnsi="Times New Roman" w:eastAsia="仿宋_GB2312" w:cs="仿宋_GB2312"/>
          <w:sz w:val="32"/>
          <w:szCs w:val="32"/>
          <w:lang w:val="en" w:eastAsia="zh-CN"/>
        </w:rPr>
        <w:t>统筹建设产学研融通创新平台。</w:t>
      </w:r>
      <w:r>
        <w:rPr>
          <w:rFonts w:hint="eastAsia" w:ascii="Times New Roman" w:hAnsi="Times New Roman" w:eastAsia="仿宋_GB2312" w:cs="仿宋_GB2312"/>
          <w:sz w:val="32"/>
          <w:szCs w:val="32"/>
          <w:lang w:val="en-US" w:eastAsia="zh-CN"/>
        </w:rPr>
        <w:t>大力推进科教融汇、科技创新、创业焕新，高标准建设产教融合试点城市，持续助力产教融合走深走实。进一步发挥企业创新主体作用，不断完善创新体系，培育创建企业技术中心</w:t>
      </w:r>
      <w:r>
        <w:rPr>
          <w:rFonts w:hint="eastAsia" w:eastAsia="仿宋_GB2312" w:cs="仿宋_GB2312"/>
          <w:sz w:val="32"/>
          <w:szCs w:val="32"/>
          <w:lang w:val="en-US" w:eastAsia="zh-CN"/>
        </w:rPr>
        <w:t>、</w:t>
      </w:r>
      <w:r>
        <w:rPr>
          <w:rFonts w:hint="eastAsia" w:ascii="Times New Roman" w:hAnsi="Times New Roman" w:eastAsia="仿宋_GB2312" w:cs="仿宋_GB2312"/>
          <w:sz w:val="32"/>
          <w:szCs w:val="32"/>
          <w:lang w:val="en" w:eastAsia="zh-CN"/>
        </w:rPr>
        <w:t>工程研究中心、重点实验室等创新平台，</w:t>
      </w:r>
      <w:r>
        <w:rPr>
          <w:rFonts w:hint="eastAsia" w:ascii="Times New Roman" w:hAnsi="Times New Roman" w:eastAsia="仿宋_GB2312" w:cs="仿宋_GB2312"/>
          <w:sz w:val="32"/>
          <w:szCs w:val="32"/>
          <w:lang w:val="en-US" w:eastAsia="zh-CN"/>
        </w:rPr>
        <w:t>提升创新平台能级。到2027年，累计培育市级企业技术中心45家，市级企业重点实验室5家，市级</w:t>
      </w:r>
      <w:r>
        <w:rPr>
          <w:rFonts w:hint="eastAsia" w:ascii="Times New Roman" w:hAnsi="Times New Roman" w:eastAsia="仿宋_GB2312" w:cs="仿宋_GB2312"/>
          <w:sz w:val="32"/>
          <w:szCs w:val="32"/>
          <w:lang w:val="en" w:eastAsia="zh-CN"/>
        </w:rPr>
        <w:t>工程研究中心</w:t>
      </w:r>
      <w:r>
        <w:rPr>
          <w:rFonts w:hint="eastAsia" w:ascii="Times New Roman" w:hAnsi="Times New Roman" w:eastAsia="仿宋_GB2312" w:cs="仿宋_GB2312"/>
          <w:sz w:val="32"/>
          <w:szCs w:val="32"/>
          <w:lang w:val="en-US" w:eastAsia="zh-CN"/>
        </w:rPr>
        <w:t>6家。</w:t>
      </w:r>
      <w:r>
        <w:rPr>
          <w:rFonts w:hint="eastAsia" w:ascii="Times New Roman" w:hAnsi="Times New Roman" w:eastAsia="仿宋_GB2312" w:cs="仿宋_GB2312"/>
          <w:sz w:val="32"/>
          <w:szCs w:val="32"/>
          <w:lang w:val="en" w:eastAsia="zh-CN"/>
        </w:rPr>
        <w:t>（区科技局、区发</w:t>
      </w:r>
      <w:r>
        <w:rPr>
          <w:rFonts w:hint="eastAsia" w:eastAsia="仿宋_GB2312" w:cs="仿宋_GB2312"/>
          <w:sz w:val="32"/>
          <w:szCs w:val="32"/>
          <w:lang w:val="en" w:eastAsia="zh-CN"/>
        </w:rPr>
        <w:t>展</w:t>
      </w:r>
      <w:r>
        <w:rPr>
          <w:rFonts w:hint="eastAsia" w:ascii="Times New Roman" w:hAnsi="Times New Roman" w:eastAsia="仿宋_GB2312" w:cs="仿宋_GB2312"/>
          <w:sz w:val="32"/>
          <w:szCs w:val="32"/>
          <w:lang w:val="en" w:eastAsia="zh-CN"/>
        </w:rPr>
        <w:t>改</w:t>
      </w:r>
      <w:r>
        <w:rPr>
          <w:rFonts w:hint="eastAsia" w:eastAsia="仿宋_GB2312" w:cs="仿宋_GB2312"/>
          <w:sz w:val="32"/>
          <w:szCs w:val="32"/>
          <w:lang w:val="en" w:eastAsia="zh-CN"/>
        </w:rPr>
        <w:t>革</w:t>
      </w:r>
      <w:r>
        <w:rPr>
          <w:rFonts w:hint="eastAsia" w:ascii="Times New Roman" w:hAnsi="Times New Roman" w:eastAsia="仿宋_GB2312" w:cs="仿宋_GB2312"/>
          <w:sz w:val="32"/>
          <w:szCs w:val="32"/>
          <w:lang w:val="en" w:eastAsia="zh-CN"/>
        </w:rPr>
        <w:t>委、</w:t>
      </w:r>
      <w:r>
        <w:rPr>
          <w:rFonts w:hint="eastAsia" w:ascii="Times New Roman" w:hAnsi="Times New Roman" w:eastAsia="仿宋_GB2312" w:cs="仿宋_GB2312"/>
          <w:sz w:val="32"/>
          <w:szCs w:val="32"/>
          <w:lang w:val="en-US" w:eastAsia="zh-CN"/>
        </w:rPr>
        <w:t>海</w:t>
      </w:r>
      <w:r>
        <w:rPr>
          <w:rFonts w:hint="eastAsia" w:eastAsia="仿宋_GB2312" w:cs="仿宋_GB2312"/>
          <w:sz w:val="32"/>
          <w:szCs w:val="32"/>
          <w:lang w:val="en-US" w:eastAsia="zh-CN"/>
        </w:rPr>
        <w:t>河</w:t>
      </w:r>
      <w:r>
        <w:rPr>
          <w:rFonts w:hint="eastAsia" w:ascii="Times New Roman" w:hAnsi="Times New Roman" w:eastAsia="仿宋_GB2312" w:cs="仿宋_GB2312"/>
          <w:sz w:val="32"/>
          <w:szCs w:val="32"/>
          <w:lang w:val="en-US" w:eastAsia="zh-CN"/>
        </w:rPr>
        <w:t>教</w:t>
      </w:r>
      <w:r>
        <w:rPr>
          <w:rFonts w:hint="eastAsia" w:eastAsia="仿宋_GB2312" w:cs="仿宋_GB2312"/>
          <w:sz w:val="32"/>
          <w:szCs w:val="32"/>
          <w:lang w:val="en-US" w:eastAsia="zh-CN"/>
        </w:rPr>
        <w:t>育</w:t>
      </w:r>
      <w:r>
        <w:rPr>
          <w:rFonts w:hint="eastAsia" w:ascii="Times New Roman" w:hAnsi="Times New Roman" w:eastAsia="仿宋_GB2312" w:cs="仿宋_GB2312"/>
          <w:sz w:val="32"/>
          <w:szCs w:val="32"/>
          <w:lang w:val="en-US" w:eastAsia="zh-CN"/>
        </w:rPr>
        <w:t>园</w:t>
      </w:r>
      <w:r>
        <w:rPr>
          <w:rFonts w:hint="eastAsia" w:eastAsia="仿宋_GB2312" w:cs="仿宋_GB2312"/>
          <w:sz w:val="32"/>
          <w:szCs w:val="32"/>
          <w:lang w:val="en-US" w:eastAsia="zh-CN"/>
        </w:rPr>
        <w:t>区</w:t>
      </w:r>
      <w:r>
        <w:rPr>
          <w:rFonts w:hint="eastAsia" w:ascii="Times New Roman" w:hAnsi="Times New Roman" w:eastAsia="仿宋_GB2312" w:cs="仿宋_GB2312"/>
          <w:sz w:val="32"/>
          <w:szCs w:val="32"/>
          <w:lang w:val="en-US" w:eastAsia="zh-CN"/>
        </w:rPr>
        <w:t>管委会、区</w:t>
      </w:r>
      <w:r>
        <w:rPr>
          <w:rFonts w:hint="eastAsia" w:eastAsia="仿宋_GB2312" w:cs="仿宋_GB2312"/>
          <w:sz w:val="32"/>
          <w:szCs w:val="32"/>
          <w:lang w:val="en-US" w:eastAsia="zh-CN"/>
        </w:rPr>
        <w:t>工业和信息化</w:t>
      </w:r>
      <w:r>
        <w:rPr>
          <w:rFonts w:hint="eastAsia" w:ascii="Times New Roman" w:hAnsi="Times New Roman" w:eastAsia="仿宋_GB2312" w:cs="仿宋_GB2312"/>
          <w:sz w:val="32"/>
          <w:szCs w:val="32"/>
          <w:lang w:val="en-US" w:eastAsia="zh-CN"/>
        </w:rPr>
        <w:t>局按职责分工负责</w:t>
      </w:r>
      <w:r>
        <w:rPr>
          <w:rFonts w:hint="eastAsia" w:ascii="Times New Roman" w:hAnsi="Times New Roman" w:eastAsia="仿宋_GB2312" w:cs="仿宋_GB2312"/>
          <w:sz w:val="32"/>
          <w:szCs w:val="32"/>
          <w:lang w:val="en" w:eastAsia="zh-CN"/>
        </w:rPr>
        <w:t>）</w:t>
      </w:r>
      <w:r>
        <w:rPr>
          <w:rFonts w:hint="eastAsia" w:ascii="Times New Roman" w:hAnsi="Times New Roman" w:eastAsia="仿宋_GB2312" w:cs="仿宋_GB2312"/>
          <w:sz w:val="32"/>
          <w:szCs w:val="32"/>
          <w:lang w:val="en-US" w:eastAsia="zh-CN"/>
        </w:rPr>
        <w:t xml:space="preserve"> </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17．</w:t>
      </w:r>
      <w:r>
        <w:rPr>
          <w:rFonts w:hint="eastAsia" w:ascii="Times New Roman" w:hAnsi="Times New Roman" w:eastAsia="仿宋_GB2312" w:cs="仿宋_GB2312"/>
          <w:sz w:val="32"/>
          <w:szCs w:val="32"/>
          <w:lang w:val="en" w:eastAsia="zh-CN"/>
        </w:rPr>
        <w:t>组建开放式协同</w:t>
      </w:r>
      <w:r>
        <w:rPr>
          <w:rFonts w:hint="eastAsia" w:ascii="Times New Roman" w:hAnsi="Times New Roman" w:eastAsia="仿宋_GB2312" w:cs="仿宋_GB2312"/>
          <w:sz w:val="32"/>
          <w:szCs w:val="32"/>
          <w:u w:val="none"/>
          <w:lang w:val="en" w:eastAsia="zh-CN"/>
        </w:rPr>
        <w:t>创新平台。</w:t>
      </w:r>
      <w:r>
        <w:rPr>
          <w:rFonts w:hint="eastAsia" w:ascii="Times New Roman" w:hAnsi="Times New Roman" w:eastAsia="仿宋_GB2312" w:cs="仿宋_GB2312"/>
          <w:sz w:val="32"/>
          <w:szCs w:val="32"/>
          <w:u w:val="none"/>
          <w:lang w:val="en-US" w:eastAsia="zh-CN"/>
        </w:rPr>
        <w:t>加强天开津南园科技金融</w:t>
      </w:r>
      <w:r>
        <w:rPr>
          <w:rFonts w:hint="eastAsia" w:ascii="Times New Roman" w:hAnsi="Times New Roman" w:eastAsia="仿宋_GB2312" w:cs="仿宋_GB2312"/>
          <w:sz w:val="32"/>
          <w:szCs w:val="32"/>
          <w:u w:val="none"/>
          <w:lang w:val="en" w:eastAsia="zh-CN"/>
        </w:rPr>
        <w:t>中心建设，打造</w:t>
      </w:r>
      <w:r>
        <w:rPr>
          <w:rFonts w:hint="eastAsia" w:ascii="Times New Roman" w:hAnsi="Times New Roman" w:eastAsia="仿宋_GB2312" w:cs="仿宋_GB2312"/>
          <w:sz w:val="32"/>
          <w:szCs w:val="32"/>
          <w:u w:val="none"/>
          <w:lang w:val="en-US" w:eastAsia="zh-CN"/>
        </w:rPr>
        <w:t>科技与金融</w:t>
      </w:r>
      <w:r>
        <w:rPr>
          <w:rFonts w:hint="eastAsia" w:ascii="Times New Roman" w:hAnsi="Times New Roman" w:eastAsia="仿宋_GB2312" w:cs="仿宋_GB2312"/>
          <w:sz w:val="32"/>
          <w:szCs w:val="32"/>
          <w:u w:val="none"/>
          <w:lang w:val="en" w:eastAsia="zh-CN"/>
        </w:rPr>
        <w:t>综合服务平台，</w:t>
      </w:r>
      <w:r>
        <w:rPr>
          <w:rFonts w:hint="eastAsia" w:ascii="Times New Roman" w:hAnsi="Times New Roman" w:eastAsia="仿宋_GB2312" w:cs="仿宋_GB2312"/>
          <w:sz w:val="32"/>
          <w:szCs w:val="32"/>
          <w:u w:val="none"/>
          <w:lang w:val="en-US" w:eastAsia="zh-CN"/>
        </w:rPr>
        <w:t>健全多层次金融服务体系，有效利用天开津南园科技金融中心资</w:t>
      </w:r>
      <w:r>
        <w:rPr>
          <w:rFonts w:hint="eastAsia" w:ascii="Times New Roman" w:hAnsi="Times New Roman" w:eastAsia="仿宋_GB2312" w:cs="仿宋_GB2312"/>
          <w:sz w:val="32"/>
          <w:szCs w:val="32"/>
          <w:lang w:val="en-US" w:eastAsia="zh-CN"/>
        </w:rPr>
        <w:t>源整合作用，联动银行、信托、担保等各类金融机构、国资及市场化投资机构，积极挖掘优质项目，赋能科技企业发展。</w:t>
      </w:r>
      <w:r>
        <w:rPr>
          <w:rFonts w:hint="eastAsia" w:ascii="Times New Roman" w:hAnsi="Times New Roman" w:eastAsia="仿宋_GB2312" w:cs="仿宋_GB2312"/>
          <w:sz w:val="32"/>
          <w:szCs w:val="32"/>
          <w:lang w:val="en" w:eastAsia="zh-CN"/>
        </w:rPr>
        <w:t>（区科技局、</w:t>
      </w:r>
      <w:r>
        <w:rPr>
          <w:rFonts w:hint="eastAsia" w:ascii="Times New Roman" w:hAnsi="Times New Roman" w:eastAsia="仿宋_GB2312" w:cs="仿宋_GB2312"/>
          <w:sz w:val="32"/>
          <w:szCs w:val="32"/>
          <w:lang w:val="en-US" w:eastAsia="zh-CN"/>
        </w:rPr>
        <w:t>海</w:t>
      </w:r>
      <w:r>
        <w:rPr>
          <w:rFonts w:hint="eastAsia" w:eastAsia="仿宋_GB2312" w:cs="仿宋_GB2312"/>
          <w:sz w:val="32"/>
          <w:szCs w:val="32"/>
          <w:lang w:val="en-US" w:eastAsia="zh-CN"/>
        </w:rPr>
        <w:t>河</w:t>
      </w:r>
      <w:r>
        <w:rPr>
          <w:rFonts w:hint="eastAsia" w:ascii="Times New Roman" w:hAnsi="Times New Roman" w:eastAsia="仿宋_GB2312" w:cs="仿宋_GB2312"/>
          <w:sz w:val="32"/>
          <w:szCs w:val="32"/>
          <w:lang w:val="en-US" w:eastAsia="zh-CN"/>
        </w:rPr>
        <w:t>教</w:t>
      </w:r>
      <w:r>
        <w:rPr>
          <w:rFonts w:hint="eastAsia" w:eastAsia="仿宋_GB2312" w:cs="仿宋_GB2312"/>
          <w:sz w:val="32"/>
          <w:szCs w:val="32"/>
          <w:lang w:val="en-US" w:eastAsia="zh-CN"/>
        </w:rPr>
        <w:t>育</w:t>
      </w:r>
      <w:r>
        <w:rPr>
          <w:rFonts w:hint="eastAsia" w:ascii="Times New Roman" w:hAnsi="Times New Roman" w:eastAsia="仿宋_GB2312" w:cs="仿宋_GB2312"/>
          <w:sz w:val="32"/>
          <w:szCs w:val="32"/>
          <w:lang w:val="en-US" w:eastAsia="zh-CN"/>
        </w:rPr>
        <w:t>园</w:t>
      </w:r>
      <w:r>
        <w:rPr>
          <w:rFonts w:hint="eastAsia" w:eastAsia="仿宋_GB2312" w:cs="仿宋_GB2312"/>
          <w:sz w:val="32"/>
          <w:szCs w:val="32"/>
          <w:lang w:val="en-US" w:eastAsia="zh-CN"/>
        </w:rPr>
        <w:t>区</w:t>
      </w:r>
      <w:r>
        <w:rPr>
          <w:rFonts w:hint="eastAsia" w:ascii="Times New Roman" w:hAnsi="Times New Roman" w:eastAsia="仿宋_GB2312" w:cs="仿宋_GB2312"/>
          <w:sz w:val="32"/>
          <w:szCs w:val="32"/>
          <w:lang w:val="en-US" w:eastAsia="zh-CN"/>
        </w:rPr>
        <w:t>管委会、区</w:t>
      </w:r>
      <w:r>
        <w:rPr>
          <w:rFonts w:hint="eastAsia" w:eastAsia="仿宋_GB2312" w:cs="仿宋_GB2312"/>
          <w:sz w:val="32"/>
          <w:szCs w:val="32"/>
          <w:lang w:val="en-US" w:eastAsia="zh-CN"/>
        </w:rPr>
        <w:t>工业和信息化</w:t>
      </w:r>
      <w:r>
        <w:rPr>
          <w:rFonts w:hint="eastAsia" w:ascii="Times New Roman" w:hAnsi="Times New Roman" w:eastAsia="仿宋_GB2312" w:cs="仿宋_GB2312"/>
          <w:sz w:val="32"/>
          <w:szCs w:val="32"/>
          <w:lang w:val="en-US" w:eastAsia="zh-CN"/>
        </w:rPr>
        <w:t>局按职责分工负责</w:t>
      </w:r>
      <w:r>
        <w:rPr>
          <w:rFonts w:hint="eastAsia" w:ascii="Times New Roman" w:hAnsi="Times New Roman" w:eastAsia="仿宋_GB2312" w:cs="仿宋_GB2312"/>
          <w:sz w:val="32"/>
          <w:szCs w:val="32"/>
          <w:lang w:val="en"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 w:eastAsia="zh-CN"/>
        </w:rPr>
        <w:t>（五）统筹推进“五链融合”，打造“两创融合”良好生态</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 w:eastAsia="zh-CN"/>
        </w:rPr>
      </w:pPr>
      <w:r>
        <w:rPr>
          <w:rFonts w:hint="eastAsia" w:ascii="Times New Roman" w:hAnsi="Times New Roman" w:eastAsia="仿宋_GB2312" w:cs="仿宋_GB2312"/>
          <w:sz w:val="32"/>
          <w:szCs w:val="32"/>
          <w:lang w:val="en-US" w:eastAsia="zh-CN"/>
        </w:rPr>
        <w:t>18．</w:t>
      </w:r>
      <w:r>
        <w:rPr>
          <w:rFonts w:hint="eastAsia" w:ascii="Times New Roman" w:hAnsi="Times New Roman" w:eastAsia="仿宋_GB2312" w:cs="仿宋_GB2312"/>
          <w:sz w:val="32"/>
          <w:szCs w:val="32"/>
          <w:lang w:val="en" w:eastAsia="zh-CN"/>
        </w:rPr>
        <w:t>支持推动产业链融通创新。落实天津市“链长+链主”双牵引机制，重点聚焦新一代信息技术产业、装备制造产业、生物产业、新能源新材料产业等四大产业，围绕6条主导产业链和4个产业主题园区，进一步优化产业布局，针对产业链重要环节、薄弱环节、核心环节，聚焦主导产业，组织开展对接、推介等招商活动，精准引进产业链关键节点项目，同时，组织开展各类撮合对接活动，助力企业融通发展，进一步补链延链强链，构建协调完善、筋强骨健的产业体系。（</w:t>
      </w:r>
      <w:r>
        <w:rPr>
          <w:rFonts w:hint="eastAsia" w:ascii="Times New Roman" w:hAnsi="Times New Roman" w:eastAsia="仿宋_GB2312" w:cs="仿宋_GB2312"/>
          <w:sz w:val="32"/>
          <w:szCs w:val="32"/>
          <w:lang w:val="en-US" w:eastAsia="zh-CN"/>
        </w:rPr>
        <w:t>区</w:t>
      </w:r>
      <w:r>
        <w:rPr>
          <w:rFonts w:hint="eastAsia" w:eastAsia="仿宋_GB2312" w:cs="仿宋_GB2312"/>
          <w:sz w:val="32"/>
          <w:szCs w:val="32"/>
          <w:lang w:val="en-US" w:eastAsia="zh-CN"/>
        </w:rPr>
        <w:t>工业和信息化</w:t>
      </w:r>
      <w:r>
        <w:rPr>
          <w:rFonts w:hint="eastAsia" w:ascii="Times New Roman" w:hAnsi="Times New Roman" w:eastAsia="仿宋_GB2312" w:cs="仿宋_GB2312"/>
          <w:sz w:val="32"/>
          <w:szCs w:val="32"/>
          <w:lang w:val="en-US" w:eastAsia="zh-CN"/>
        </w:rPr>
        <w:t>局</w:t>
      </w:r>
      <w:r>
        <w:rPr>
          <w:rFonts w:hint="eastAsia" w:ascii="Times New Roman" w:hAnsi="Times New Roman" w:eastAsia="仿宋_GB2312" w:cs="仿宋_GB2312"/>
          <w:sz w:val="32"/>
          <w:szCs w:val="32"/>
          <w:lang w:val="en" w:eastAsia="zh-CN"/>
        </w:rPr>
        <w:t>、区科技局</w:t>
      </w:r>
      <w:r>
        <w:rPr>
          <w:rFonts w:hint="eastAsia" w:ascii="Times New Roman" w:hAnsi="Times New Roman" w:eastAsia="仿宋_GB2312" w:cs="仿宋_GB2312"/>
          <w:sz w:val="32"/>
          <w:szCs w:val="32"/>
          <w:lang w:val="en-US" w:eastAsia="zh-CN"/>
        </w:rPr>
        <w:t>按职责分工负责</w:t>
      </w:r>
      <w:r>
        <w:rPr>
          <w:rFonts w:hint="eastAsia" w:ascii="Times New Roman" w:hAnsi="Times New Roman" w:eastAsia="仿宋_GB2312" w:cs="仿宋_GB2312"/>
          <w:sz w:val="32"/>
          <w:szCs w:val="32"/>
          <w:lang w:val="en"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19．</w:t>
      </w:r>
      <w:r>
        <w:rPr>
          <w:rFonts w:hint="eastAsia" w:ascii="Times New Roman" w:hAnsi="Times New Roman" w:eastAsia="仿宋_GB2312" w:cs="仿宋_GB2312"/>
          <w:sz w:val="32"/>
          <w:szCs w:val="32"/>
          <w:lang w:val="en" w:eastAsia="zh-CN"/>
        </w:rPr>
        <w:t>创新科技金融服务机制。</w:t>
      </w:r>
      <w:r>
        <w:rPr>
          <w:rFonts w:hint="eastAsia" w:ascii="Times New Roman" w:hAnsi="Times New Roman" w:eastAsia="仿宋_GB2312" w:cs="仿宋_GB2312"/>
          <w:sz w:val="32"/>
          <w:szCs w:val="32"/>
          <w:lang w:val="en-US" w:eastAsia="zh-CN"/>
        </w:rPr>
        <w:t>围绕设基金、管基金、引基金发力，在现有产业基金体系的基础上，积极引进社会资本，以市场化、专业化资本运作赋能科创企业发展。</w:t>
      </w:r>
      <w:r>
        <w:rPr>
          <w:rFonts w:hint="eastAsia" w:ascii="Times New Roman" w:hAnsi="Times New Roman" w:eastAsia="仿宋_GB2312" w:cs="仿宋_GB2312"/>
          <w:sz w:val="32"/>
          <w:szCs w:val="32"/>
          <w:lang w:val="en" w:eastAsia="zh-CN"/>
        </w:rPr>
        <w:t>支持银行保险机构创新创设金融产品，</w:t>
      </w:r>
      <w:r>
        <w:rPr>
          <w:rFonts w:hint="eastAsia" w:ascii="Times New Roman" w:hAnsi="Times New Roman" w:eastAsia="仿宋_GB2312" w:cs="仿宋_GB2312"/>
          <w:sz w:val="32"/>
          <w:szCs w:val="32"/>
          <w:lang w:val="en-US" w:eastAsia="zh-CN"/>
        </w:rPr>
        <w:t>进一步建立健全科技金融风险的分担机制，</w:t>
      </w:r>
      <w:r>
        <w:rPr>
          <w:rFonts w:hint="eastAsia" w:ascii="Times New Roman" w:hAnsi="Times New Roman" w:eastAsia="仿宋_GB2312" w:cs="仿宋_GB2312"/>
          <w:sz w:val="32"/>
          <w:szCs w:val="32"/>
          <w:lang w:val="en" w:eastAsia="zh-CN"/>
        </w:rPr>
        <w:t>形成科技金融服务产品矩阵，为科技创新企业提供全方位的金融服务。围绕科技创新主体在科技研发、科技成果转化等过程中金融服务需求，优化创新积分等评价机制。（区科技局、区财政局</w:t>
      </w:r>
      <w:r>
        <w:rPr>
          <w:rFonts w:hint="eastAsia" w:ascii="Times New Roman" w:hAnsi="Times New Roman" w:eastAsia="仿宋_GB2312" w:cs="仿宋_GB2312"/>
          <w:sz w:val="32"/>
          <w:szCs w:val="32"/>
          <w:lang w:val="en-US" w:eastAsia="zh-CN"/>
        </w:rPr>
        <w:t>按职责分工负责</w:t>
      </w:r>
      <w:r>
        <w:rPr>
          <w:rFonts w:hint="eastAsia" w:ascii="Times New Roman" w:hAnsi="Times New Roman" w:eastAsia="仿宋_GB2312" w:cs="仿宋_GB2312"/>
          <w:sz w:val="32"/>
          <w:szCs w:val="32"/>
          <w:lang w:val="en"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 w:eastAsia="zh-CN"/>
        </w:rPr>
      </w:pPr>
      <w:r>
        <w:rPr>
          <w:rFonts w:hint="eastAsia" w:ascii="Times New Roman" w:hAnsi="Times New Roman" w:eastAsia="仿宋_GB2312" w:cs="仿宋_GB2312"/>
          <w:sz w:val="32"/>
          <w:szCs w:val="32"/>
          <w:lang w:val="en-US" w:eastAsia="zh-CN"/>
        </w:rPr>
        <w:t>20．</w:t>
      </w:r>
      <w:r>
        <w:rPr>
          <w:rFonts w:hint="eastAsia" w:ascii="Times New Roman" w:hAnsi="Times New Roman" w:eastAsia="仿宋_GB2312" w:cs="仿宋_GB2312"/>
          <w:sz w:val="32"/>
          <w:szCs w:val="32"/>
          <w:lang w:val="en" w:eastAsia="zh-CN"/>
        </w:rPr>
        <w:t>创新科教产融合人才培养机制。积极推进区内重点企业申报博士后科研工作平台，不断提升企业核心竞争力，为企业吸引高端人才转化提供高水平平台支撑。支持重点产业、重大项目引进领军人才，积极推荐符合条件人才申报天津市引进领军人才。（区委组织部、</w:t>
      </w:r>
      <w:r>
        <w:rPr>
          <w:rFonts w:hint="eastAsia" w:ascii="Times New Roman" w:hAnsi="Times New Roman" w:eastAsia="仿宋_GB2312" w:cs="仿宋_GB2312"/>
          <w:sz w:val="32"/>
          <w:szCs w:val="32"/>
          <w:lang w:val="en-US" w:eastAsia="zh-CN"/>
        </w:rPr>
        <w:t>海</w:t>
      </w:r>
      <w:r>
        <w:rPr>
          <w:rFonts w:hint="eastAsia" w:eastAsia="仿宋_GB2312" w:cs="仿宋_GB2312"/>
          <w:sz w:val="32"/>
          <w:szCs w:val="32"/>
          <w:lang w:val="en-US" w:eastAsia="zh-CN"/>
        </w:rPr>
        <w:t>河教育园区</w:t>
      </w:r>
      <w:r>
        <w:rPr>
          <w:rFonts w:hint="eastAsia" w:ascii="Times New Roman" w:hAnsi="Times New Roman" w:eastAsia="仿宋_GB2312" w:cs="仿宋_GB2312"/>
          <w:sz w:val="32"/>
          <w:szCs w:val="32"/>
          <w:lang w:val="en-US" w:eastAsia="zh-CN"/>
        </w:rPr>
        <w:t>管委会、区</w:t>
      </w:r>
      <w:r>
        <w:rPr>
          <w:rFonts w:hint="eastAsia" w:ascii="Times New Roman" w:hAnsi="Times New Roman" w:eastAsia="仿宋_GB2312" w:cs="仿宋_GB2312"/>
          <w:sz w:val="32"/>
          <w:szCs w:val="32"/>
          <w:lang w:val="en" w:eastAsia="zh-CN"/>
        </w:rPr>
        <w:t>科技局、</w:t>
      </w:r>
      <w:r>
        <w:rPr>
          <w:rFonts w:hint="eastAsia" w:ascii="Times New Roman" w:hAnsi="Times New Roman" w:eastAsia="仿宋_GB2312" w:cs="仿宋_GB2312"/>
          <w:sz w:val="32"/>
          <w:szCs w:val="32"/>
          <w:lang w:val="en-US" w:eastAsia="zh-CN"/>
        </w:rPr>
        <w:t>区</w:t>
      </w:r>
      <w:r>
        <w:rPr>
          <w:rFonts w:hint="eastAsia" w:eastAsia="仿宋_GB2312" w:cs="仿宋_GB2312"/>
          <w:sz w:val="32"/>
          <w:szCs w:val="32"/>
          <w:lang w:val="en-US" w:eastAsia="zh-CN"/>
        </w:rPr>
        <w:t>工业和信息化</w:t>
      </w:r>
      <w:r>
        <w:rPr>
          <w:rFonts w:hint="eastAsia" w:ascii="Times New Roman" w:hAnsi="Times New Roman" w:eastAsia="仿宋_GB2312" w:cs="仿宋_GB2312"/>
          <w:sz w:val="32"/>
          <w:szCs w:val="32"/>
          <w:lang w:val="en-US" w:eastAsia="zh-CN"/>
        </w:rPr>
        <w:t>局</w:t>
      </w:r>
      <w:r>
        <w:rPr>
          <w:rFonts w:hint="eastAsia" w:ascii="Times New Roman" w:hAnsi="Times New Roman" w:eastAsia="仿宋_GB2312" w:cs="仿宋_GB2312"/>
          <w:sz w:val="32"/>
          <w:szCs w:val="32"/>
          <w:lang w:val="en" w:eastAsia="zh-CN"/>
        </w:rPr>
        <w:t>、区人社局</w:t>
      </w:r>
      <w:r>
        <w:rPr>
          <w:rFonts w:hint="eastAsia" w:ascii="Times New Roman" w:hAnsi="Times New Roman" w:eastAsia="仿宋_GB2312" w:cs="仿宋_GB2312"/>
          <w:sz w:val="32"/>
          <w:szCs w:val="32"/>
          <w:lang w:val="en-US" w:eastAsia="zh-CN"/>
        </w:rPr>
        <w:t>按职责分工负责</w:t>
      </w:r>
      <w:r>
        <w:rPr>
          <w:rFonts w:hint="eastAsia" w:ascii="Times New Roman" w:hAnsi="Times New Roman" w:eastAsia="仿宋_GB2312" w:cs="仿宋_GB2312"/>
          <w:sz w:val="32"/>
          <w:szCs w:val="32"/>
          <w:lang w:val="en"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 w:eastAsia="zh-CN"/>
        </w:rPr>
      </w:pPr>
      <w:r>
        <w:rPr>
          <w:rFonts w:hint="eastAsia" w:ascii="Times New Roman" w:hAnsi="Times New Roman" w:eastAsia="仿宋_GB2312" w:cs="仿宋_GB2312"/>
          <w:sz w:val="32"/>
          <w:szCs w:val="32"/>
          <w:lang w:val="en-US" w:eastAsia="zh-CN"/>
        </w:rPr>
        <w:t>21．</w:t>
      </w:r>
      <w:r>
        <w:rPr>
          <w:rFonts w:hint="eastAsia" w:ascii="Times New Roman" w:hAnsi="Times New Roman" w:eastAsia="仿宋_GB2312" w:cs="仿宋_GB2312"/>
          <w:sz w:val="32"/>
          <w:szCs w:val="32"/>
          <w:lang w:val="en" w:eastAsia="zh-CN"/>
        </w:rPr>
        <w:t>强化创新政策协同和支撑引导。落实好高新技术企业所得税减免、研发费用税前加计扣除和首台套、首批次、算力券应用等国家和市级有关政策，大力支持战略性新兴产业、未来产业等领域应用场景建设，促进企业技术水平迭代升级。推动落实《关于进一步支持天开高教科创园高质量发展的若干政策措施》和人才引育、科技创新等区级相关政策措施，支撑引导企业高质量创新发展。（区科技局、</w:t>
      </w:r>
      <w:r>
        <w:rPr>
          <w:rFonts w:hint="eastAsia" w:ascii="Times New Roman" w:hAnsi="Times New Roman" w:eastAsia="仿宋_GB2312" w:cs="仿宋_GB2312"/>
          <w:sz w:val="32"/>
          <w:szCs w:val="32"/>
          <w:lang w:val="en-US" w:eastAsia="zh-CN"/>
        </w:rPr>
        <w:t>海</w:t>
      </w:r>
      <w:r>
        <w:rPr>
          <w:rFonts w:hint="eastAsia" w:eastAsia="仿宋_GB2312" w:cs="仿宋_GB2312"/>
          <w:sz w:val="32"/>
          <w:szCs w:val="32"/>
          <w:lang w:val="en-US" w:eastAsia="zh-CN"/>
        </w:rPr>
        <w:t>河</w:t>
      </w:r>
      <w:r>
        <w:rPr>
          <w:rFonts w:hint="eastAsia" w:ascii="Times New Roman" w:hAnsi="Times New Roman" w:eastAsia="仿宋_GB2312" w:cs="仿宋_GB2312"/>
          <w:sz w:val="32"/>
          <w:szCs w:val="32"/>
          <w:lang w:val="en-US" w:eastAsia="zh-CN"/>
        </w:rPr>
        <w:t>教</w:t>
      </w:r>
      <w:r>
        <w:rPr>
          <w:rFonts w:hint="eastAsia" w:eastAsia="仿宋_GB2312" w:cs="仿宋_GB2312"/>
          <w:sz w:val="32"/>
          <w:szCs w:val="32"/>
          <w:lang w:val="en-US" w:eastAsia="zh-CN"/>
        </w:rPr>
        <w:t>育</w:t>
      </w:r>
      <w:r>
        <w:rPr>
          <w:rFonts w:hint="eastAsia" w:ascii="Times New Roman" w:hAnsi="Times New Roman" w:eastAsia="仿宋_GB2312" w:cs="仿宋_GB2312"/>
          <w:sz w:val="32"/>
          <w:szCs w:val="32"/>
          <w:lang w:val="en-US" w:eastAsia="zh-CN"/>
        </w:rPr>
        <w:t>园</w:t>
      </w:r>
      <w:r>
        <w:rPr>
          <w:rFonts w:hint="eastAsia" w:eastAsia="仿宋_GB2312" w:cs="仿宋_GB2312"/>
          <w:sz w:val="32"/>
          <w:szCs w:val="32"/>
          <w:lang w:val="en-US" w:eastAsia="zh-CN"/>
        </w:rPr>
        <w:t>区</w:t>
      </w:r>
      <w:r>
        <w:rPr>
          <w:rFonts w:hint="eastAsia" w:ascii="Times New Roman" w:hAnsi="Times New Roman" w:eastAsia="仿宋_GB2312" w:cs="仿宋_GB2312"/>
          <w:sz w:val="32"/>
          <w:szCs w:val="32"/>
          <w:lang w:val="en-US" w:eastAsia="zh-CN"/>
        </w:rPr>
        <w:t>管委会、</w:t>
      </w:r>
      <w:r>
        <w:rPr>
          <w:rFonts w:hint="eastAsia" w:ascii="Times New Roman" w:hAnsi="Times New Roman" w:eastAsia="仿宋_GB2312" w:cs="仿宋_GB2312"/>
          <w:sz w:val="32"/>
          <w:szCs w:val="32"/>
          <w:lang w:val="en" w:eastAsia="zh-CN"/>
        </w:rPr>
        <w:t>区发</w:t>
      </w:r>
      <w:r>
        <w:rPr>
          <w:rFonts w:hint="eastAsia" w:eastAsia="仿宋_GB2312" w:cs="仿宋_GB2312"/>
          <w:sz w:val="32"/>
          <w:szCs w:val="32"/>
          <w:lang w:val="en" w:eastAsia="zh-CN"/>
        </w:rPr>
        <w:t>展</w:t>
      </w:r>
      <w:r>
        <w:rPr>
          <w:rFonts w:hint="eastAsia" w:ascii="Times New Roman" w:hAnsi="Times New Roman" w:eastAsia="仿宋_GB2312" w:cs="仿宋_GB2312"/>
          <w:sz w:val="32"/>
          <w:szCs w:val="32"/>
          <w:lang w:val="en" w:eastAsia="zh-CN"/>
        </w:rPr>
        <w:t>改</w:t>
      </w:r>
      <w:r>
        <w:rPr>
          <w:rFonts w:hint="eastAsia" w:eastAsia="仿宋_GB2312" w:cs="仿宋_GB2312"/>
          <w:sz w:val="32"/>
          <w:szCs w:val="32"/>
          <w:lang w:val="en" w:eastAsia="zh-CN"/>
        </w:rPr>
        <w:t>革</w:t>
      </w:r>
      <w:r>
        <w:rPr>
          <w:rFonts w:hint="eastAsia" w:ascii="Times New Roman" w:hAnsi="Times New Roman" w:eastAsia="仿宋_GB2312" w:cs="仿宋_GB2312"/>
          <w:sz w:val="32"/>
          <w:szCs w:val="32"/>
          <w:lang w:val="en" w:eastAsia="zh-CN"/>
        </w:rPr>
        <w:t>委、</w:t>
      </w:r>
      <w:r>
        <w:rPr>
          <w:rFonts w:hint="eastAsia" w:ascii="Times New Roman" w:hAnsi="Times New Roman" w:eastAsia="仿宋_GB2312" w:cs="仿宋_GB2312"/>
          <w:sz w:val="32"/>
          <w:szCs w:val="32"/>
          <w:lang w:val="en-US" w:eastAsia="zh-CN"/>
        </w:rPr>
        <w:t>区</w:t>
      </w:r>
      <w:r>
        <w:rPr>
          <w:rFonts w:hint="eastAsia" w:eastAsia="仿宋_GB2312" w:cs="仿宋_GB2312"/>
          <w:sz w:val="32"/>
          <w:szCs w:val="32"/>
          <w:lang w:val="en-US" w:eastAsia="zh-CN"/>
        </w:rPr>
        <w:t>工业和信息化</w:t>
      </w:r>
      <w:r>
        <w:rPr>
          <w:rFonts w:hint="eastAsia" w:ascii="Times New Roman" w:hAnsi="Times New Roman" w:eastAsia="仿宋_GB2312" w:cs="仿宋_GB2312"/>
          <w:sz w:val="32"/>
          <w:szCs w:val="32"/>
          <w:lang w:val="en-US" w:eastAsia="zh-CN"/>
        </w:rPr>
        <w:t>局</w:t>
      </w:r>
      <w:r>
        <w:rPr>
          <w:rFonts w:hint="eastAsia" w:ascii="Times New Roman" w:hAnsi="Times New Roman" w:eastAsia="仿宋_GB2312" w:cs="仿宋_GB2312"/>
          <w:sz w:val="32"/>
          <w:szCs w:val="32"/>
          <w:lang w:val="en" w:eastAsia="zh-CN"/>
        </w:rPr>
        <w:t>、区人社局、区税务局、区财政局</w:t>
      </w:r>
      <w:r>
        <w:rPr>
          <w:rFonts w:hint="eastAsia" w:ascii="Times New Roman" w:hAnsi="Times New Roman" w:eastAsia="仿宋_GB2312" w:cs="仿宋_GB2312"/>
          <w:sz w:val="32"/>
          <w:szCs w:val="32"/>
          <w:lang w:val="en-US" w:eastAsia="zh-CN"/>
        </w:rPr>
        <w:t>按职责分工负责</w:t>
      </w:r>
      <w:r>
        <w:rPr>
          <w:rFonts w:hint="eastAsia" w:ascii="Times New Roman" w:hAnsi="Times New Roman" w:eastAsia="仿宋_GB2312" w:cs="仿宋_GB2312"/>
          <w:sz w:val="32"/>
          <w:szCs w:val="32"/>
          <w:lang w:val="en"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lang w:val="en" w:eastAsia="zh-CN"/>
        </w:rPr>
      </w:pPr>
      <w:r>
        <w:rPr>
          <w:rFonts w:hint="eastAsia" w:ascii="Times New Roman" w:hAnsi="Times New Roman" w:eastAsia="黑体" w:cs="黑体"/>
          <w:sz w:val="32"/>
          <w:szCs w:val="32"/>
          <w:lang w:val="en" w:eastAsia="zh-CN"/>
        </w:rPr>
        <w:t>三、组织实施</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lang w:val="en" w:eastAsia="zh-CN"/>
        </w:rPr>
      </w:pPr>
      <w:r>
        <w:rPr>
          <w:rFonts w:hint="eastAsia" w:ascii="Times New Roman" w:hAnsi="Times New Roman" w:eastAsia="楷体_GB2312" w:cs="楷体_GB2312"/>
          <w:sz w:val="32"/>
          <w:szCs w:val="32"/>
          <w:lang w:val="en" w:eastAsia="zh-CN"/>
        </w:rPr>
        <w:t>（一）加强工作统筹</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 w:eastAsia="zh-CN"/>
        </w:rPr>
      </w:pPr>
      <w:r>
        <w:rPr>
          <w:rFonts w:hint="eastAsia" w:ascii="Times New Roman" w:hAnsi="Times New Roman" w:eastAsia="仿宋_GB2312" w:cs="仿宋_GB2312"/>
          <w:sz w:val="32"/>
          <w:szCs w:val="32"/>
          <w:lang w:val="en" w:eastAsia="zh-CN"/>
        </w:rPr>
        <w:t>建立由区政府分管领导同志牵头的“两创融合”工作推进机制，加强定期调度和监测评估，强化协同化联动、项目化推进，协调解决重大问题，压紧压实各部门工作责任，确保各项重点任务取得实效。</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lang w:val="en" w:eastAsia="zh-CN"/>
        </w:rPr>
      </w:pPr>
      <w:r>
        <w:rPr>
          <w:rFonts w:hint="eastAsia" w:ascii="Times New Roman" w:hAnsi="Times New Roman" w:eastAsia="楷体_GB2312" w:cs="楷体_GB2312"/>
          <w:sz w:val="32"/>
          <w:szCs w:val="32"/>
          <w:lang w:val="en" w:eastAsia="zh-CN"/>
        </w:rPr>
        <w:t>（二）加强试点探索</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 w:eastAsia="zh-CN"/>
        </w:rPr>
      </w:pPr>
      <w:r>
        <w:rPr>
          <w:rFonts w:hint="eastAsia" w:ascii="Times New Roman" w:hAnsi="Times New Roman" w:eastAsia="仿宋_GB2312" w:cs="仿宋_GB2312"/>
          <w:sz w:val="32"/>
          <w:szCs w:val="32"/>
          <w:lang w:val="en" w:eastAsia="zh-CN"/>
        </w:rPr>
        <w:t>针对“两创融合”难点堵点问题</w:t>
      </w:r>
      <w:r>
        <w:rPr>
          <w:rFonts w:hint="eastAsia" w:ascii="Times New Roman" w:hAnsi="Times New Roman" w:eastAsia="仿宋_GB2312" w:cs="仿宋_GB2312"/>
          <w:sz w:val="32"/>
          <w:szCs w:val="32"/>
          <w:u w:val="none"/>
          <w:lang w:val="en" w:eastAsia="zh-CN"/>
        </w:rPr>
        <w:t>，依托天开津南园、高校</w:t>
      </w:r>
      <w:r>
        <w:rPr>
          <w:rFonts w:hint="eastAsia" w:ascii="Times New Roman" w:hAnsi="Times New Roman" w:eastAsia="仿宋_GB2312" w:cs="仿宋_GB2312"/>
          <w:sz w:val="32"/>
          <w:szCs w:val="32"/>
          <w:lang w:val="en" w:eastAsia="zh-CN"/>
        </w:rPr>
        <w:t>、研究院和各镇街等载体，试点探索推动“两创融合”的新平台、新模式、新机制，总结提炼试点工作经验，强化后续政策跟进。</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lang w:val="en" w:eastAsia="zh-CN"/>
        </w:rPr>
      </w:pPr>
      <w:r>
        <w:rPr>
          <w:rFonts w:hint="eastAsia" w:ascii="Times New Roman" w:hAnsi="Times New Roman" w:eastAsia="楷体_GB2312" w:cs="楷体_GB2312"/>
          <w:sz w:val="32"/>
          <w:szCs w:val="32"/>
          <w:lang w:val="en" w:eastAsia="zh-CN"/>
        </w:rPr>
        <w:t>（三）加强宣传引导</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 w:eastAsia="zh-CN"/>
        </w:rPr>
      </w:pPr>
      <w:r>
        <w:rPr>
          <w:rFonts w:hint="eastAsia" w:ascii="Times New Roman" w:hAnsi="Times New Roman" w:eastAsia="仿宋_GB2312" w:cs="仿宋_GB2312"/>
          <w:sz w:val="32"/>
          <w:szCs w:val="32"/>
          <w:lang w:val="en" w:eastAsia="zh-CN"/>
        </w:rPr>
        <w:t>强化示范引领，组织高校、企业、科研院所开展经验交流，及时挖掘先进做法和典型案例，加大媒体宣传力度，营造鼓励创新、宽容失败的良好氛围。</w:t>
      </w:r>
    </w:p>
    <w:p>
      <w:pPr>
        <w:keepNext w:val="0"/>
        <w:keepLines w:val="0"/>
        <w:pageBreakBefore w:val="0"/>
        <w:widowControl w:val="0"/>
        <w:kinsoku/>
        <w:wordWrap/>
        <w:overflowPunct w:val="0"/>
        <w:topLinePunct w:val="0"/>
        <w:autoSpaceDE/>
        <w:autoSpaceDN/>
        <w:bidi w:val="0"/>
        <w:ind w:left="0" w:leftChars="0" w:firstLine="0" w:firstLineChars="0"/>
        <w:textAlignment w:val="auto"/>
        <w:rPr>
          <w:rFonts w:hint="default" w:ascii="Times New Roman" w:hAnsi="Times New Roman" w:eastAsia="宋体" w:cs="Times New Roman"/>
          <w:b w:val="0"/>
          <w:i w:val="0"/>
          <w:caps w:val="0"/>
          <w:spacing w:val="0"/>
          <w:w w:val="100"/>
          <w:sz w:val="21"/>
          <w:szCs w:val="24"/>
          <w:lang w:val="en-US" w:eastAsia="zh-CN"/>
        </w:rPr>
      </w:pP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Times New Roman" w:hAnsi="Times New Roman" w:eastAsia="仿宋_GB2312"/>
          <w:sz w:val="32"/>
        </w:rPr>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Times New Roman" w:hAnsi="Times New Roman" w:eastAsia="仿宋_GB2312"/>
          <w:sz w:val="32"/>
        </w:rPr>
      </w:pPr>
      <w:bookmarkStart w:id="3" w:name="_GoBack"/>
      <w:bookmarkEnd w:id="3"/>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Times New Roman" w:hAnsi="Times New Roman" w:eastAsia="仿宋_GB2312"/>
          <w:sz w:val="32"/>
        </w:rPr>
      </w:pP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p>
    <w:p>
      <w:pPr>
        <w:keepNext w:val="0"/>
        <w:keepLines w:val="0"/>
        <w:pageBreakBefore w:val="0"/>
        <w:widowControl w:val="0"/>
        <w:kinsoku/>
        <w:wordWrap/>
        <w:overflowPunct w:val="0"/>
        <w:topLinePunct w:val="0"/>
        <w:autoSpaceDE/>
        <w:autoSpaceDN/>
        <w:bidi w:val="0"/>
        <w:spacing w:line="14" w:lineRule="exact"/>
        <w:textAlignment w:val="auto"/>
        <w:rPr>
          <w:rFonts w:ascii="Times New Roman" w:hAnsi="Times New Roman"/>
        </w:rPr>
      </w:pPr>
    </w:p>
    <w:p>
      <w:pPr>
        <w:keepNext w:val="0"/>
        <w:keepLines w:val="0"/>
        <w:pageBreakBefore w:val="0"/>
        <w:widowControl w:val="0"/>
        <w:kinsoku/>
        <w:wordWrap/>
        <w:overflowPunct w:val="0"/>
        <w:topLinePunct w:val="0"/>
        <w:autoSpaceDE/>
        <w:autoSpaceDN/>
        <w:bidi w:val="0"/>
        <w:adjustRightInd w:val="0"/>
        <w:snapToGrid w:val="0"/>
        <w:spacing w:line="14" w:lineRule="exact"/>
        <w:textAlignment w:val="auto"/>
        <w:rPr>
          <w:rFonts w:ascii="Times New Roman" w:hAnsi="Times New Roman" w:eastAsia="黑体"/>
          <w:sz w:val="44"/>
          <w:szCs w:val="44"/>
        </w:rPr>
      </w:pPr>
    </w:p>
    <w:p>
      <w:pPr>
        <w:keepNext w:val="0"/>
        <w:keepLines w:val="0"/>
        <w:pageBreakBefore w:val="0"/>
        <w:widowControl w:val="0"/>
        <w:kinsoku/>
        <w:wordWrap/>
        <w:overflowPunct w:val="0"/>
        <w:topLinePunct w:val="0"/>
        <w:autoSpaceDE/>
        <w:autoSpaceDN/>
        <w:bidi w:val="0"/>
        <w:spacing w:line="14" w:lineRule="exact"/>
        <w:jc w:val="center"/>
        <w:textAlignment w:val="auto"/>
        <w:rPr>
          <w:rFonts w:hint="eastAsia" w:ascii="Times New Roman" w:hAnsi="Times New Roman"/>
        </w:rPr>
      </w:pPr>
    </w:p>
    <w:sectPr>
      <w:headerReference r:id="rId3" w:type="default"/>
      <w:footerReference r:id="rId5" w:type="default"/>
      <w:headerReference r:id="rId4" w:type="even"/>
      <w:footerReference r:id="rId6" w:type="even"/>
      <w:pgSz w:w="11906" w:h="16838"/>
      <w:pgMar w:top="2041" w:right="1531" w:bottom="2041" w:left="1531" w:header="851" w:footer="1644"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left="420" w:leftChars="200" w:right="420" w:rightChars="200"/>
      <w:rPr>
        <w:rStyle w:val="9"/>
        <w:rFonts w:ascii="宋体" w:hAnsi="宋体"/>
        <w:sz w:val="28"/>
        <w:szCs w:val="28"/>
      </w:rPr>
    </w:pPr>
    <w:r>
      <w:rPr>
        <w:rStyle w:val="9"/>
        <w:rFonts w:hint="eastAsia" w:ascii="宋体" w:hAnsi="宋体"/>
        <w:sz w:val="28"/>
        <w:szCs w:val="28"/>
      </w:rPr>
      <w:fldChar w:fldCharType="begin"/>
    </w:r>
    <w:r>
      <w:rPr>
        <w:rStyle w:val="9"/>
        <w:rFonts w:hint="eastAsia"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- 1 -</w:t>
    </w:r>
    <w:r>
      <w:rPr>
        <w:rStyle w:val="9"/>
        <w:rFonts w:hint="eastAsia"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left="420" w:leftChars="200" w:right="420" w:rightChars="200"/>
      <w:rPr>
        <w:rStyle w:val="9"/>
        <w:rFonts w:ascii="宋体" w:hAnsi="宋体"/>
        <w:sz w:val="28"/>
        <w:szCs w:val="28"/>
      </w:rPr>
    </w:pP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- 2 -</w:t>
    </w:r>
    <w:r>
      <w:rPr>
        <w:rStyle w:val="9"/>
        <w:rFonts w:ascii="宋体" w:hAnsi="宋体"/>
        <w:sz w:val="28"/>
        <w:szCs w:val="28"/>
      </w:rP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8A"/>
    <w:rsid w:val="00004A8E"/>
    <w:rsid w:val="00005C17"/>
    <w:rsid w:val="00006CBC"/>
    <w:rsid w:val="000074F8"/>
    <w:rsid w:val="00010EAD"/>
    <w:rsid w:val="00012A4A"/>
    <w:rsid w:val="00012E58"/>
    <w:rsid w:val="00013F6B"/>
    <w:rsid w:val="000149C0"/>
    <w:rsid w:val="00015F57"/>
    <w:rsid w:val="00016154"/>
    <w:rsid w:val="00022B2E"/>
    <w:rsid w:val="00023D1A"/>
    <w:rsid w:val="00024E4C"/>
    <w:rsid w:val="000254F2"/>
    <w:rsid w:val="00025C51"/>
    <w:rsid w:val="00026F0D"/>
    <w:rsid w:val="000300A4"/>
    <w:rsid w:val="00031D36"/>
    <w:rsid w:val="00032BB4"/>
    <w:rsid w:val="0003681D"/>
    <w:rsid w:val="00041CD5"/>
    <w:rsid w:val="00050B2C"/>
    <w:rsid w:val="00051310"/>
    <w:rsid w:val="00051B56"/>
    <w:rsid w:val="00053CD4"/>
    <w:rsid w:val="00054614"/>
    <w:rsid w:val="00055A77"/>
    <w:rsid w:val="00055DD5"/>
    <w:rsid w:val="00057A09"/>
    <w:rsid w:val="000603A9"/>
    <w:rsid w:val="00060EB4"/>
    <w:rsid w:val="00063CC3"/>
    <w:rsid w:val="00067D60"/>
    <w:rsid w:val="00070DEE"/>
    <w:rsid w:val="00075E60"/>
    <w:rsid w:val="00075EA6"/>
    <w:rsid w:val="0008456D"/>
    <w:rsid w:val="000858C3"/>
    <w:rsid w:val="000864B8"/>
    <w:rsid w:val="00087D35"/>
    <w:rsid w:val="00094FBB"/>
    <w:rsid w:val="00095820"/>
    <w:rsid w:val="00095DD3"/>
    <w:rsid w:val="000A1024"/>
    <w:rsid w:val="000A2B33"/>
    <w:rsid w:val="000A2CFE"/>
    <w:rsid w:val="000A67E3"/>
    <w:rsid w:val="000A76C0"/>
    <w:rsid w:val="000B2A78"/>
    <w:rsid w:val="000B36D0"/>
    <w:rsid w:val="000B770E"/>
    <w:rsid w:val="000C206B"/>
    <w:rsid w:val="000C4286"/>
    <w:rsid w:val="000C4417"/>
    <w:rsid w:val="000C4EBA"/>
    <w:rsid w:val="000C5ED9"/>
    <w:rsid w:val="000C6133"/>
    <w:rsid w:val="000C632C"/>
    <w:rsid w:val="000D1301"/>
    <w:rsid w:val="000D365A"/>
    <w:rsid w:val="000D4327"/>
    <w:rsid w:val="000E3FE1"/>
    <w:rsid w:val="000E7BA4"/>
    <w:rsid w:val="000F40D8"/>
    <w:rsid w:val="000F5ED2"/>
    <w:rsid w:val="001012BC"/>
    <w:rsid w:val="00101FF4"/>
    <w:rsid w:val="00103B60"/>
    <w:rsid w:val="00105A5D"/>
    <w:rsid w:val="00107899"/>
    <w:rsid w:val="00112CD9"/>
    <w:rsid w:val="00114147"/>
    <w:rsid w:val="00114973"/>
    <w:rsid w:val="00116B6A"/>
    <w:rsid w:val="001205E2"/>
    <w:rsid w:val="00120A48"/>
    <w:rsid w:val="00121D4D"/>
    <w:rsid w:val="00122BF5"/>
    <w:rsid w:val="0012462A"/>
    <w:rsid w:val="00125F6C"/>
    <w:rsid w:val="0012676B"/>
    <w:rsid w:val="00126975"/>
    <w:rsid w:val="0012746D"/>
    <w:rsid w:val="0013323B"/>
    <w:rsid w:val="001371DC"/>
    <w:rsid w:val="00141386"/>
    <w:rsid w:val="00141AE1"/>
    <w:rsid w:val="0014215C"/>
    <w:rsid w:val="00145615"/>
    <w:rsid w:val="00147C10"/>
    <w:rsid w:val="001517A1"/>
    <w:rsid w:val="00153E03"/>
    <w:rsid w:val="0015426D"/>
    <w:rsid w:val="0015510D"/>
    <w:rsid w:val="00163F5B"/>
    <w:rsid w:val="00165CE8"/>
    <w:rsid w:val="00167258"/>
    <w:rsid w:val="0017146E"/>
    <w:rsid w:val="0017153C"/>
    <w:rsid w:val="00175C07"/>
    <w:rsid w:val="00176744"/>
    <w:rsid w:val="0018052A"/>
    <w:rsid w:val="001808AE"/>
    <w:rsid w:val="00181D6A"/>
    <w:rsid w:val="001832BE"/>
    <w:rsid w:val="0018404A"/>
    <w:rsid w:val="00185DFE"/>
    <w:rsid w:val="0018616C"/>
    <w:rsid w:val="00186B30"/>
    <w:rsid w:val="00187856"/>
    <w:rsid w:val="00191997"/>
    <w:rsid w:val="00191B1D"/>
    <w:rsid w:val="00192F97"/>
    <w:rsid w:val="00194819"/>
    <w:rsid w:val="001958BD"/>
    <w:rsid w:val="0019662D"/>
    <w:rsid w:val="001974C9"/>
    <w:rsid w:val="001A0748"/>
    <w:rsid w:val="001A0B45"/>
    <w:rsid w:val="001A0D40"/>
    <w:rsid w:val="001A1CB8"/>
    <w:rsid w:val="001A23AD"/>
    <w:rsid w:val="001A4C5D"/>
    <w:rsid w:val="001A59BE"/>
    <w:rsid w:val="001A6056"/>
    <w:rsid w:val="001A6F28"/>
    <w:rsid w:val="001B1C8A"/>
    <w:rsid w:val="001B3489"/>
    <w:rsid w:val="001B5B35"/>
    <w:rsid w:val="001C030B"/>
    <w:rsid w:val="001C5E46"/>
    <w:rsid w:val="001C6AB6"/>
    <w:rsid w:val="001C7283"/>
    <w:rsid w:val="001C7EEB"/>
    <w:rsid w:val="001D0284"/>
    <w:rsid w:val="001D6073"/>
    <w:rsid w:val="001D6BAC"/>
    <w:rsid w:val="001E2D3C"/>
    <w:rsid w:val="001E4444"/>
    <w:rsid w:val="001E63F9"/>
    <w:rsid w:val="001F2AB7"/>
    <w:rsid w:val="001F380A"/>
    <w:rsid w:val="001F4FF6"/>
    <w:rsid w:val="001F6745"/>
    <w:rsid w:val="001F7860"/>
    <w:rsid w:val="00200F41"/>
    <w:rsid w:val="00201136"/>
    <w:rsid w:val="00201362"/>
    <w:rsid w:val="00202674"/>
    <w:rsid w:val="002028B3"/>
    <w:rsid w:val="002048EC"/>
    <w:rsid w:val="00206A89"/>
    <w:rsid w:val="00206B97"/>
    <w:rsid w:val="00207922"/>
    <w:rsid w:val="00213151"/>
    <w:rsid w:val="00215F81"/>
    <w:rsid w:val="002173E5"/>
    <w:rsid w:val="00217594"/>
    <w:rsid w:val="002200E8"/>
    <w:rsid w:val="00221A82"/>
    <w:rsid w:val="0023123A"/>
    <w:rsid w:val="002330F4"/>
    <w:rsid w:val="00234019"/>
    <w:rsid w:val="00236503"/>
    <w:rsid w:val="0024084C"/>
    <w:rsid w:val="00241ACA"/>
    <w:rsid w:val="00241B16"/>
    <w:rsid w:val="00241FAD"/>
    <w:rsid w:val="0024298D"/>
    <w:rsid w:val="002441D5"/>
    <w:rsid w:val="0024486E"/>
    <w:rsid w:val="00245CDE"/>
    <w:rsid w:val="00245E60"/>
    <w:rsid w:val="00246CA6"/>
    <w:rsid w:val="00251111"/>
    <w:rsid w:val="00251D44"/>
    <w:rsid w:val="0025575B"/>
    <w:rsid w:val="0025629A"/>
    <w:rsid w:val="00261419"/>
    <w:rsid w:val="002631C7"/>
    <w:rsid w:val="00264A89"/>
    <w:rsid w:val="002656B4"/>
    <w:rsid w:val="002734A5"/>
    <w:rsid w:val="00274380"/>
    <w:rsid w:val="00274C37"/>
    <w:rsid w:val="002768D2"/>
    <w:rsid w:val="00280EB5"/>
    <w:rsid w:val="00281615"/>
    <w:rsid w:val="00282A26"/>
    <w:rsid w:val="00282FDC"/>
    <w:rsid w:val="00283C47"/>
    <w:rsid w:val="00283F8B"/>
    <w:rsid w:val="002848D5"/>
    <w:rsid w:val="002905E0"/>
    <w:rsid w:val="00291420"/>
    <w:rsid w:val="00296662"/>
    <w:rsid w:val="002973EB"/>
    <w:rsid w:val="002A0F4D"/>
    <w:rsid w:val="002A141C"/>
    <w:rsid w:val="002A20FB"/>
    <w:rsid w:val="002A42AC"/>
    <w:rsid w:val="002A544E"/>
    <w:rsid w:val="002B4BE4"/>
    <w:rsid w:val="002B5C3C"/>
    <w:rsid w:val="002C10BE"/>
    <w:rsid w:val="002C6A27"/>
    <w:rsid w:val="002D2762"/>
    <w:rsid w:val="002D36AA"/>
    <w:rsid w:val="002D409C"/>
    <w:rsid w:val="002D5740"/>
    <w:rsid w:val="002D6D09"/>
    <w:rsid w:val="002D6EC0"/>
    <w:rsid w:val="002D7214"/>
    <w:rsid w:val="002E12E4"/>
    <w:rsid w:val="002E1DF2"/>
    <w:rsid w:val="002E55FD"/>
    <w:rsid w:val="002E5CA9"/>
    <w:rsid w:val="002E6D29"/>
    <w:rsid w:val="002F27A0"/>
    <w:rsid w:val="002F2ABA"/>
    <w:rsid w:val="002F5F58"/>
    <w:rsid w:val="002F6861"/>
    <w:rsid w:val="00301CB1"/>
    <w:rsid w:val="00302202"/>
    <w:rsid w:val="003032DA"/>
    <w:rsid w:val="003143ED"/>
    <w:rsid w:val="00314BE6"/>
    <w:rsid w:val="00317A44"/>
    <w:rsid w:val="003202D2"/>
    <w:rsid w:val="00321316"/>
    <w:rsid w:val="00322402"/>
    <w:rsid w:val="00322C01"/>
    <w:rsid w:val="003264C2"/>
    <w:rsid w:val="003273BB"/>
    <w:rsid w:val="003329CC"/>
    <w:rsid w:val="003373E6"/>
    <w:rsid w:val="00340062"/>
    <w:rsid w:val="00341DD3"/>
    <w:rsid w:val="00342A93"/>
    <w:rsid w:val="003442FE"/>
    <w:rsid w:val="00345C03"/>
    <w:rsid w:val="003502EF"/>
    <w:rsid w:val="003512A4"/>
    <w:rsid w:val="0035189D"/>
    <w:rsid w:val="00352F9F"/>
    <w:rsid w:val="00353064"/>
    <w:rsid w:val="003610A2"/>
    <w:rsid w:val="0036193B"/>
    <w:rsid w:val="00361B7A"/>
    <w:rsid w:val="00362B72"/>
    <w:rsid w:val="003655B9"/>
    <w:rsid w:val="00366E69"/>
    <w:rsid w:val="00366FF0"/>
    <w:rsid w:val="0037175C"/>
    <w:rsid w:val="0037196A"/>
    <w:rsid w:val="00372719"/>
    <w:rsid w:val="003729DB"/>
    <w:rsid w:val="003767A9"/>
    <w:rsid w:val="0038094D"/>
    <w:rsid w:val="00381A90"/>
    <w:rsid w:val="00384A89"/>
    <w:rsid w:val="00385ECE"/>
    <w:rsid w:val="00387DE5"/>
    <w:rsid w:val="00390642"/>
    <w:rsid w:val="00390DB4"/>
    <w:rsid w:val="00391773"/>
    <w:rsid w:val="0039418D"/>
    <w:rsid w:val="0039456E"/>
    <w:rsid w:val="00394D7A"/>
    <w:rsid w:val="003967BB"/>
    <w:rsid w:val="003975DC"/>
    <w:rsid w:val="003A232F"/>
    <w:rsid w:val="003A2E51"/>
    <w:rsid w:val="003A6FF8"/>
    <w:rsid w:val="003A723E"/>
    <w:rsid w:val="003B109D"/>
    <w:rsid w:val="003B274C"/>
    <w:rsid w:val="003B4C8D"/>
    <w:rsid w:val="003C0850"/>
    <w:rsid w:val="003C18F5"/>
    <w:rsid w:val="003C32EA"/>
    <w:rsid w:val="003C4B19"/>
    <w:rsid w:val="003C740D"/>
    <w:rsid w:val="003D1971"/>
    <w:rsid w:val="003D35EF"/>
    <w:rsid w:val="003D3928"/>
    <w:rsid w:val="003D5937"/>
    <w:rsid w:val="003D5B50"/>
    <w:rsid w:val="003D5D12"/>
    <w:rsid w:val="003D5E02"/>
    <w:rsid w:val="003D5E6F"/>
    <w:rsid w:val="003D67EE"/>
    <w:rsid w:val="003D730F"/>
    <w:rsid w:val="003E1ABC"/>
    <w:rsid w:val="003E39D3"/>
    <w:rsid w:val="003E7E5D"/>
    <w:rsid w:val="003F2273"/>
    <w:rsid w:val="003F2292"/>
    <w:rsid w:val="003F7219"/>
    <w:rsid w:val="003F7C5E"/>
    <w:rsid w:val="004006A9"/>
    <w:rsid w:val="00401C0F"/>
    <w:rsid w:val="004046E8"/>
    <w:rsid w:val="00405381"/>
    <w:rsid w:val="00406103"/>
    <w:rsid w:val="00406425"/>
    <w:rsid w:val="0041078A"/>
    <w:rsid w:val="00413147"/>
    <w:rsid w:val="00414A78"/>
    <w:rsid w:val="00414D1E"/>
    <w:rsid w:val="0041638A"/>
    <w:rsid w:val="00416914"/>
    <w:rsid w:val="004215BA"/>
    <w:rsid w:val="00422A52"/>
    <w:rsid w:val="004232A1"/>
    <w:rsid w:val="0043120A"/>
    <w:rsid w:val="0043330A"/>
    <w:rsid w:val="00435DF8"/>
    <w:rsid w:val="00436611"/>
    <w:rsid w:val="004375FD"/>
    <w:rsid w:val="00440883"/>
    <w:rsid w:val="004417D1"/>
    <w:rsid w:val="004417F7"/>
    <w:rsid w:val="00442B71"/>
    <w:rsid w:val="0045073F"/>
    <w:rsid w:val="00450997"/>
    <w:rsid w:val="00450A12"/>
    <w:rsid w:val="00452577"/>
    <w:rsid w:val="00452A6B"/>
    <w:rsid w:val="00455B3F"/>
    <w:rsid w:val="0045664D"/>
    <w:rsid w:val="00457ABC"/>
    <w:rsid w:val="004651EF"/>
    <w:rsid w:val="0047048A"/>
    <w:rsid w:val="00471EF3"/>
    <w:rsid w:val="004732E6"/>
    <w:rsid w:val="00474142"/>
    <w:rsid w:val="00475BF6"/>
    <w:rsid w:val="004778ED"/>
    <w:rsid w:val="00480819"/>
    <w:rsid w:val="00480A5C"/>
    <w:rsid w:val="00483835"/>
    <w:rsid w:val="0048617F"/>
    <w:rsid w:val="00487BCD"/>
    <w:rsid w:val="00491144"/>
    <w:rsid w:val="004912E7"/>
    <w:rsid w:val="00492216"/>
    <w:rsid w:val="004969FF"/>
    <w:rsid w:val="004A4A61"/>
    <w:rsid w:val="004A59EF"/>
    <w:rsid w:val="004A631E"/>
    <w:rsid w:val="004B0EEA"/>
    <w:rsid w:val="004B1CAA"/>
    <w:rsid w:val="004B2E72"/>
    <w:rsid w:val="004B613D"/>
    <w:rsid w:val="004C09F3"/>
    <w:rsid w:val="004C347C"/>
    <w:rsid w:val="004C4CB1"/>
    <w:rsid w:val="004C5ACC"/>
    <w:rsid w:val="004C6AE0"/>
    <w:rsid w:val="004D58F0"/>
    <w:rsid w:val="004E112C"/>
    <w:rsid w:val="004E5F7E"/>
    <w:rsid w:val="004F5BAE"/>
    <w:rsid w:val="004F7CCA"/>
    <w:rsid w:val="00500DE7"/>
    <w:rsid w:val="00500FEF"/>
    <w:rsid w:val="0050127F"/>
    <w:rsid w:val="00503499"/>
    <w:rsid w:val="00503FE6"/>
    <w:rsid w:val="00506ADE"/>
    <w:rsid w:val="00514F47"/>
    <w:rsid w:val="005163A2"/>
    <w:rsid w:val="00517608"/>
    <w:rsid w:val="005177C1"/>
    <w:rsid w:val="00520534"/>
    <w:rsid w:val="00520C62"/>
    <w:rsid w:val="005224D0"/>
    <w:rsid w:val="0053042F"/>
    <w:rsid w:val="005307B1"/>
    <w:rsid w:val="00532BBF"/>
    <w:rsid w:val="00533A66"/>
    <w:rsid w:val="00536B8F"/>
    <w:rsid w:val="00537680"/>
    <w:rsid w:val="00537A0B"/>
    <w:rsid w:val="00540642"/>
    <w:rsid w:val="005409EF"/>
    <w:rsid w:val="00544A5B"/>
    <w:rsid w:val="00547AFA"/>
    <w:rsid w:val="005514FB"/>
    <w:rsid w:val="00553B25"/>
    <w:rsid w:val="0055403A"/>
    <w:rsid w:val="005540B2"/>
    <w:rsid w:val="00555650"/>
    <w:rsid w:val="00556F8F"/>
    <w:rsid w:val="0055743B"/>
    <w:rsid w:val="00560844"/>
    <w:rsid w:val="00560DDB"/>
    <w:rsid w:val="00562D16"/>
    <w:rsid w:val="005634A9"/>
    <w:rsid w:val="0056357B"/>
    <w:rsid w:val="005646FD"/>
    <w:rsid w:val="00567B6C"/>
    <w:rsid w:val="00570D83"/>
    <w:rsid w:val="005710FE"/>
    <w:rsid w:val="00571975"/>
    <w:rsid w:val="00571D92"/>
    <w:rsid w:val="005734FF"/>
    <w:rsid w:val="005756B7"/>
    <w:rsid w:val="00576CF0"/>
    <w:rsid w:val="00580126"/>
    <w:rsid w:val="005801B6"/>
    <w:rsid w:val="00581E21"/>
    <w:rsid w:val="00582FC3"/>
    <w:rsid w:val="005833E3"/>
    <w:rsid w:val="005835AB"/>
    <w:rsid w:val="005861A5"/>
    <w:rsid w:val="00587978"/>
    <w:rsid w:val="00587983"/>
    <w:rsid w:val="00591529"/>
    <w:rsid w:val="00591A4D"/>
    <w:rsid w:val="00592057"/>
    <w:rsid w:val="00592E48"/>
    <w:rsid w:val="00592FEE"/>
    <w:rsid w:val="005A0E6C"/>
    <w:rsid w:val="005A6598"/>
    <w:rsid w:val="005B0280"/>
    <w:rsid w:val="005B127C"/>
    <w:rsid w:val="005B382E"/>
    <w:rsid w:val="005B5536"/>
    <w:rsid w:val="005B57DD"/>
    <w:rsid w:val="005B5F9E"/>
    <w:rsid w:val="005B6960"/>
    <w:rsid w:val="005B7348"/>
    <w:rsid w:val="005B73BD"/>
    <w:rsid w:val="005C1468"/>
    <w:rsid w:val="005C25BB"/>
    <w:rsid w:val="005C27EA"/>
    <w:rsid w:val="005C2A1D"/>
    <w:rsid w:val="005D07FA"/>
    <w:rsid w:val="005D0A47"/>
    <w:rsid w:val="005D12B9"/>
    <w:rsid w:val="005D2FBA"/>
    <w:rsid w:val="005D427B"/>
    <w:rsid w:val="005D5A9C"/>
    <w:rsid w:val="005D6D9E"/>
    <w:rsid w:val="005D7135"/>
    <w:rsid w:val="005E0BFE"/>
    <w:rsid w:val="005E12DE"/>
    <w:rsid w:val="005E31C6"/>
    <w:rsid w:val="005E367F"/>
    <w:rsid w:val="005E4BE6"/>
    <w:rsid w:val="005E56BC"/>
    <w:rsid w:val="005E5D4D"/>
    <w:rsid w:val="005F44E1"/>
    <w:rsid w:val="005F4FC6"/>
    <w:rsid w:val="005F50B5"/>
    <w:rsid w:val="005F5ACA"/>
    <w:rsid w:val="00600E99"/>
    <w:rsid w:val="00602291"/>
    <w:rsid w:val="00602995"/>
    <w:rsid w:val="0060458B"/>
    <w:rsid w:val="00605ED9"/>
    <w:rsid w:val="00610177"/>
    <w:rsid w:val="00623542"/>
    <w:rsid w:val="00623ADD"/>
    <w:rsid w:val="0063085B"/>
    <w:rsid w:val="006316B5"/>
    <w:rsid w:val="006320FF"/>
    <w:rsid w:val="00633EC1"/>
    <w:rsid w:val="00635BF6"/>
    <w:rsid w:val="00636A6D"/>
    <w:rsid w:val="00637E37"/>
    <w:rsid w:val="0064095F"/>
    <w:rsid w:val="0064628E"/>
    <w:rsid w:val="00646D0D"/>
    <w:rsid w:val="00651C38"/>
    <w:rsid w:val="00651D25"/>
    <w:rsid w:val="0065452A"/>
    <w:rsid w:val="00655AC2"/>
    <w:rsid w:val="00656C74"/>
    <w:rsid w:val="006573D7"/>
    <w:rsid w:val="006617E8"/>
    <w:rsid w:val="00663598"/>
    <w:rsid w:val="00663CED"/>
    <w:rsid w:val="006650B0"/>
    <w:rsid w:val="006674FE"/>
    <w:rsid w:val="00667519"/>
    <w:rsid w:val="00667FDC"/>
    <w:rsid w:val="006718F2"/>
    <w:rsid w:val="00675ECE"/>
    <w:rsid w:val="00676CF9"/>
    <w:rsid w:val="00686B6A"/>
    <w:rsid w:val="006879C8"/>
    <w:rsid w:val="00692140"/>
    <w:rsid w:val="0069295C"/>
    <w:rsid w:val="006A05F9"/>
    <w:rsid w:val="006A079C"/>
    <w:rsid w:val="006A0827"/>
    <w:rsid w:val="006A0A12"/>
    <w:rsid w:val="006A1CC0"/>
    <w:rsid w:val="006B01EB"/>
    <w:rsid w:val="006B2686"/>
    <w:rsid w:val="006B5219"/>
    <w:rsid w:val="006C1606"/>
    <w:rsid w:val="006C2072"/>
    <w:rsid w:val="006C71F9"/>
    <w:rsid w:val="006C7767"/>
    <w:rsid w:val="006C77EA"/>
    <w:rsid w:val="006D1E8E"/>
    <w:rsid w:val="006D3373"/>
    <w:rsid w:val="006D4871"/>
    <w:rsid w:val="006D656F"/>
    <w:rsid w:val="006D6656"/>
    <w:rsid w:val="006E166A"/>
    <w:rsid w:val="006E293A"/>
    <w:rsid w:val="006E3F69"/>
    <w:rsid w:val="006E6446"/>
    <w:rsid w:val="006F159C"/>
    <w:rsid w:val="006F1DC8"/>
    <w:rsid w:val="006F3A8A"/>
    <w:rsid w:val="006F47B3"/>
    <w:rsid w:val="006F47C8"/>
    <w:rsid w:val="006F5A40"/>
    <w:rsid w:val="006F6DB1"/>
    <w:rsid w:val="007014DC"/>
    <w:rsid w:val="0070187D"/>
    <w:rsid w:val="00701AA8"/>
    <w:rsid w:val="0070220F"/>
    <w:rsid w:val="00702E36"/>
    <w:rsid w:val="007048DC"/>
    <w:rsid w:val="00705721"/>
    <w:rsid w:val="00705CED"/>
    <w:rsid w:val="007139E4"/>
    <w:rsid w:val="00713BC2"/>
    <w:rsid w:val="0071501A"/>
    <w:rsid w:val="00715C38"/>
    <w:rsid w:val="007174C3"/>
    <w:rsid w:val="00717AFE"/>
    <w:rsid w:val="00717C86"/>
    <w:rsid w:val="00720914"/>
    <w:rsid w:val="007214E5"/>
    <w:rsid w:val="00724093"/>
    <w:rsid w:val="00724123"/>
    <w:rsid w:val="00727436"/>
    <w:rsid w:val="00727DB5"/>
    <w:rsid w:val="0073340C"/>
    <w:rsid w:val="00736744"/>
    <w:rsid w:val="0074099E"/>
    <w:rsid w:val="00740BF3"/>
    <w:rsid w:val="007420DA"/>
    <w:rsid w:val="0074466B"/>
    <w:rsid w:val="00744EE2"/>
    <w:rsid w:val="007500EC"/>
    <w:rsid w:val="00750BBD"/>
    <w:rsid w:val="00751542"/>
    <w:rsid w:val="00751C4B"/>
    <w:rsid w:val="00753AC2"/>
    <w:rsid w:val="00755984"/>
    <w:rsid w:val="00756111"/>
    <w:rsid w:val="0075627F"/>
    <w:rsid w:val="00760010"/>
    <w:rsid w:val="00763A0E"/>
    <w:rsid w:val="0077373A"/>
    <w:rsid w:val="00777038"/>
    <w:rsid w:val="0077741D"/>
    <w:rsid w:val="00777B86"/>
    <w:rsid w:val="0078000E"/>
    <w:rsid w:val="00782940"/>
    <w:rsid w:val="00784189"/>
    <w:rsid w:val="00787108"/>
    <w:rsid w:val="007873EE"/>
    <w:rsid w:val="0078771F"/>
    <w:rsid w:val="00787A5A"/>
    <w:rsid w:val="00787F02"/>
    <w:rsid w:val="00790EB5"/>
    <w:rsid w:val="00791561"/>
    <w:rsid w:val="007929DE"/>
    <w:rsid w:val="00794DB4"/>
    <w:rsid w:val="007950F0"/>
    <w:rsid w:val="00795C30"/>
    <w:rsid w:val="00795E2E"/>
    <w:rsid w:val="00797090"/>
    <w:rsid w:val="007A019D"/>
    <w:rsid w:val="007A22E9"/>
    <w:rsid w:val="007A27A6"/>
    <w:rsid w:val="007A3B92"/>
    <w:rsid w:val="007A582D"/>
    <w:rsid w:val="007A5C39"/>
    <w:rsid w:val="007A66AF"/>
    <w:rsid w:val="007B1A65"/>
    <w:rsid w:val="007B2A26"/>
    <w:rsid w:val="007B3F8C"/>
    <w:rsid w:val="007B6116"/>
    <w:rsid w:val="007B713B"/>
    <w:rsid w:val="007C1220"/>
    <w:rsid w:val="007C19BC"/>
    <w:rsid w:val="007C61A3"/>
    <w:rsid w:val="007C6658"/>
    <w:rsid w:val="007D3C3F"/>
    <w:rsid w:val="007D6958"/>
    <w:rsid w:val="007D7330"/>
    <w:rsid w:val="007E028F"/>
    <w:rsid w:val="007E02F2"/>
    <w:rsid w:val="007E04EB"/>
    <w:rsid w:val="007E27DB"/>
    <w:rsid w:val="007E77E9"/>
    <w:rsid w:val="007F04B3"/>
    <w:rsid w:val="007F0E59"/>
    <w:rsid w:val="007F183F"/>
    <w:rsid w:val="007F4D6A"/>
    <w:rsid w:val="00800A6A"/>
    <w:rsid w:val="00800DD9"/>
    <w:rsid w:val="00801E7F"/>
    <w:rsid w:val="008027E8"/>
    <w:rsid w:val="00803246"/>
    <w:rsid w:val="0080692A"/>
    <w:rsid w:val="00812175"/>
    <w:rsid w:val="00812403"/>
    <w:rsid w:val="00815ABE"/>
    <w:rsid w:val="008161B1"/>
    <w:rsid w:val="008174D3"/>
    <w:rsid w:val="0081776C"/>
    <w:rsid w:val="00817DE9"/>
    <w:rsid w:val="0082128A"/>
    <w:rsid w:val="008217C5"/>
    <w:rsid w:val="00822E69"/>
    <w:rsid w:val="00824C76"/>
    <w:rsid w:val="00825145"/>
    <w:rsid w:val="00830EC6"/>
    <w:rsid w:val="0083107F"/>
    <w:rsid w:val="00832269"/>
    <w:rsid w:val="00832839"/>
    <w:rsid w:val="00835A97"/>
    <w:rsid w:val="0083682E"/>
    <w:rsid w:val="00842B1F"/>
    <w:rsid w:val="00845011"/>
    <w:rsid w:val="00845D47"/>
    <w:rsid w:val="00847E5C"/>
    <w:rsid w:val="00847EE3"/>
    <w:rsid w:val="00853658"/>
    <w:rsid w:val="0085438A"/>
    <w:rsid w:val="00856EDB"/>
    <w:rsid w:val="0085786E"/>
    <w:rsid w:val="008600CA"/>
    <w:rsid w:val="00860612"/>
    <w:rsid w:val="00861B9C"/>
    <w:rsid w:val="0086474F"/>
    <w:rsid w:val="008649EC"/>
    <w:rsid w:val="00867885"/>
    <w:rsid w:val="0087002D"/>
    <w:rsid w:val="008710FC"/>
    <w:rsid w:val="00871826"/>
    <w:rsid w:val="008754F8"/>
    <w:rsid w:val="00875C4B"/>
    <w:rsid w:val="00880804"/>
    <w:rsid w:val="008819CC"/>
    <w:rsid w:val="00882981"/>
    <w:rsid w:val="00883B5B"/>
    <w:rsid w:val="00884635"/>
    <w:rsid w:val="0088572C"/>
    <w:rsid w:val="00887653"/>
    <w:rsid w:val="00887BD3"/>
    <w:rsid w:val="008906CE"/>
    <w:rsid w:val="008907F3"/>
    <w:rsid w:val="00890824"/>
    <w:rsid w:val="00891789"/>
    <w:rsid w:val="0089253E"/>
    <w:rsid w:val="00892F5E"/>
    <w:rsid w:val="00892FB1"/>
    <w:rsid w:val="0089336E"/>
    <w:rsid w:val="00893403"/>
    <w:rsid w:val="008A3801"/>
    <w:rsid w:val="008A38EA"/>
    <w:rsid w:val="008A4CB8"/>
    <w:rsid w:val="008A4D87"/>
    <w:rsid w:val="008B093D"/>
    <w:rsid w:val="008B3D1A"/>
    <w:rsid w:val="008B4679"/>
    <w:rsid w:val="008B48ED"/>
    <w:rsid w:val="008B79C1"/>
    <w:rsid w:val="008B79C2"/>
    <w:rsid w:val="008C34F3"/>
    <w:rsid w:val="008C6C82"/>
    <w:rsid w:val="008C7CD4"/>
    <w:rsid w:val="008D1792"/>
    <w:rsid w:val="008D21F6"/>
    <w:rsid w:val="008D34AA"/>
    <w:rsid w:val="008D41B5"/>
    <w:rsid w:val="008D4435"/>
    <w:rsid w:val="008D44FA"/>
    <w:rsid w:val="008D65B3"/>
    <w:rsid w:val="008D6983"/>
    <w:rsid w:val="008D6E2B"/>
    <w:rsid w:val="008D7AA6"/>
    <w:rsid w:val="008E1CAF"/>
    <w:rsid w:val="008E1F27"/>
    <w:rsid w:val="008E2248"/>
    <w:rsid w:val="008E39DB"/>
    <w:rsid w:val="008E556A"/>
    <w:rsid w:val="008E7A92"/>
    <w:rsid w:val="008F3820"/>
    <w:rsid w:val="008F4355"/>
    <w:rsid w:val="008F6391"/>
    <w:rsid w:val="008F7AE5"/>
    <w:rsid w:val="009012FC"/>
    <w:rsid w:val="0090208D"/>
    <w:rsid w:val="0090210E"/>
    <w:rsid w:val="00902F00"/>
    <w:rsid w:val="009046A9"/>
    <w:rsid w:val="00905729"/>
    <w:rsid w:val="009076CB"/>
    <w:rsid w:val="0090790C"/>
    <w:rsid w:val="00910702"/>
    <w:rsid w:val="00910CD4"/>
    <w:rsid w:val="0091305C"/>
    <w:rsid w:val="00913DEF"/>
    <w:rsid w:val="009147A9"/>
    <w:rsid w:val="00915A68"/>
    <w:rsid w:val="00916B0D"/>
    <w:rsid w:val="0091784B"/>
    <w:rsid w:val="0092266A"/>
    <w:rsid w:val="00925D1D"/>
    <w:rsid w:val="00926E94"/>
    <w:rsid w:val="00932F9A"/>
    <w:rsid w:val="00932FDD"/>
    <w:rsid w:val="00934182"/>
    <w:rsid w:val="00934D14"/>
    <w:rsid w:val="009367AF"/>
    <w:rsid w:val="00937516"/>
    <w:rsid w:val="00937CE8"/>
    <w:rsid w:val="00940667"/>
    <w:rsid w:val="009429A5"/>
    <w:rsid w:val="0094413C"/>
    <w:rsid w:val="009443F0"/>
    <w:rsid w:val="00944B16"/>
    <w:rsid w:val="00944FF1"/>
    <w:rsid w:val="00952018"/>
    <w:rsid w:val="00953B25"/>
    <w:rsid w:val="00953D65"/>
    <w:rsid w:val="00955C1D"/>
    <w:rsid w:val="00961200"/>
    <w:rsid w:val="00962F3C"/>
    <w:rsid w:val="00965227"/>
    <w:rsid w:val="00965C51"/>
    <w:rsid w:val="0096689C"/>
    <w:rsid w:val="00967573"/>
    <w:rsid w:val="00967FEF"/>
    <w:rsid w:val="00970865"/>
    <w:rsid w:val="009738A2"/>
    <w:rsid w:val="00974414"/>
    <w:rsid w:val="0097457B"/>
    <w:rsid w:val="00974701"/>
    <w:rsid w:val="00975115"/>
    <w:rsid w:val="009768F5"/>
    <w:rsid w:val="00984795"/>
    <w:rsid w:val="00985B33"/>
    <w:rsid w:val="00986E61"/>
    <w:rsid w:val="00990C63"/>
    <w:rsid w:val="00994862"/>
    <w:rsid w:val="009951CB"/>
    <w:rsid w:val="00995E28"/>
    <w:rsid w:val="00996517"/>
    <w:rsid w:val="00996747"/>
    <w:rsid w:val="0099720E"/>
    <w:rsid w:val="00997F3E"/>
    <w:rsid w:val="009A0D4E"/>
    <w:rsid w:val="009A4880"/>
    <w:rsid w:val="009A5BBE"/>
    <w:rsid w:val="009A5DCD"/>
    <w:rsid w:val="009B10FA"/>
    <w:rsid w:val="009B37E8"/>
    <w:rsid w:val="009B3ACF"/>
    <w:rsid w:val="009B4D86"/>
    <w:rsid w:val="009B4E2C"/>
    <w:rsid w:val="009B5034"/>
    <w:rsid w:val="009C007F"/>
    <w:rsid w:val="009C0204"/>
    <w:rsid w:val="009C0A34"/>
    <w:rsid w:val="009C5341"/>
    <w:rsid w:val="009C720E"/>
    <w:rsid w:val="009C7735"/>
    <w:rsid w:val="009D2C8B"/>
    <w:rsid w:val="009D3E79"/>
    <w:rsid w:val="009D7B89"/>
    <w:rsid w:val="009E0DF4"/>
    <w:rsid w:val="009E31CD"/>
    <w:rsid w:val="009E35A2"/>
    <w:rsid w:val="009E4B9D"/>
    <w:rsid w:val="009E7676"/>
    <w:rsid w:val="009E7A88"/>
    <w:rsid w:val="009F178A"/>
    <w:rsid w:val="009F479D"/>
    <w:rsid w:val="009F4B5D"/>
    <w:rsid w:val="00A030C8"/>
    <w:rsid w:val="00A04734"/>
    <w:rsid w:val="00A06F21"/>
    <w:rsid w:val="00A0784E"/>
    <w:rsid w:val="00A10BB3"/>
    <w:rsid w:val="00A10DC1"/>
    <w:rsid w:val="00A12269"/>
    <w:rsid w:val="00A13069"/>
    <w:rsid w:val="00A14243"/>
    <w:rsid w:val="00A179A2"/>
    <w:rsid w:val="00A20DE0"/>
    <w:rsid w:val="00A23970"/>
    <w:rsid w:val="00A2635C"/>
    <w:rsid w:val="00A27D7F"/>
    <w:rsid w:val="00A309A5"/>
    <w:rsid w:val="00A31D97"/>
    <w:rsid w:val="00A326E5"/>
    <w:rsid w:val="00A34EF4"/>
    <w:rsid w:val="00A403FC"/>
    <w:rsid w:val="00A40633"/>
    <w:rsid w:val="00A41004"/>
    <w:rsid w:val="00A412BC"/>
    <w:rsid w:val="00A4569F"/>
    <w:rsid w:val="00A458E3"/>
    <w:rsid w:val="00A46C40"/>
    <w:rsid w:val="00A46F12"/>
    <w:rsid w:val="00A47889"/>
    <w:rsid w:val="00A47909"/>
    <w:rsid w:val="00A52316"/>
    <w:rsid w:val="00A53174"/>
    <w:rsid w:val="00A574F3"/>
    <w:rsid w:val="00A615E3"/>
    <w:rsid w:val="00A621ED"/>
    <w:rsid w:val="00A62859"/>
    <w:rsid w:val="00A62BF8"/>
    <w:rsid w:val="00A634A8"/>
    <w:rsid w:val="00A63D68"/>
    <w:rsid w:val="00A63E45"/>
    <w:rsid w:val="00A6462C"/>
    <w:rsid w:val="00A64782"/>
    <w:rsid w:val="00A6613E"/>
    <w:rsid w:val="00A66490"/>
    <w:rsid w:val="00A67BF3"/>
    <w:rsid w:val="00A70A11"/>
    <w:rsid w:val="00A73B38"/>
    <w:rsid w:val="00A7541D"/>
    <w:rsid w:val="00A76D64"/>
    <w:rsid w:val="00A8131E"/>
    <w:rsid w:val="00A81E4E"/>
    <w:rsid w:val="00A9321F"/>
    <w:rsid w:val="00A941C6"/>
    <w:rsid w:val="00A9487F"/>
    <w:rsid w:val="00A9568B"/>
    <w:rsid w:val="00A95C48"/>
    <w:rsid w:val="00AA3ADB"/>
    <w:rsid w:val="00AA7490"/>
    <w:rsid w:val="00AB1CED"/>
    <w:rsid w:val="00AB2015"/>
    <w:rsid w:val="00AB42D5"/>
    <w:rsid w:val="00AB5751"/>
    <w:rsid w:val="00AB655F"/>
    <w:rsid w:val="00AB72CA"/>
    <w:rsid w:val="00AC5F95"/>
    <w:rsid w:val="00AC65B2"/>
    <w:rsid w:val="00AC663D"/>
    <w:rsid w:val="00AC6BA0"/>
    <w:rsid w:val="00AD0C6E"/>
    <w:rsid w:val="00AD1F82"/>
    <w:rsid w:val="00AD2BAF"/>
    <w:rsid w:val="00AD3343"/>
    <w:rsid w:val="00AD351C"/>
    <w:rsid w:val="00AD6213"/>
    <w:rsid w:val="00AE02E5"/>
    <w:rsid w:val="00AE14F9"/>
    <w:rsid w:val="00AE5986"/>
    <w:rsid w:val="00AF197A"/>
    <w:rsid w:val="00AF2186"/>
    <w:rsid w:val="00AF3026"/>
    <w:rsid w:val="00AF4A9D"/>
    <w:rsid w:val="00B01D0C"/>
    <w:rsid w:val="00B04F69"/>
    <w:rsid w:val="00B07396"/>
    <w:rsid w:val="00B07FCF"/>
    <w:rsid w:val="00B10526"/>
    <w:rsid w:val="00B120B5"/>
    <w:rsid w:val="00B122E8"/>
    <w:rsid w:val="00B13430"/>
    <w:rsid w:val="00B14817"/>
    <w:rsid w:val="00B1734F"/>
    <w:rsid w:val="00B21DD5"/>
    <w:rsid w:val="00B243E0"/>
    <w:rsid w:val="00B302C3"/>
    <w:rsid w:val="00B3070E"/>
    <w:rsid w:val="00B31FB2"/>
    <w:rsid w:val="00B33DC2"/>
    <w:rsid w:val="00B40CBB"/>
    <w:rsid w:val="00B4311C"/>
    <w:rsid w:val="00B43384"/>
    <w:rsid w:val="00B450B0"/>
    <w:rsid w:val="00B45F09"/>
    <w:rsid w:val="00B46AFC"/>
    <w:rsid w:val="00B47C2E"/>
    <w:rsid w:val="00B503E5"/>
    <w:rsid w:val="00B5117E"/>
    <w:rsid w:val="00B51E71"/>
    <w:rsid w:val="00B5515F"/>
    <w:rsid w:val="00B56864"/>
    <w:rsid w:val="00B61B11"/>
    <w:rsid w:val="00B61B95"/>
    <w:rsid w:val="00B659D6"/>
    <w:rsid w:val="00B70FE9"/>
    <w:rsid w:val="00B75E60"/>
    <w:rsid w:val="00B7741C"/>
    <w:rsid w:val="00B80513"/>
    <w:rsid w:val="00B81146"/>
    <w:rsid w:val="00B81DE3"/>
    <w:rsid w:val="00B8458A"/>
    <w:rsid w:val="00B84B05"/>
    <w:rsid w:val="00B8591E"/>
    <w:rsid w:val="00B877BF"/>
    <w:rsid w:val="00B91317"/>
    <w:rsid w:val="00B92E7F"/>
    <w:rsid w:val="00B93428"/>
    <w:rsid w:val="00BA7F1B"/>
    <w:rsid w:val="00BB17C9"/>
    <w:rsid w:val="00BB46F3"/>
    <w:rsid w:val="00BB6382"/>
    <w:rsid w:val="00BB652C"/>
    <w:rsid w:val="00BB7E13"/>
    <w:rsid w:val="00BC0008"/>
    <w:rsid w:val="00BC260E"/>
    <w:rsid w:val="00BC2F92"/>
    <w:rsid w:val="00BC3A3C"/>
    <w:rsid w:val="00BC41A7"/>
    <w:rsid w:val="00BC6BC8"/>
    <w:rsid w:val="00BD0513"/>
    <w:rsid w:val="00BD0E71"/>
    <w:rsid w:val="00BD1C13"/>
    <w:rsid w:val="00BD2756"/>
    <w:rsid w:val="00BD306A"/>
    <w:rsid w:val="00BD48DC"/>
    <w:rsid w:val="00BE00D0"/>
    <w:rsid w:val="00BE0D22"/>
    <w:rsid w:val="00BE19D7"/>
    <w:rsid w:val="00BE6052"/>
    <w:rsid w:val="00BE7369"/>
    <w:rsid w:val="00BF0306"/>
    <w:rsid w:val="00BF1255"/>
    <w:rsid w:val="00BF2EC8"/>
    <w:rsid w:val="00BF466E"/>
    <w:rsid w:val="00BF7DEC"/>
    <w:rsid w:val="00C01F11"/>
    <w:rsid w:val="00C03BBE"/>
    <w:rsid w:val="00C06FAF"/>
    <w:rsid w:val="00C077E2"/>
    <w:rsid w:val="00C149BD"/>
    <w:rsid w:val="00C154E1"/>
    <w:rsid w:val="00C167C0"/>
    <w:rsid w:val="00C168BC"/>
    <w:rsid w:val="00C16D3C"/>
    <w:rsid w:val="00C173D7"/>
    <w:rsid w:val="00C175B2"/>
    <w:rsid w:val="00C20D32"/>
    <w:rsid w:val="00C2204D"/>
    <w:rsid w:val="00C22D69"/>
    <w:rsid w:val="00C25EC5"/>
    <w:rsid w:val="00C27CB9"/>
    <w:rsid w:val="00C323EF"/>
    <w:rsid w:val="00C341F1"/>
    <w:rsid w:val="00C34858"/>
    <w:rsid w:val="00C34E2C"/>
    <w:rsid w:val="00C35439"/>
    <w:rsid w:val="00C358B6"/>
    <w:rsid w:val="00C3631C"/>
    <w:rsid w:val="00C369C5"/>
    <w:rsid w:val="00C4273B"/>
    <w:rsid w:val="00C43483"/>
    <w:rsid w:val="00C444D2"/>
    <w:rsid w:val="00C46B0C"/>
    <w:rsid w:val="00C5522B"/>
    <w:rsid w:val="00C55F11"/>
    <w:rsid w:val="00C701D1"/>
    <w:rsid w:val="00C725D9"/>
    <w:rsid w:val="00C75C47"/>
    <w:rsid w:val="00C81F65"/>
    <w:rsid w:val="00C82249"/>
    <w:rsid w:val="00C822BC"/>
    <w:rsid w:val="00C826DE"/>
    <w:rsid w:val="00C8295F"/>
    <w:rsid w:val="00C84E0B"/>
    <w:rsid w:val="00C85776"/>
    <w:rsid w:val="00C868CD"/>
    <w:rsid w:val="00C9063C"/>
    <w:rsid w:val="00C91546"/>
    <w:rsid w:val="00C9163C"/>
    <w:rsid w:val="00C95549"/>
    <w:rsid w:val="00C9556E"/>
    <w:rsid w:val="00C959B8"/>
    <w:rsid w:val="00CA0423"/>
    <w:rsid w:val="00CA3579"/>
    <w:rsid w:val="00CA6CBC"/>
    <w:rsid w:val="00CA6D1A"/>
    <w:rsid w:val="00CB11F7"/>
    <w:rsid w:val="00CB226D"/>
    <w:rsid w:val="00CB3F3B"/>
    <w:rsid w:val="00CB42BB"/>
    <w:rsid w:val="00CB5BFD"/>
    <w:rsid w:val="00CB7E32"/>
    <w:rsid w:val="00CC0A8F"/>
    <w:rsid w:val="00CC21F9"/>
    <w:rsid w:val="00CC54D2"/>
    <w:rsid w:val="00CC784F"/>
    <w:rsid w:val="00CD1C6C"/>
    <w:rsid w:val="00CD298E"/>
    <w:rsid w:val="00CD4F80"/>
    <w:rsid w:val="00CD5525"/>
    <w:rsid w:val="00CD70F5"/>
    <w:rsid w:val="00CD7C78"/>
    <w:rsid w:val="00CD7E19"/>
    <w:rsid w:val="00CE07DA"/>
    <w:rsid w:val="00CE3007"/>
    <w:rsid w:val="00CE45F2"/>
    <w:rsid w:val="00CE6BF4"/>
    <w:rsid w:val="00CF3629"/>
    <w:rsid w:val="00CF585B"/>
    <w:rsid w:val="00D02EB3"/>
    <w:rsid w:val="00D05FBE"/>
    <w:rsid w:val="00D06476"/>
    <w:rsid w:val="00D07132"/>
    <w:rsid w:val="00D07561"/>
    <w:rsid w:val="00D10BD0"/>
    <w:rsid w:val="00D12C7B"/>
    <w:rsid w:val="00D15687"/>
    <w:rsid w:val="00D21740"/>
    <w:rsid w:val="00D31020"/>
    <w:rsid w:val="00D35E3B"/>
    <w:rsid w:val="00D402A7"/>
    <w:rsid w:val="00D40EFA"/>
    <w:rsid w:val="00D441F0"/>
    <w:rsid w:val="00D46D0F"/>
    <w:rsid w:val="00D474CB"/>
    <w:rsid w:val="00D4770A"/>
    <w:rsid w:val="00D5311C"/>
    <w:rsid w:val="00D56CD1"/>
    <w:rsid w:val="00D572E5"/>
    <w:rsid w:val="00D61E3B"/>
    <w:rsid w:val="00D631F6"/>
    <w:rsid w:val="00D64817"/>
    <w:rsid w:val="00D64B88"/>
    <w:rsid w:val="00D65C80"/>
    <w:rsid w:val="00D67210"/>
    <w:rsid w:val="00D67511"/>
    <w:rsid w:val="00D67847"/>
    <w:rsid w:val="00D70200"/>
    <w:rsid w:val="00D72502"/>
    <w:rsid w:val="00D730E0"/>
    <w:rsid w:val="00D739E8"/>
    <w:rsid w:val="00D73AE3"/>
    <w:rsid w:val="00D74BF4"/>
    <w:rsid w:val="00D80333"/>
    <w:rsid w:val="00D81432"/>
    <w:rsid w:val="00D81513"/>
    <w:rsid w:val="00D81FA0"/>
    <w:rsid w:val="00D83522"/>
    <w:rsid w:val="00D836D2"/>
    <w:rsid w:val="00D8437B"/>
    <w:rsid w:val="00D84776"/>
    <w:rsid w:val="00D86DDF"/>
    <w:rsid w:val="00D87554"/>
    <w:rsid w:val="00D904D1"/>
    <w:rsid w:val="00D92839"/>
    <w:rsid w:val="00D9383E"/>
    <w:rsid w:val="00D95138"/>
    <w:rsid w:val="00D962C0"/>
    <w:rsid w:val="00DA03BE"/>
    <w:rsid w:val="00DA1534"/>
    <w:rsid w:val="00DA2411"/>
    <w:rsid w:val="00DA408F"/>
    <w:rsid w:val="00DA4668"/>
    <w:rsid w:val="00DB058A"/>
    <w:rsid w:val="00DB22AD"/>
    <w:rsid w:val="00DB2780"/>
    <w:rsid w:val="00DB3EAB"/>
    <w:rsid w:val="00DB4BC9"/>
    <w:rsid w:val="00DB6A60"/>
    <w:rsid w:val="00DB7DDD"/>
    <w:rsid w:val="00DC301D"/>
    <w:rsid w:val="00DC6842"/>
    <w:rsid w:val="00DC6964"/>
    <w:rsid w:val="00DD0495"/>
    <w:rsid w:val="00DD0A43"/>
    <w:rsid w:val="00DD0E34"/>
    <w:rsid w:val="00DD382F"/>
    <w:rsid w:val="00DD51F4"/>
    <w:rsid w:val="00DD5F10"/>
    <w:rsid w:val="00DD6641"/>
    <w:rsid w:val="00DE3834"/>
    <w:rsid w:val="00DE50E9"/>
    <w:rsid w:val="00DE64C6"/>
    <w:rsid w:val="00DF297A"/>
    <w:rsid w:val="00DF2A3E"/>
    <w:rsid w:val="00DF3791"/>
    <w:rsid w:val="00DF55C7"/>
    <w:rsid w:val="00DF7E74"/>
    <w:rsid w:val="00E00233"/>
    <w:rsid w:val="00E01DB8"/>
    <w:rsid w:val="00E02DA8"/>
    <w:rsid w:val="00E036E3"/>
    <w:rsid w:val="00E04607"/>
    <w:rsid w:val="00E04E8A"/>
    <w:rsid w:val="00E04EA6"/>
    <w:rsid w:val="00E06510"/>
    <w:rsid w:val="00E07974"/>
    <w:rsid w:val="00E15625"/>
    <w:rsid w:val="00E169B8"/>
    <w:rsid w:val="00E173EB"/>
    <w:rsid w:val="00E17C53"/>
    <w:rsid w:val="00E20DA9"/>
    <w:rsid w:val="00E248C8"/>
    <w:rsid w:val="00E253AA"/>
    <w:rsid w:val="00E30646"/>
    <w:rsid w:val="00E322CB"/>
    <w:rsid w:val="00E3310F"/>
    <w:rsid w:val="00E335DD"/>
    <w:rsid w:val="00E35D64"/>
    <w:rsid w:val="00E36E2D"/>
    <w:rsid w:val="00E37361"/>
    <w:rsid w:val="00E403CD"/>
    <w:rsid w:val="00E422BD"/>
    <w:rsid w:val="00E43927"/>
    <w:rsid w:val="00E44618"/>
    <w:rsid w:val="00E4475D"/>
    <w:rsid w:val="00E500AC"/>
    <w:rsid w:val="00E50923"/>
    <w:rsid w:val="00E514B2"/>
    <w:rsid w:val="00E51AC1"/>
    <w:rsid w:val="00E54AE3"/>
    <w:rsid w:val="00E56CC5"/>
    <w:rsid w:val="00E56EDC"/>
    <w:rsid w:val="00E653BE"/>
    <w:rsid w:val="00E66B0A"/>
    <w:rsid w:val="00E7078B"/>
    <w:rsid w:val="00E71C0A"/>
    <w:rsid w:val="00E72EC3"/>
    <w:rsid w:val="00E74221"/>
    <w:rsid w:val="00E807B0"/>
    <w:rsid w:val="00E82BC3"/>
    <w:rsid w:val="00E84F4F"/>
    <w:rsid w:val="00E86A8B"/>
    <w:rsid w:val="00E907F7"/>
    <w:rsid w:val="00E90C55"/>
    <w:rsid w:val="00E91BCF"/>
    <w:rsid w:val="00E9753F"/>
    <w:rsid w:val="00E975FD"/>
    <w:rsid w:val="00E97E08"/>
    <w:rsid w:val="00EA0F9B"/>
    <w:rsid w:val="00EA1E10"/>
    <w:rsid w:val="00EA23CA"/>
    <w:rsid w:val="00EA65B1"/>
    <w:rsid w:val="00EB02CB"/>
    <w:rsid w:val="00EB22C4"/>
    <w:rsid w:val="00EB2CC3"/>
    <w:rsid w:val="00EB3673"/>
    <w:rsid w:val="00EB407A"/>
    <w:rsid w:val="00EB48DF"/>
    <w:rsid w:val="00EB4A4C"/>
    <w:rsid w:val="00EC01B4"/>
    <w:rsid w:val="00EC0483"/>
    <w:rsid w:val="00EC04BE"/>
    <w:rsid w:val="00EC4B7A"/>
    <w:rsid w:val="00EC7647"/>
    <w:rsid w:val="00EC7C00"/>
    <w:rsid w:val="00ED08B7"/>
    <w:rsid w:val="00ED090E"/>
    <w:rsid w:val="00ED09A0"/>
    <w:rsid w:val="00ED1249"/>
    <w:rsid w:val="00ED3D03"/>
    <w:rsid w:val="00ED4349"/>
    <w:rsid w:val="00ED4F8F"/>
    <w:rsid w:val="00ED51B0"/>
    <w:rsid w:val="00ED65E9"/>
    <w:rsid w:val="00ED703B"/>
    <w:rsid w:val="00ED7E15"/>
    <w:rsid w:val="00EE045F"/>
    <w:rsid w:val="00EE0AB0"/>
    <w:rsid w:val="00EE76CB"/>
    <w:rsid w:val="00EE79EF"/>
    <w:rsid w:val="00EF11BF"/>
    <w:rsid w:val="00EF7E90"/>
    <w:rsid w:val="00F01642"/>
    <w:rsid w:val="00F032A6"/>
    <w:rsid w:val="00F04442"/>
    <w:rsid w:val="00F06134"/>
    <w:rsid w:val="00F067F8"/>
    <w:rsid w:val="00F068AB"/>
    <w:rsid w:val="00F07168"/>
    <w:rsid w:val="00F106A3"/>
    <w:rsid w:val="00F12009"/>
    <w:rsid w:val="00F12B0B"/>
    <w:rsid w:val="00F12B81"/>
    <w:rsid w:val="00F13F3E"/>
    <w:rsid w:val="00F1564F"/>
    <w:rsid w:val="00F20555"/>
    <w:rsid w:val="00F21A53"/>
    <w:rsid w:val="00F22B0B"/>
    <w:rsid w:val="00F2507C"/>
    <w:rsid w:val="00F27B07"/>
    <w:rsid w:val="00F3000C"/>
    <w:rsid w:val="00F30238"/>
    <w:rsid w:val="00F30FAC"/>
    <w:rsid w:val="00F3235D"/>
    <w:rsid w:val="00F32975"/>
    <w:rsid w:val="00F33932"/>
    <w:rsid w:val="00F33A3F"/>
    <w:rsid w:val="00F40027"/>
    <w:rsid w:val="00F40711"/>
    <w:rsid w:val="00F4337F"/>
    <w:rsid w:val="00F435FB"/>
    <w:rsid w:val="00F44846"/>
    <w:rsid w:val="00F4525F"/>
    <w:rsid w:val="00F45DD4"/>
    <w:rsid w:val="00F47D08"/>
    <w:rsid w:val="00F50033"/>
    <w:rsid w:val="00F50ADB"/>
    <w:rsid w:val="00F526AD"/>
    <w:rsid w:val="00F53799"/>
    <w:rsid w:val="00F542E2"/>
    <w:rsid w:val="00F5499C"/>
    <w:rsid w:val="00F551DB"/>
    <w:rsid w:val="00F553F1"/>
    <w:rsid w:val="00F55C79"/>
    <w:rsid w:val="00F61E10"/>
    <w:rsid w:val="00F655F0"/>
    <w:rsid w:val="00F66EA5"/>
    <w:rsid w:val="00F71DA7"/>
    <w:rsid w:val="00F72907"/>
    <w:rsid w:val="00F75CA4"/>
    <w:rsid w:val="00F908D7"/>
    <w:rsid w:val="00F909BA"/>
    <w:rsid w:val="00F91100"/>
    <w:rsid w:val="00F916E0"/>
    <w:rsid w:val="00F91B1B"/>
    <w:rsid w:val="00F9296E"/>
    <w:rsid w:val="00F94F98"/>
    <w:rsid w:val="00F97676"/>
    <w:rsid w:val="00FA1FAF"/>
    <w:rsid w:val="00FA26FF"/>
    <w:rsid w:val="00FA320A"/>
    <w:rsid w:val="00FA47AB"/>
    <w:rsid w:val="00FA55B2"/>
    <w:rsid w:val="00FA652E"/>
    <w:rsid w:val="00FA6700"/>
    <w:rsid w:val="00FB047B"/>
    <w:rsid w:val="00FB061B"/>
    <w:rsid w:val="00FB6022"/>
    <w:rsid w:val="00FC4C59"/>
    <w:rsid w:val="00FC586D"/>
    <w:rsid w:val="00FC648A"/>
    <w:rsid w:val="00FC770D"/>
    <w:rsid w:val="00FD1383"/>
    <w:rsid w:val="00FD1798"/>
    <w:rsid w:val="00FD1FFE"/>
    <w:rsid w:val="00FD4B83"/>
    <w:rsid w:val="00FD5F59"/>
    <w:rsid w:val="00FD6EBB"/>
    <w:rsid w:val="00FE356C"/>
    <w:rsid w:val="00FE3AE7"/>
    <w:rsid w:val="00FE5777"/>
    <w:rsid w:val="00FE5B52"/>
    <w:rsid w:val="00FE688E"/>
    <w:rsid w:val="00FE6E66"/>
    <w:rsid w:val="00FF06A6"/>
    <w:rsid w:val="00FF1452"/>
    <w:rsid w:val="00FF4F6B"/>
    <w:rsid w:val="00FF621C"/>
    <w:rsid w:val="05A97459"/>
    <w:rsid w:val="06803963"/>
    <w:rsid w:val="153D7EDC"/>
    <w:rsid w:val="40A246A4"/>
    <w:rsid w:val="5B77CB00"/>
    <w:rsid w:val="73A139E1"/>
    <w:rsid w:val="7595700F"/>
    <w:rsid w:val="7B7FA262"/>
    <w:rsid w:val="9FFB1D94"/>
    <w:rsid w:val="ADBB1EE1"/>
    <w:rsid w:val="BEBC4B6F"/>
    <w:rsid w:val="BFF7579F"/>
    <w:rsid w:val="CD376B7F"/>
    <w:rsid w:val="DF7A95C3"/>
    <w:rsid w:val="F1CD4676"/>
    <w:rsid w:val="F3671F18"/>
    <w:rsid w:val="FBEF6488"/>
    <w:rsid w:val="FFBDAE1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200" w:firstLineChars="200"/>
    </w:pPr>
  </w:style>
  <w:style w:type="paragraph" w:styleId="3">
    <w:name w:val="Body Text Indent"/>
    <w:basedOn w:val="1"/>
    <w:qFormat/>
    <w:uiPriority w:val="0"/>
    <w:pPr>
      <w:spacing w:after="120"/>
      <w:ind w:left="200" w:leftChars="200"/>
    </w:pPr>
  </w:style>
  <w:style w:type="paragraph" w:styleId="4">
    <w:name w:val="Body Text"/>
    <w:basedOn w:val="1"/>
    <w:next w:val="1"/>
    <w:qFormat/>
    <w:uiPriority w:val="0"/>
    <w:pPr>
      <w:spacing w:after="120"/>
    </w:p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styleId="10">
    <w:name w:val="Hyperlink"/>
    <w:basedOn w:val="8"/>
    <w:qFormat/>
    <w:uiPriority w:val="0"/>
    <w:rPr>
      <w:color w:val="0000FF"/>
      <w:u w:val="single"/>
    </w:rPr>
  </w:style>
  <w:style w:type="paragraph" w:customStyle="1" w:styleId="11">
    <w:name w:val="p0"/>
    <w:basedOn w:val="1"/>
    <w:qFormat/>
    <w:uiPriority w:val="0"/>
    <w:pPr>
      <w:widowControl/>
    </w:pPr>
    <w:rPr>
      <w:kern w:val="0"/>
      <w:szCs w:val="21"/>
    </w:rPr>
  </w:style>
  <w:style w:type="paragraph" w:customStyle="1" w:styleId="12">
    <w:name w:val="Char Char Char Char Char Char Char Char Char Char Char Char Char1 Char"/>
    <w:basedOn w:val="1"/>
    <w:qFormat/>
    <w:uiPriority w:val="0"/>
    <w:pPr>
      <w:ind w:firstLine="420" w:firstLineChars="200"/>
      <w:jc w:val="left"/>
    </w:pPr>
  </w:style>
  <w:style w:type="character" w:customStyle="1" w:styleId="13">
    <w:name w:val="页脚 Char"/>
    <w:link w:val="5"/>
    <w:qFormat/>
    <w:uiPriority w:val="0"/>
    <w:rPr>
      <w:kern w:val="2"/>
      <w:sz w:val="18"/>
      <w:szCs w:val="18"/>
    </w:rPr>
  </w:style>
  <w:style w:type="character" w:customStyle="1" w:styleId="14">
    <w:name w:val="Hei Ti"/>
    <w:qFormat/>
    <w:uiPriority w:val="0"/>
    <w:rPr>
      <w:rFonts w:ascii="黑体" w:hAnsi="黑体" w:eastAsia="黑体" w:cs="黑体"/>
      <w:sz w:val="32"/>
    </w:rPr>
  </w:style>
  <w:style w:type="character" w:customStyle="1" w:styleId="15">
    <w:name w:val="Hei Ti Bold"/>
    <w:qFormat/>
    <w:uiPriority w:val="0"/>
    <w:rPr>
      <w:rFonts w:ascii="黑体" w:hAnsi="黑体" w:eastAsia="黑体" w:cs="黑体"/>
      <w:b/>
      <w:sz w:val="32"/>
    </w:rPr>
  </w:style>
  <w:style w:type="character" w:customStyle="1" w:styleId="16">
    <w:name w:val="Hei Ti Bold1"/>
    <w:qFormat/>
    <w:uiPriority w:val="0"/>
    <w:rPr>
      <w:rFonts w:ascii="黑体" w:hAnsi="黑体" w:eastAsia="黑体" w:cs="黑体"/>
      <w:b/>
      <w:sz w:val="36"/>
    </w:rPr>
  </w:style>
  <w:style w:type="character" w:customStyle="1" w:styleId="17">
    <w:name w:val="GB_2312"/>
    <w:qFormat/>
    <w:uiPriority w:val="0"/>
    <w:rPr>
      <w:rFonts w:ascii="仿宋_GB2312" w:hAnsi="仿宋_GB2312" w:eastAsia="仿宋_GB2312" w:cs="仿宋_GB2312"/>
      <w:sz w:val="32"/>
    </w:rPr>
  </w:style>
  <w:style w:type="character" w:customStyle="1" w:styleId="18">
    <w:name w:val="GB_23121"/>
    <w:qFormat/>
    <w:uiPriority w:val="0"/>
    <w:rPr>
      <w:rFonts w:ascii="仿宋_GB2312" w:hAnsi="仿宋_GB2312" w:eastAsia="仿宋_GB2312" w:cs="仿宋_GB2312"/>
      <w:sz w:val="36"/>
    </w:rPr>
  </w:style>
  <w:style w:type="character" w:customStyle="1" w:styleId="19">
    <w:name w:val="Red_Color"/>
    <w:qFormat/>
    <w:uiPriority w:val="0"/>
    <w:rPr>
      <w:rFonts w:ascii="方正小标宋简体" w:hAnsi="方正小标宋简体" w:eastAsia="方正小标宋简体" w:cs="方正小标宋简体"/>
      <w:color w:val="000000"/>
      <w:sz w:val="65"/>
    </w:rPr>
  </w:style>
  <w:style w:type="character" w:customStyle="1" w:styleId="20">
    <w:name w:val="KaiTi"/>
    <w:qFormat/>
    <w:uiPriority w:val="0"/>
    <w:rPr>
      <w:rFonts w:ascii="楷体_GB2312" w:hAnsi="楷体_GB2312" w:eastAsia="楷体_GB2312" w:cs="楷体_GB2312"/>
      <w:sz w:val="32"/>
    </w:rPr>
  </w:style>
  <w:style w:type="character" w:customStyle="1" w:styleId="21">
    <w:name w:val="Fz_Xbs"/>
    <w:qFormat/>
    <w:uiPriority w:val="0"/>
    <w:rPr>
      <w:rFonts w:ascii="方正小标宋简体" w:hAnsi="方正小标宋简体" w:eastAsia="方正小标宋简体" w:cs="方正小标宋简体"/>
      <w:sz w:val="44"/>
    </w:rPr>
  </w:style>
  <w:style w:type="character" w:customStyle="1" w:styleId="22">
    <w:name w:val="Hei Ti1"/>
    <w:qFormat/>
    <w:uiPriority w:val="0"/>
    <w:rPr>
      <w:rFonts w:ascii="黑体" w:hAnsi="黑体" w:eastAsia="黑体" w:cs="黑体"/>
      <w:sz w:val="32"/>
    </w:rPr>
  </w:style>
  <w:style w:type="character" w:customStyle="1" w:styleId="23">
    <w:name w:val="Hei Ti Bold2"/>
    <w:qFormat/>
    <w:uiPriority w:val="0"/>
    <w:rPr>
      <w:rFonts w:ascii="黑体" w:hAnsi="黑体" w:eastAsia="黑体" w:cs="黑体"/>
      <w:b/>
      <w:sz w:val="32"/>
    </w:rPr>
  </w:style>
  <w:style w:type="character" w:customStyle="1" w:styleId="24">
    <w:name w:val="Hei Ti Bold3"/>
    <w:qFormat/>
    <w:uiPriority w:val="0"/>
    <w:rPr>
      <w:rFonts w:ascii="黑体" w:hAnsi="黑体" w:eastAsia="黑体" w:cs="黑体"/>
      <w:b/>
      <w:sz w:val="36"/>
    </w:rPr>
  </w:style>
  <w:style w:type="character" w:customStyle="1" w:styleId="25">
    <w:name w:val="GB_23122"/>
    <w:qFormat/>
    <w:uiPriority w:val="0"/>
    <w:rPr>
      <w:rFonts w:ascii="仿宋_GB2312" w:hAnsi="仿宋_GB2312" w:eastAsia="仿宋_GB2312" w:cs="仿宋_GB2312"/>
      <w:sz w:val="32"/>
    </w:rPr>
  </w:style>
  <w:style w:type="character" w:customStyle="1" w:styleId="26">
    <w:name w:val="GB_23123"/>
    <w:qFormat/>
    <w:uiPriority w:val="0"/>
    <w:rPr>
      <w:rFonts w:ascii="仿宋_GB2312" w:hAnsi="仿宋_GB2312" w:eastAsia="仿宋_GB2312" w:cs="仿宋_GB2312"/>
      <w:sz w:val="36"/>
    </w:rPr>
  </w:style>
  <w:style w:type="character" w:customStyle="1" w:styleId="27">
    <w:name w:val="Red_Color1"/>
    <w:qFormat/>
    <w:uiPriority w:val="0"/>
    <w:rPr>
      <w:rFonts w:ascii="方正小标宋简体" w:hAnsi="方正小标宋简体" w:eastAsia="方正小标宋简体" w:cs="方正小标宋简体"/>
      <w:color w:val="000000"/>
      <w:sz w:val="65"/>
    </w:rPr>
  </w:style>
  <w:style w:type="character" w:customStyle="1" w:styleId="28">
    <w:name w:val="KaiTi1"/>
    <w:qFormat/>
    <w:uiPriority w:val="0"/>
    <w:rPr>
      <w:rFonts w:ascii="楷体_GB2312" w:hAnsi="楷体_GB2312" w:eastAsia="楷体_GB2312" w:cs="楷体_GB2312"/>
      <w:sz w:val="32"/>
    </w:rPr>
  </w:style>
  <w:style w:type="character" w:customStyle="1" w:styleId="29">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46</Words>
  <Characters>266</Characters>
  <Lines>2</Lines>
  <Paragraphs>1</Paragraphs>
  <TotalTime>18</TotalTime>
  <ScaleCrop>false</ScaleCrop>
  <LinksUpToDate>false</LinksUpToDate>
  <CharactersWithSpaces>311</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2021-06-06T00:20:00Z</dcterms:created>
  <dc:creator>7</dc:creator>
  <cp:lastModifiedBy>user</cp:lastModifiedBy>
  <cp:lastPrinted>2017-11-28T10:24:00Z</cp:lastPrinted>
  <dcterms:modified xsi:type="dcterms:W3CDTF">2025-12-24T10:06:52Z</dcterms:modified>
  <dc:title>天津市津南区人民政府文件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A7A5776F43F143EEBC4A4B69FC02A4CF</vt:lpwstr>
  </property>
</Properties>
</file>