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28" w:firstLineChars="200"/>
        <w:rPr>
          <w:rFonts w:ascii="黑体" w:hAnsi="黑体" w:eastAsia="黑体" w:cs="宋体"/>
          <w:w w:val="110"/>
          <w:sz w:val="24"/>
          <w:szCs w:val="24"/>
          <w:lang w:eastAsia="zh-CN"/>
        </w:rPr>
      </w:pPr>
      <w:r>
        <w:rPr>
          <w:rFonts w:hint="eastAsia" w:ascii="黑体" w:hAnsi="黑体" w:eastAsia="黑体" w:cs="宋体"/>
          <w:w w:val="110"/>
          <w:sz w:val="24"/>
          <w:szCs w:val="24"/>
          <w:lang w:eastAsia="zh-CN"/>
        </w:rPr>
        <w:t>附件3</w:t>
      </w:r>
    </w:p>
    <w:p>
      <w:pPr>
        <w:spacing w:line="600" w:lineRule="exact"/>
        <w:jc w:val="both"/>
        <w:rPr>
          <w:rFonts w:ascii="方正小标宋简体" w:hAnsi="Times New Roman" w:eastAsia="方正小标宋简体" w:cs="Times New Roman"/>
          <w:sz w:val="40"/>
          <w:szCs w:val="32"/>
          <w:lang w:eastAsia="zh-CN"/>
        </w:rPr>
      </w:pPr>
      <w:r>
        <w:rPr>
          <w:rFonts w:hint="eastAsia" w:ascii="方正小标宋简体" w:hAnsi="Times New Roman" w:eastAsia="方正小标宋简体" w:cs="Times New Roman"/>
          <w:w w:val="105"/>
          <w:sz w:val="40"/>
          <w:szCs w:val="32"/>
          <w:lang w:val="en-US" w:eastAsia="zh-CN"/>
        </w:rPr>
        <w:t xml:space="preserve">  </w:t>
      </w:r>
      <w:r>
        <w:rPr>
          <w:rFonts w:hint="eastAsia" w:ascii="方正小标宋简体" w:hAnsi="Times New Roman" w:eastAsia="方正小标宋简体" w:cs="Times New Roman"/>
          <w:w w:val="105"/>
          <w:sz w:val="40"/>
          <w:szCs w:val="32"/>
          <w:lang w:eastAsia="zh-CN"/>
        </w:rPr>
        <w:t>残疾儿童送教上门贴项</w:t>
      </w:r>
      <w:r>
        <w:rPr>
          <w:rFonts w:hint="eastAsia" w:ascii="方正小标宋简体" w:hAnsi="Times New Roman" w:eastAsia="方正小标宋简体" w:cs="Times New Roman"/>
          <w:spacing w:val="-128"/>
          <w:w w:val="105"/>
          <w:sz w:val="40"/>
          <w:szCs w:val="32"/>
          <w:lang w:eastAsia="zh-CN"/>
        </w:rPr>
        <w:t xml:space="preserve"> </w:t>
      </w:r>
      <w:r>
        <w:rPr>
          <w:rFonts w:hint="eastAsia" w:ascii="方正小标宋简体" w:hAnsi="Times New Roman" w:eastAsia="方正小标宋简体" w:cs="Times New Roman"/>
          <w:spacing w:val="-15"/>
          <w:w w:val="105"/>
          <w:sz w:val="40"/>
          <w:szCs w:val="32"/>
          <w:lang w:eastAsia="zh-CN"/>
        </w:rPr>
        <w:t>目支出绩效评价报告</w:t>
      </w:r>
    </w:p>
    <w:p>
      <w:pPr>
        <w:spacing w:line="600" w:lineRule="exact"/>
        <w:ind w:firstLine="656" w:firstLineChars="200"/>
        <w:jc w:val="center"/>
        <w:rPr>
          <w:rFonts w:ascii="黑体" w:hAnsi="黑体" w:eastAsia="黑体" w:cs="Times New Roman"/>
          <w:spacing w:val="-4"/>
          <w:w w:val="105"/>
          <w:sz w:val="32"/>
          <w:szCs w:val="32"/>
          <w:lang w:eastAsia="zh-CN"/>
        </w:rPr>
      </w:pPr>
    </w:p>
    <w:p>
      <w:pPr>
        <w:spacing w:line="600" w:lineRule="exact"/>
        <w:ind w:firstLine="656" w:firstLineChars="200"/>
        <w:jc w:val="both"/>
        <w:rPr>
          <w:rFonts w:ascii="黑体" w:hAnsi="黑体" w:eastAsia="黑体" w:cs="Times New Roman"/>
          <w:sz w:val="32"/>
          <w:szCs w:val="32"/>
          <w:lang w:eastAsia="zh-CN"/>
        </w:rPr>
      </w:pPr>
      <w:r>
        <w:rPr>
          <w:rFonts w:ascii="黑体" w:hAnsi="黑体" w:eastAsia="黑体" w:cs="Times New Roman"/>
          <w:spacing w:val="-4"/>
          <w:w w:val="105"/>
          <w:sz w:val="32"/>
          <w:szCs w:val="32"/>
          <w:lang w:eastAsia="zh-CN"/>
        </w:rPr>
        <w:t>一、基本情况</w:t>
      </w:r>
    </w:p>
    <w:p>
      <w:pPr>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（一）项目概况。</w:t>
      </w:r>
    </w:p>
    <w:p>
      <w:pPr>
        <w:spacing w:line="600" w:lineRule="exact"/>
        <w:ind w:firstLine="640" w:firstLineChars="200"/>
        <w:jc w:val="both"/>
        <w:rPr>
          <w:rFonts w:hint="default" w:ascii="Times New Roman" w:hAnsi="Times New Roman" w:eastAsia="仿宋_GB2312" w:cs="Times New Roman"/>
          <w:sz w:val="32"/>
          <w:szCs w:val="32"/>
          <w:lang w:val="en" w:eastAsia="zh-CN"/>
        </w:rPr>
      </w:pPr>
      <w:r>
        <w:rPr>
          <w:rFonts w:hint="eastAsia" w:ascii="仿宋_GB2312" w:hAnsi="仿宋_GB2312" w:eastAsia="仿宋_GB2312" w:cs="仿宋_GB2312"/>
          <w:sz w:val="32"/>
          <w:szCs w:val="32"/>
        </w:rPr>
        <w:t>根据天津市教育委员会、天津市财政局、</w:t>
      </w:r>
      <w:bookmarkStart w:id="0" w:name="_GoBack"/>
      <w:bookmarkEnd w:id="0"/>
      <w:r>
        <w:rPr>
          <w:rFonts w:hint="eastAsia" w:ascii="仿宋_GB2312" w:hAnsi="仿宋_GB2312" w:eastAsia="仿宋_GB2312" w:cs="仿宋_GB2312"/>
          <w:sz w:val="32"/>
          <w:szCs w:val="32"/>
        </w:rPr>
        <w:t>天津市残疾人联合会联合颁发的《对义务教育阶段适龄重度残疾儿童少年积极开展送教服务的实施意见》（津教委〔2009〕54号）文件</w:t>
      </w:r>
      <w:r>
        <w:rPr>
          <w:rFonts w:hint="default" w:ascii="仿宋_GB2312" w:hAnsi="仿宋_GB2312" w:eastAsia="仿宋_GB2312" w:cs="仿宋_GB2312"/>
          <w:sz w:val="32"/>
          <w:szCs w:val="32"/>
          <w:lang w:val="en"/>
        </w:rPr>
        <w:t>。</w:t>
      </w:r>
    </w:p>
    <w:p>
      <w:pPr>
        <w:numPr>
          <w:ilvl w:val="0"/>
          <w:numId w:val="1"/>
        </w:numPr>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项目绩效目标。</w:t>
      </w:r>
    </w:p>
    <w:p>
      <w:pPr>
        <w:numPr>
          <w:ilvl w:val="0"/>
          <w:numId w:val="0"/>
        </w:numPr>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eastAsia" w:ascii="仿宋_GB2312" w:hAnsi="仿宋_GB2312" w:eastAsia="仿宋_GB2312" w:cs="仿宋_GB2312"/>
          <w:sz w:val="32"/>
          <w:szCs w:val="32"/>
        </w:rPr>
        <w:t>实施全纳教育，通过送教服务，力提高我区义务教育阶段的残疾人教育</w:t>
      </w:r>
      <w:r>
        <w:rPr>
          <w:rFonts w:hint="eastAsia" w:ascii="仿宋_GB2312" w:hAnsi="仿宋_GB2312" w:eastAsia="仿宋_GB2312" w:cs="仿宋_GB2312"/>
          <w:sz w:val="32"/>
          <w:szCs w:val="32"/>
          <w:lang w:eastAsia="zh-CN"/>
        </w:rPr>
        <w:t>水平和质量。</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二、绩效评价工作开展情况</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绩效评价</w:t>
      </w:r>
      <w:r>
        <w:rPr>
          <w:rFonts w:ascii="Times New Roman" w:hAnsi="Times New Roman" w:eastAsia="仿宋_GB2312" w:cs="Times New Roman"/>
          <w:spacing w:val="-91"/>
          <w:sz w:val="32"/>
          <w:szCs w:val="32"/>
          <w:lang w:eastAsia="zh-CN"/>
        </w:rPr>
        <w:t xml:space="preserve"> </w:t>
      </w:r>
      <w:r>
        <w:rPr>
          <w:rFonts w:ascii="Times New Roman" w:hAnsi="Times New Roman" w:eastAsia="仿宋_GB2312" w:cs="Times New Roman"/>
          <w:spacing w:val="-10"/>
          <w:sz w:val="32"/>
          <w:szCs w:val="32"/>
          <w:lang w:eastAsia="zh-CN"/>
        </w:rPr>
        <w:t>目的</w:t>
      </w:r>
      <w:r>
        <w:rPr>
          <w:rFonts w:hint="eastAsia" w:ascii="仿宋_GB2312" w:hAnsi="Times New Roman" w:eastAsia="仿宋_GB2312" w:cs="Times New Roman"/>
          <w:sz w:val="32"/>
          <w:szCs w:val="32"/>
          <w:lang w:eastAsia="zh-CN"/>
        </w:rPr>
        <w:t>、对象和范围。</w:t>
      </w:r>
    </w:p>
    <w:p>
      <w:pPr>
        <w:spacing w:line="600" w:lineRule="exact"/>
        <w:ind w:firstLine="640" w:firstLineChars="200"/>
        <w:jc w:val="both"/>
        <w:rPr>
          <w:rFonts w:hint="default" w:ascii="仿宋_GB2312" w:hAnsi="Times New Roman" w:eastAsia="仿宋_GB2312" w:cs="Times New Roman"/>
          <w:sz w:val="32"/>
          <w:szCs w:val="32"/>
          <w:lang w:val="en" w:eastAsia="zh-CN"/>
        </w:rPr>
      </w:pPr>
      <w:r>
        <w:rPr>
          <w:rFonts w:hint="eastAsia" w:ascii="仿宋_GB2312" w:hAnsi="Times New Roman" w:eastAsia="仿宋_GB2312" w:cs="Times New Roman"/>
          <w:sz w:val="32"/>
          <w:szCs w:val="32"/>
          <w:lang w:eastAsia="zh-CN"/>
        </w:rPr>
        <w:t>通过评价检测资金落实情况，</w:t>
      </w:r>
      <w:r>
        <w:rPr>
          <w:rFonts w:hint="eastAsia" w:ascii="楷体_GB2312" w:hAnsi="Arial" w:eastAsia="楷体_GB2312" w:cs="Arial"/>
          <w:b/>
          <w:color w:val="000000"/>
          <w:sz w:val="30"/>
          <w:szCs w:val="30"/>
        </w:rPr>
        <w:t>补贴对象</w:t>
      </w:r>
      <w:r>
        <w:rPr>
          <w:rFonts w:hint="eastAsia" w:ascii="楷体_GB2312" w:hAnsi="Arial" w:eastAsia="楷体_GB2312" w:cs="Arial"/>
          <w:b/>
          <w:color w:val="000000"/>
          <w:sz w:val="30"/>
          <w:szCs w:val="30"/>
          <w:lang w:eastAsia="zh-CN"/>
        </w:rPr>
        <w:t>和范围</w:t>
      </w:r>
      <w:r>
        <w:rPr>
          <w:rFonts w:hint="eastAsia" w:ascii="仿宋_GB2312" w:hAnsi="Arial" w:eastAsia="仿宋_GB2312" w:cs="Arial"/>
          <w:color w:val="000000"/>
          <w:sz w:val="30"/>
          <w:szCs w:val="30"/>
        </w:rPr>
        <w:t>为</w:t>
      </w:r>
      <w:r>
        <w:rPr>
          <w:rFonts w:hint="eastAsia" w:ascii="仿宋_GB2312" w:hAnsi="仿宋_GB2312" w:eastAsia="仿宋_GB2312" w:cs="仿宋_GB2312"/>
          <w:color w:val="333333"/>
          <w:kern w:val="0"/>
          <w:sz w:val="32"/>
          <w:szCs w:val="32"/>
        </w:rPr>
        <w:t>不能到学校接受义务教育的适龄重度残疾儿童少年积极开展“送教上门”服务</w:t>
      </w:r>
      <w:r>
        <w:rPr>
          <w:rFonts w:hint="default" w:ascii="仿宋_GB2312" w:hAnsi="仿宋_GB2312" w:eastAsia="仿宋_GB2312" w:cs="仿宋_GB2312"/>
          <w:color w:val="333333"/>
          <w:kern w:val="0"/>
          <w:sz w:val="32"/>
          <w:szCs w:val="32"/>
          <w:lang w:val="en"/>
        </w:rPr>
        <w:t>。</w:t>
      </w:r>
    </w:p>
    <w:p>
      <w:pPr>
        <w:numPr>
          <w:numId w:val="0"/>
        </w:numPr>
        <w:spacing w:line="600" w:lineRule="exact"/>
        <w:ind w:leftChars="0"/>
        <w:jc w:val="lef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pacing w:val="-1"/>
          <w:w w:val="103"/>
          <w:sz w:val="32"/>
          <w:szCs w:val="32"/>
          <w:lang w:val="en-US" w:eastAsia="zh-CN"/>
        </w:rPr>
        <w:t xml:space="preserve">    </w:t>
      </w:r>
      <w:r>
        <w:rPr>
          <w:rFonts w:hint="eastAsia" w:ascii="仿宋_GB2312" w:hAnsi="Times New Roman" w:eastAsia="仿宋_GB2312" w:cs="Times New Roman"/>
          <w:spacing w:val="-1"/>
          <w:w w:val="103"/>
          <w:sz w:val="32"/>
          <w:szCs w:val="32"/>
          <w:lang w:eastAsia="zh-CN"/>
        </w:rPr>
        <w:t>（二）绩效评价原则</w:t>
      </w:r>
      <w:r>
        <w:rPr>
          <w:rFonts w:hint="eastAsia" w:ascii="仿宋_GB2312" w:hAnsi="Times New Roman" w:eastAsia="仿宋_GB2312" w:cs="Times New Roman"/>
          <w:spacing w:val="-106"/>
          <w:w w:val="103"/>
          <w:sz w:val="32"/>
          <w:szCs w:val="32"/>
          <w:lang w:eastAsia="zh-CN"/>
        </w:rPr>
        <w:t xml:space="preserve"> </w:t>
      </w:r>
      <w:r>
        <w:rPr>
          <w:rFonts w:hint="eastAsia" w:ascii="仿宋_GB2312" w:hAnsi="Times New Roman" w:eastAsia="仿宋_GB2312" w:cs="Times New Roman"/>
          <w:spacing w:val="-7"/>
          <w:w w:val="103"/>
          <w:sz w:val="32"/>
          <w:szCs w:val="32"/>
          <w:lang w:eastAsia="zh-CN"/>
        </w:rPr>
        <w:t>、评价指标体系</w:t>
      </w:r>
      <w:r>
        <w:rPr>
          <w:rFonts w:hint="eastAsia" w:ascii="仿宋_GB2312" w:hAnsi="Times New Roman" w:eastAsia="仿宋_GB2312" w:cs="Times New Roman"/>
          <w:spacing w:val="-2"/>
          <w:w w:val="103"/>
          <w:sz w:val="32"/>
          <w:szCs w:val="32"/>
          <w:lang w:eastAsia="zh-CN"/>
        </w:rPr>
        <w:t>（</w:t>
      </w:r>
      <w:r>
        <w:rPr>
          <w:rFonts w:hint="eastAsia" w:ascii="仿宋_GB2312" w:hAnsi="Times New Roman" w:eastAsia="仿宋_GB2312" w:cs="Times New Roman"/>
          <w:w w:val="104"/>
          <w:sz w:val="32"/>
          <w:szCs w:val="32"/>
          <w:lang w:eastAsia="zh-CN"/>
        </w:rPr>
        <w:t>附表说明</w:t>
      </w:r>
      <w:r>
        <w:rPr>
          <w:rFonts w:hint="eastAsia" w:ascii="仿宋_GB2312" w:hAnsi="Times New Roman" w:eastAsia="仿宋_GB2312" w:cs="Times New Roman"/>
          <w:spacing w:val="-2"/>
          <w:w w:val="103"/>
          <w:sz w:val="32"/>
          <w:szCs w:val="32"/>
          <w:lang w:eastAsia="zh-CN"/>
        </w:rPr>
        <w:t>）</w:t>
      </w:r>
      <w:r>
        <w:rPr>
          <w:rFonts w:hint="eastAsia" w:ascii="Times New Roman" w:hAnsi="Times New Roman" w:eastAsia="仿宋_GB2312" w:cs="Times New Roman"/>
          <w:sz w:val="32"/>
          <w:szCs w:val="32"/>
          <w:lang w:eastAsia="zh-CN"/>
        </w:rPr>
        <w:t>、评价方法、评价标准</w:t>
      </w:r>
      <w:r>
        <w:rPr>
          <w:rFonts w:hint="eastAsia" w:ascii="仿宋_GB2312" w:hAnsi="Times New Roman" w:eastAsia="仿宋_GB2312" w:cs="Times New Roman"/>
          <w:sz w:val="32"/>
          <w:szCs w:val="32"/>
          <w:lang w:eastAsia="zh-CN"/>
        </w:rPr>
        <w:t>等。</w:t>
      </w:r>
    </w:p>
    <w:p>
      <w:pPr>
        <w:numPr>
          <w:ilvl w:val="0"/>
          <w:numId w:val="0"/>
        </w:numPr>
        <w:spacing w:line="600" w:lineRule="exact"/>
        <w:ind w:left="0" w:leftChars="0" w:firstLine="0" w:firstLineChars="0"/>
        <w:jc w:val="both"/>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 xml:space="preserve">     通过全年资金使用情况，以各项有关指标，得出绩效结论。</w:t>
      </w:r>
    </w:p>
    <w:p>
      <w:pPr>
        <w:numPr>
          <w:ilvl w:val="0"/>
          <w:numId w:val="1"/>
        </w:numPr>
        <w:spacing w:line="600" w:lineRule="exact"/>
        <w:ind w:left="0" w:leftChars="0"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绩效评价工作过程。 </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通过核对资金收支过程，确定余额，分析资金使用。</w:t>
      </w:r>
    </w:p>
    <w:p>
      <w:pPr>
        <w:numPr>
          <w:ilvl w:val="0"/>
          <w:numId w:val="2"/>
        </w:num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综合评价情况及评价结论</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附相关评分表）</w:t>
      </w:r>
    </w:p>
    <w:p>
      <w:pPr>
        <w:numPr>
          <w:ilvl w:val="0"/>
          <w:numId w:val="0"/>
        </w:numPr>
        <w:spacing w:line="600" w:lineRule="exact"/>
        <w:jc w:val="both"/>
        <w:rPr>
          <w:rFonts w:ascii="Times New Roman" w:hAnsi="Times New Roman" w:eastAsia="仿宋_GB2312" w:cs="Times New Roman"/>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eastAsia="zh-CN"/>
        </w:rPr>
        <w:t>见附表。</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四、绩效评价指标分析</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项目决策情况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按程序执行。</w:t>
      </w:r>
    </w:p>
    <w:p>
      <w:pPr>
        <w:numPr>
          <w:ilvl w:val="0"/>
          <w:numId w:val="3"/>
        </w:numPr>
        <w:spacing w:line="60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项目过程情况</w:t>
      </w:r>
      <w:r>
        <w:rPr>
          <w:rFonts w:ascii="Times New Roman" w:hAnsi="Times New Roman" w:eastAsia="仿宋_GB2312" w:cs="Times New Roman"/>
          <w:spacing w:val="-106"/>
          <w:sz w:val="32"/>
          <w:szCs w:val="32"/>
          <w:lang w:eastAsia="zh-CN"/>
        </w:rPr>
        <w:t xml:space="preserve"> </w:t>
      </w:r>
      <w:r>
        <w:rPr>
          <w:rFonts w:ascii="Times New Roman" w:hAnsi="Times New Roman" w:eastAsia="仿宋_GB2312" w:cs="Times New Roman"/>
          <w:sz w:val="32"/>
          <w:szCs w:val="32"/>
          <w:lang w:eastAsia="zh-CN"/>
        </w:rPr>
        <w:t>。</w:t>
      </w:r>
    </w:p>
    <w:p>
      <w:pPr>
        <w:numPr>
          <w:ilvl w:val="0"/>
          <w:numId w:val="0"/>
        </w:numPr>
        <w:spacing w:line="600" w:lineRule="exact"/>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据实发放。</w:t>
      </w:r>
    </w:p>
    <w:p>
      <w:pPr>
        <w:numPr>
          <w:ilvl w:val="0"/>
          <w:numId w:val="3"/>
        </w:numPr>
        <w:spacing w:line="600" w:lineRule="exact"/>
        <w:ind w:left="0" w:leftChars="0"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项目产出情况</w:t>
      </w:r>
      <w:r>
        <w:rPr>
          <w:rFonts w:ascii="Times New Roman" w:hAnsi="Times New Roman" w:eastAsia="仿宋_GB2312" w:cs="Times New Roman"/>
          <w:spacing w:val="-115"/>
          <w:sz w:val="32"/>
          <w:szCs w:val="32"/>
          <w:lang w:eastAsia="zh-CN"/>
        </w:rPr>
        <w:t xml:space="preserve"> </w:t>
      </w:r>
      <w:r>
        <w:rPr>
          <w:rFonts w:ascii="Times New Roman" w:hAnsi="Times New Roman" w:eastAsia="仿宋_GB2312" w:cs="Times New Roman"/>
          <w:sz w:val="32"/>
          <w:szCs w:val="32"/>
          <w:lang w:eastAsia="zh-CN"/>
        </w:rPr>
        <w:t>。</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各有关目标有效执行。</w:t>
      </w:r>
    </w:p>
    <w:p>
      <w:pPr>
        <w:numPr>
          <w:ilvl w:val="0"/>
          <w:numId w:val="3"/>
        </w:numPr>
        <w:spacing w:line="600" w:lineRule="exact"/>
        <w:ind w:left="0" w:leftChars="0"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项目效益情况</w:t>
      </w:r>
      <w:r>
        <w:rPr>
          <w:rFonts w:hint="eastAsia" w:ascii="Times New Roman" w:hAnsi="Times New Roman" w:eastAsia="仿宋_GB2312" w:cs="Times New Roman"/>
          <w:sz w:val="32"/>
          <w:szCs w:val="32"/>
          <w:lang w:eastAsia="zh-CN"/>
        </w:rPr>
        <w:t>。</w:t>
      </w:r>
    </w:p>
    <w:p>
      <w:pPr>
        <w:numPr>
          <w:ilvl w:val="0"/>
          <w:numId w:val="0"/>
        </w:numPr>
        <w:spacing w:line="600" w:lineRule="exact"/>
        <w:ind w:left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使残疾人受益。</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主要经验及做法</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 xml:space="preserve">存在的问题及原因分析 </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有关建议</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p>
    <w:p>
      <w:pPr>
        <w:numPr>
          <w:ilvl w:val="0"/>
          <w:numId w:val="2"/>
        </w:numPr>
        <w:spacing w:line="600" w:lineRule="exact"/>
        <w:ind w:left="0" w:leftChars="0"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其他需要说明的问题</w:t>
      </w:r>
    </w:p>
    <w:p>
      <w:pPr>
        <w:numPr>
          <w:ilvl w:val="0"/>
          <w:numId w:val="0"/>
        </w:numPr>
        <w:spacing w:line="600" w:lineRule="exact"/>
        <w:ind w:left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val="en-US" w:eastAsia="zh-CN"/>
        </w:rPr>
        <w:t xml:space="preserve"> </w:t>
      </w:r>
      <w:r>
        <w:rPr>
          <w:rFonts w:hint="eastAsia" w:ascii="Times New Roman" w:hAnsi="Times New Roman" w:eastAsia="仿宋_GB2312" w:cs="Times New Roman"/>
          <w:sz w:val="32"/>
          <w:szCs w:val="32"/>
          <w:lang w:val="en-US" w:eastAsia="zh-CN"/>
        </w:rPr>
        <w:t>无</w:t>
      </w:r>
      <w:r>
        <w:rPr>
          <w:rFonts w:hint="eastAsia" w:ascii="黑体" w:hAnsi="黑体" w:eastAsia="黑体" w:cs="Times New Roman"/>
          <w:spacing w:val="-4"/>
          <w:w w:val="105"/>
          <w:sz w:val="32"/>
          <w:szCs w:val="32"/>
          <w:lang w:eastAsia="zh-CN"/>
        </w:rPr>
        <w:t>。</w:t>
      </w:r>
    </w:p>
    <w:p>
      <w:pPr>
        <w:spacing w:line="600" w:lineRule="exact"/>
        <w:ind w:firstLine="640" w:firstLineChars="200"/>
        <w:jc w:val="both"/>
        <w:rPr>
          <w:rFonts w:ascii="Times New Roman" w:hAnsi="Times New Roman" w:eastAsia="仿宋_GB2312"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B24CAB"/>
    <w:multiLevelType w:val="singleLevel"/>
    <w:tmpl w:val="BFB24CAB"/>
    <w:lvl w:ilvl="0" w:tentative="0">
      <w:start w:val="3"/>
      <w:numFmt w:val="chineseCounting"/>
      <w:suff w:val="nothing"/>
      <w:lvlText w:val="%1、"/>
      <w:lvlJc w:val="left"/>
      <w:rPr>
        <w:rFonts w:hint="eastAsia"/>
      </w:rPr>
    </w:lvl>
  </w:abstractNum>
  <w:abstractNum w:abstractNumId="1">
    <w:nsid w:val="EB8E080B"/>
    <w:multiLevelType w:val="singleLevel"/>
    <w:tmpl w:val="EB8E080B"/>
    <w:lvl w:ilvl="0" w:tentative="0">
      <w:start w:val="2"/>
      <w:numFmt w:val="chineseCounting"/>
      <w:suff w:val="nothing"/>
      <w:lvlText w:val="（%1）"/>
      <w:lvlJc w:val="left"/>
      <w:rPr>
        <w:rFonts w:hint="eastAsia"/>
      </w:rPr>
    </w:lvl>
  </w:abstractNum>
  <w:abstractNum w:abstractNumId="2">
    <w:nsid w:val="FFE7ABD4"/>
    <w:multiLevelType w:val="singleLevel"/>
    <w:tmpl w:val="FFE7ABD4"/>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18594E"/>
    <w:rsid w:val="001F559F"/>
    <w:rsid w:val="002115F8"/>
    <w:rsid w:val="0023167C"/>
    <w:rsid w:val="005D0F6C"/>
    <w:rsid w:val="006C1B32"/>
    <w:rsid w:val="00904B0D"/>
    <w:rsid w:val="00D02C5B"/>
    <w:rsid w:val="00D10FF2"/>
    <w:rsid w:val="00D27F3A"/>
    <w:rsid w:val="00E85715"/>
    <w:rsid w:val="32FF5D05"/>
    <w:rsid w:val="7675E50F"/>
    <w:rsid w:val="7FFEA2BB"/>
    <w:rsid w:val="B16C9C92"/>
    <w:rsid w:val="EF7FFEF9"/>
    <w:rsid w:val="FCFF9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kern w:val="0"/>
      <w:sz w:val="22"/>
      <w:szCs w:val="22"/>
      <w:lang w:val="en-US" w:eastAsia="en-US" w:bidi="ar-SA"/>
    </w:rPr>
  </w:style>
  <w:style w:type="paragraph" w:styleId="2">
    <w:name w:val="heading 1"/>
    <w:basedOn w:val="1"/>
    <w:next w:val="1"/>
    <w:link w:val="7"/>
    <w:qFormat/>
    <w:uiPriority w:val="1"/>
    <w:pPr>
      <w:outlineLvl w:val="0"/>
    </w:pPr>
    <w:rPr>
      <w:rFonts w:ascii="宋体" w:hAnsi="宋体" w:eastAsia="宋体"/>
      <w:sz w:val="33"/>
      <w:szCs w:val="33"/>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1"/>
    <w:rPr>
      <w:rFonts w:ascii="宋体" w:hAnsi="宋体" w:eastAsia="宋体"/>
      <w:kern w:val="0"/>
      <w:sz w:val="33"/>
      <w:szCs w:val="33"/>
      <w:lang w:eastAsia="en-US"/>
    </w:rPr>
  </w:style>
  <w:style w:type="character" w:customStyle="1" w:styleId="8">
    <w:name w:val="页眉 Char"/>
    <w:basedOn w:val="6"/>
    <w:link w:val="4"/>
    <w:qFormat/>
    <w:uiPriority w:val="99"/>
    <w:rPr>
      <w:kern w:val="0"/>
      <w:sz w:val="18"/>
      <w:szCs w:val="18"/>
      <w:lang w:eastAsia="en-US"/>
    </w:rPr>
  </w:style>
  <w:style w:type="character" w:customStyle="1" w:styleId="9">
    <w:name w:val="页脚 Char"/>
    <w:basedOn w:val="6"/>
    <w:link w:val="3"/>
    <w:qFormat/>
    <w:uiPriority w:val="99"/>
    <w:rPr>
      <w:kern w:val="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56</Words>
  <Characters>321</Characters>
  <Lines>2</Lines>
  <Paragraphs>1</Paragraphs>
  <TotalTime>1</TotalTime>
  <ScaleCrop>false</ScaleCrop>
  <LinksUpToDate>false</LinksUpToDate>
  <CharactersWithSpaces>376</CharactersWithSpaces>
  <Application>WPS Office_11.8.2.9583_F1E327BC-269C-435d-A152-05C5408002CA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2020-08-08T00:16:00Z</dcterms:created>
  <dc:creator>于喆</dc:creator>
  <cp:lastModifiedBy>greatwall</cp:lastModifiedBy>
  <cp:lastPrinted>2020-08-08T00:24:00Z</cp:lastPrinted>
  <dcterms:modified xsi:type="dcterms:W3CDTF">2020-12-04T16:38:46Z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