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528" w:firstLineChars="200"/>
        <w:rPr>
          <w:rFonts w:ascii="黑体" w:hAnsi="黑体" w:eastAsia="黑体" w:cs="宋体"/>
          <w:w w:val="110"/>
          <w:sz w:val="24"/>
          <w:szCs w:val="24"/>
          <w:lang w:eastAsia="zh-CN"/>
        </w:rPr>
      </w:pPr>
      <w:r>
        <w:rPr>
          <w:rFonts w:hint="eastAsia" w:ascii="黑体" w:hAnsi="黑体" w:eastAsia="黑体" w:cs="宋体"/>
          <w:w w:val="110"/>
          <w:sz w:val="24"/>
          <w:szCs w:val="24"/>
          <w:lang w:eastAsia="zh-CN"/>
        </w:rPr>
        <w:t>附件3</w:t>
      </w:r>
    </w:p>
    <w:p>
      <w:pPr>
        <w:spacing w:line="600" w:lineRule="exact"/>
        <w:jc w:val="both"/>
        <w:rPr>
          <w:rFonts w:ascii="方正小标宋简体" w:hAnsi="Times New Roman" w:eastAsia="方正小标宋简体" w:cs="Times New Roman"/>
          <w:sz w:val="40"/>
          <w:szCs w:val="32"/>
          <w:lang w:eastAsia="zh-CN"/>
        </w:rPr>
      </w:pPr>
      <w:r>
        <w:rPr>
          <w:rFonts w:hint="default" w:ascii="方正小标宋简体" w:hAnsi="Times New Roman" w:eastAsia="方正小标宋简体" w:cs="Times New Roman"/>
          <w:w w:val="105"/>
          <w:sz w:val="40"/>
          <w:szCs w:val="32"/>
          <w:lang w:val="en" w:eastAsia="zh-CN"/>
        </w:rPr>
        <w:t xml:space="preserve">  </w:t>
      </w:r>
      <w:r>
        <w:rPr>
          <w:rFonts w:hint="eastAsia" w:ascii="方正小标宋简体" w:hAnsi="Times New Roman" w:eastAsia="方正小标宋简体" w:cs="Times New Roman"/>
          <w:w w:val="105"/>
          <w:sz w:val="40"/>
          <w:szCs w:val="32"/>
          <w:lang w:eastAsia="zh-CN"/>
        </w:rPr>
        <w:t>残疾人托养服务补贴项</w:t>
      </w:r>
      <w:r>
        <w:rPr>
          <w:rFonts w:hint="eastAsia" w:ascii="方正小标宋简体" w:hAnsi="Times New Roman" w:eastAsia="方正小标宋简体" w:cs="Times New Roman"/>
          <w:spacing w:val="-128"/>
          <w:w w:val="105"/>
          <w:sz w:val="40"/>
          <w:szCs w:val="32"/>
          <w:lang w:eastAsia="zh-CN"/>
        </w:rPr>
        <w:t xml:space="preserve"> </w:t>
      </w:r>
      <w:r>
        <w:rPr>
          <w:rFonts w:hint="eastAsia" w:ascii="方正小标宋简体" w:hAnsi="Times New Roman" w:eastAsia="方正小标宋简体" w:cs="Times New Roman"/>
          <w:spacing w:val="-15"/>
          <w:w w:val="105"/>
          <w:sz w:val="40"/>
          <w:szCs w:val="32"/>
          <w:lang w:eastAsia="zh-CN"/>
        </w:rPr>
        <w:t>目支出绩效评价报告</w:t>
      </w:r>
    </w:p>
    <w:p>
      <w:pPr>
        <w:spacing w:line="600" w:lineRule="exact"/>
        <w:ind w:firstLine="656" w:firstLineChars="200"/>
        <w:jc w:val="center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一、基本情况</w:t>
      </w:r>
    </w:p>
    <w:p>
      <w:pPr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（一）项目概况。</w:t>
      </w:r>
    </w:p>
    <w:p>
      <w:pPr>
        <w:spacing w:line="600" w:lineRule="exact"/>
        <w:ind w:firstLine="640" w:firstLineChars="200"/>
        <w:rPr>
          <w:rFonts w:eastAsia="仿宋_GB2312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根据我市《关于印发</w:t>
      </w:r>
      <w:r>
        <w:rPr>
          <w:rFonts w:hint="eastAsia" w:ascii="仿宋_GB2312" w:hAnsi="宋体" w:eastAsia="仿宋_GB2312"/>
          <w:sz w:val="32"/>
          <w:szCs w:val="32"/>
        </w:rPr>
        <w:t>＜</w:t>
      </w:r>
      <w:r>
        <w:rPr>
          <w:rFonts w:hint="eastAsia" w:ascii="仿宋_GB2312" w:eastAsia="仿宋_GB2312"/>
          <w:sz w:val="32"/>
          <w:szCs w:val="32"/>
        </w:rPr>
        <w:t>天津市残疾人托养服务工作实施办法</w:t>
      </w:r>
      <w:r>
        <w:rPr>
          <w:rFonts w:hint="eastAsia" w:ascii="仿宋_GB2312" w:hAnsi="宋体" w:eastAsia="仿宋_GB2312"/>
          <w:sz w:val="32"/>
          <w:szCs w:val="32"/>
        </w:rPr>
        <w:t>＞的通知</w:t>
      </w:r>
      <w:r>
        <w:rPr>
          <w:rFonts w:hint="eastAsia" w:ascii="仿宋_GB2312" w:eastAsia="仿宋_GB2312"/>
          <w:sz w:val="32"/>
          <w:szCs w:val="32"/>
        </w:rPr>
        <w:t>》（津残联</w:t>
      </w:r>
      <w:r>
        <w:rPr>
          <w:rFonts w:hint="eastAsia" w:ascii="仿宋_GB2312" w:hAnsi="宋体" w:eastAsia="仿宋_GB2312"/>
          <w:sz w:val="32"/>
          <w:szCs w:val="32"/>
        </w:rPr>
        <w:t>［2013］247号</w:t>
      </w:r>
      <w:r>
        <w:rPr>
          <w:rFonts w:hint="eastAsia" w:ascii="仿宋_GB2312" w:eastAsia="仿宋_GB2312"/>
          <w:sz w:val="32"/>
          <w:szCs w:val="32"/>
        </w:rPr>
        <w:t>）、</w:t>
      </w:r>
      <w:r>
        <w:rPr>
          <w:rFonts w:hint="eastAsia" w:ascii="仿宋_GB2312" w:hAnsi="宋体" w:eastAsia="仿宋_GB2312" w:cs="Helvetica"/>
          <w:kern w:val="0"/>
          <w:sz w:val="32"/>
          <w:szCs w:val="32"/>
        </w:rPr>
        <w:t>《关于调整我市残疾人托养服务补贴标准的通知》（津残联〔2019〕8号）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文件。</w:t>
      </w:r>
    </w:p>
    <w:p>
      <w:pPr>
        <w:numPr>
          <w:ilvl w:val="0"/>
          <w:numId w:val="1"/>
        </w:numPr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项目绩效目标。</w:t>
      </w:r>
    </w:p>
    <w:p>
      <w:pPr>
        <w:numPr>
          <w:ilvl w:val="0"/>
          <w:numId w:val="0"/>
        </w:numPr>
        <w:spacing w:line="600" w:lineRule="exact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惠及我区60周岁以下未就业、未入学的智力、精神（病情稳定）残疾人和其他类别的重度残疾人（一、二级）享受托养服务补贴，进一步提升残疾人生活水平。</w:t>
      </w:r>
      <w:bookmarkStart w:id="0" w:name="_GoBack"/>
      <w:bookmarkEnd w:id="0"/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二、绩效评价工作开展情况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绩效评价</w:t>
      </w:r>
      <w:r>
        <w:rPr>
          <w:rFonts w:ascii="Times New Roman" w:hAnsi="Times New Roman" w:eastAsia="仿宋_GB2312" w:cs="Times New Roman"/>
          <w:spacing w:val="-91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10"/>
          <w:sz w:val="32"/>
          <w:szCs w:val="32"/>
          <w:lang w:eastAsia="zh-CN"/>
        </w:rPr>
        <w:t>目的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、对象和范围。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通过评价检测资金落实情况，</w:t>
      </w:r>
      <w:r>
        <w:rPr>
          <w:rFonts w:hint="eastAsia" w:ascii="楷体_GB2312" w:hAnsi="Arial" w:eastAsia="楷体_GB2312" w:cs="Arial"/>
          <w:b/>
          <w:color w:val="000000"/>
          <w:sz w:val="30"/>
          <w:szCs w:val="30"/>
        </w:rPr>
        <w:t>补贴对象</w:t>
      </w:r>
      <w:r>
        <w:rPr>
          <w:rFonts w:hint="eastAsia" w:ascii="楷体_GB2312" w:hAnsi="Arial" w:eastAsia="楷体_GB2312" w:cs="Arial"/>
          <w:b/>
          <w:color w:val="000000"/>
          <w:sz w:val="30"/>
          <w:szCs w:val="30"/>
          <w:lang w:eastAsia="zh-CN"/>
        </w:rPr>
        <w:t>和范围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有本市常住户口，持有《中华人民共和国残疾人证》（第二代），经区县残联审核确定，60周岁以下未就业、未入学的智力、精神（病情稳定）残疾人和其他类别的重度残疾人（一、二级）。年满60周岁及以上的残疾人享受养老服务的有关政策。</w:t>
      </w:r>
    </w:p>
    <w:p>
      <w:pPr>
        <w:numPr>
          <w:ilvl w:val="0"/>
          <w:numId w:val="0"/>
        </w:numPr>
        <w:spacing w:line="600" w:lineRule="exact"/>
        <w:jc w:val="both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Times New Roman" w:eastAsia="仿宋_GB2312" w:cs="Times New Roman"/>
          <w:spacing w:val="-1"/>
          <w:w w:val="103"/>
          <w:sz w:val="32"/>
          <w:szCs w:val="32"/>
          <w:lang w:val="en" w:eastAsia="zh-CN"/>
        </w:rPr>
        <w:t xml:space="preserve">    </w:t>
      </w:r>
      <w:r>
        <w:rPr>
          <w:rFonts w:hint="eastAsia" w:ascii="仿宋_GB2312" w:hAnsi="Times New Roman" w:eastAsia="仿宋_GB2312" w:cs="Times New Roman"/>
          <w:spacing w:val="-1"/>
          <w:w w:val="103"/>
          <w:sz w:val="32"/>
          <w:szCs w:val="32"/>
          <w:lang w:eastAsia="zh-CN"/>
        </w:rPr>
        <w:t>（二）绩效评价原则</w:t>
      </w:r>
      <w:r>
        <w:rPr>
          <w:rFonts w:hint="eastAsia" w:ascii="仿宋_GB2312" w:hAnsi="Times New Roman" w:eastAsia="仿宋_GB2312" w:cs="Times New Roman"/>
          <w:spacing w:val="-106"/>
          <w:w w:val="103"/>
          <w:sz w:val="32"/>
          <w:szCs w:val="32"/>
          <w:lang w:eastAsia="zh-CN"/>
        </w:rPr>
        <w:t xml:space="preserve"> </w:t>
      </w:r>
      <w:r>
        <w:rPr>
          <w:rFonts w:hint="eastAsia" w:ascii="仿宋_GB2312" w:hAnsi="Times New Roman" w:eastAsia="仿宋_GB2312" w:cs="Times New Roman"/>
          <w:spacing w:val="-7"/>
          <w:w w:val="103"/>
          <w:sz w:val="32"/>
          <w:szCs w:val="32"/>
          <w:lang w:eastAsia="zh-CN"/>
        </w:rPr>
        <w:t>、评价指标体系</w:t>
      </w:r>
      <w:r>
        <w:rPr>
          <w:rFonts w:hint="eastAsia" w:ascii="仿宋_GB2312" w:hAnsi="Times New Roman" w:eastAsia="仿宋_GB2312" w:cs="Times New Roman"/>
          <w:spacing w:val="-2"/>
          <w:w w:val="103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w w:val="104"/>
          <w:sz w:val="32"/>
          <w:szCs w:val="32"/>
          <w:lang w:eastAsia="zh-CN"/>
        </w:rPr>
        <w:t>附表说明</w:t>
      </w:r>
      <w:r>
        <w:rPr>
          <w:rFonts w:hint="eastAsia" w:ascii="仿宋_GB2312" w:hAnsi="Times New Roman" w:eastAsia="仿宋_GB2312" w:cs="Times New Roman"/>
          <w:spacing w:val="-2"/>
          <w:w w:val="103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、评价方法、评价标准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等。</w:t>
      </w:r>
    </w:p>
    <w:p>
      <w:pPr>
        <w:numPr>
          <w:ilvl w:val="0"/>
          <w:numId w:val="0"/>
        </w:numPr>
        <w:spacing w:line="600" w:lineRule="exact"/>
        <w:ind w:left="0" w:leftChars="0" w:firstLine="0" w:firstLineChars="0"/>
        <w:jc w:val="both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   通过全年资金使用情况，以各项有关指标，得出绩效结论。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 xml:space="preserve">绩效评价工作过程。 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通过核对资金收支过程，确定余额，分析资金使用。</w:t>
      </w:r>
    </w:p>
    <w:p>
      <w:pPr>
        <w:numPr>
          <w:ilvl w:val="0"/>
          <w:numId w:val="2"/>
        </w:num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综合评价情况及评价结论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（</w:t>
      </w: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附相关评分表）</w:t>
      </w:r>
    </w:p>
    <w:p>
      <w:pPr>
        <w:numPr>
          <w:ilvl w:val="0"/>
          <w:numId w:val="0"/>
        </w:numPr>
        <w:spacing w:line="600" w:lineRule="exact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见附表。</w:t>
      </w: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四、绩效评价指标分析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项目决策情况</w:t>
      </w:r>
      <w:r>
        <w:rPr>
          <w:rFonts w:ascii="Times New Roman" w:hAnsi="Times New Roman" w:eastAsia="仿宋_GB2312" w:cs="Times New Roman"/>
          <w:spacing w:val="-115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按程序执行。</w:t>
      </w:r>
    </w:p>
    <w:p>
      <w:pPr>
        <w:numPr>
          <w:ilvl w:val="0"/>
          <w:numId w:val="3"/>
        </w:num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项目过程情况</w:t>
      </w:r>
      <w:r>
        <w:rPr>
          <w:rFonts w:ascii="Times New Roman" w:hAnsi="Times New Roman" w:eastAsia="仿宋_GB2312" w:cs="Times New Roman"/>
          <w:spacing w:val="-106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据实发放。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项目产出情况</w:t>
      </w:r>
      <w:r>
        <w:rPr>
          <w:rFonts w:ascii="Times New Roman" w:hAnsi="Times New Roman" w:eastAsia="仿宋_GB2312" w:cs="Times New Roman"/>
          <w:spacing w:val="-115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各有关目标有效执行。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项目效益情况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使残疾人受益。</w:t>
      </w:r>
    </w:p>
    <w:p>
      <w:pPr>
        <w:numPr>
          <w:ilvl w:val="0"/>
          <w:numId w:val="2"/>
        </w:numPr>
        <w:spacing w:line="600" w:lineRule="exact"/>
        <w:ind w:left="0" w:leftChars="0"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主要经验及做法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、</w:t>
      </w: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 xml:space="preserve">存在的问题及原因分析 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2"/>
        </w:numPr>
        <w:spacing w:line="600" w:lineRule="exact"/>
        <w:ind w:left="0" w:leftChars="0"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有关建议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2"/>
        </w:numPr>
        <w:spacing w:line="600" w:lineRule="exact"/>
        <w:ind w:left="0" w:leftChars="0"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Liberation Sans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B24CAB"/>
    <w:multiLevelType w:val="singleLevel"/>
    <w:tmpl w:val="BFB24CA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B8E080B"/>
    <w:multiLevelType w:val="singleLevel"/>
    <w:tmpl w:val="EB8E080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FE7ABD4"/>
    <w:multiLevelType w:val="singleLevel"/>
    <w:tmpl w:val="FFE7ABD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F3A"/>
    <w:rsid w:val="0018594E"/>
    <w:rsid w:val="001F559F"/>
    <w:rsid w:val="002115F8"/>
    <w:rsid w:val="0023167C"/>
    <w:rsid w:val="005D0F6C"/>
    <w:rsid w:val="006C1B32"/>
    <w:rsid w:val="00904B0D"/>
    <w:rsid w:val="00D02C5B"/>
    <w:rsid w:val="00D10FF2"/>
    <w:rsid w:val="00D27F3A"/>
    <w:rsid w:val="00E85715"/>
    <w:rsid w:val="375EC84E"/>
    <w:rsid w:val="76FB83FE"/>
    <w:rsid w:val="797FFD51"/>
    <w:rsid w:val="7FFEA2BB"/>
    <w:rsid w:val="B16C9C92"/>
    <w:rsid w:val="EF7FF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7"/>
    <w:qFormat/>
    <w:uiPriority w:val="1"/>
    <w:pPr>
      <w:outlineLvl w:val="0"/>
    </w:pPr>
    <w:rPr>
      <w:rFonts w:ascii="宋体" w:hAnsi="宋体" w:eastAsia="宋体"/>
      <w:sz w:val="33"/>
      <w:szCs w:val="33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qFormat/>
    <w:uiPriority w:val="1"/>
    <w:rPr>
      <w:rFonts w:ascii="宋体" w:hAnsi="宋体" w:eastAsia="宋体"/>
      <w:kern w:val="0"/>
      <w:sz w:val="33"/>
      <w:szCs w:val="33"/>
      <w:lang w:eastAsia="en-US"/>
    </w:rPr>
  </w:style>
  <w:style w:type="character" w:customStyle="1" w:styleId="8">
    <w:name w:val="页眉 Char"/>
    <w:basedOn w:val="6"/>
    <w:link w:val="4"/>
    <w:qFormat/>
    <w:uiPriority w:val="99"/>
    <w:rPr>
      <w:kern w:val="0"/>
      <w:sz w:val="18"/>
      <w:szCs w:val="18"/>
      <w:lang w:eastAsia="en-US"/>
    </w:rPr>
  </w:style>
  <w:style w:type="character" w:customStyle="1" w:styleId="9">
    <w:name w:val="页脚 Char"/>
    <w:basedOn w:val="6"/>
    <w:link w:val="3"/>
    <w:qFormat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</Words>
  <Characters>321</Characters>
  <Lines>2</Lines>
  <Paragraphs>1</Paragraphs>
  <TotalTime>0</TotalTime>
  <ScaleCrop>false</ScaleCrop>
  <LinksUpToDate>false</LinksUpToDate>
  <CharactersWithSpaces>376</CharactersWithSpaces>
  <Application>WPS Office_11.8.2.9583_F1E327BC-269C-435d-A152-05C5408002CA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2020-08-08T00:16:00Z</dcterms:created>
  <dc:creator>于喆</dc:creator>
  <cp:lastModifiedBy>greatwall</cp:lastModifiedBy>
  <cp:lastPrinted>2020-08-08T00:24:00Z</cp:lastPrinted>
  <dcterms:modified xsi:type="dcterms:W3CDTF">2020-12-04T16:44:54Z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</Properties>
</file>