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75" w:lineRule="atLeast"/>
        <w:jc w:val="center"/>
        <w:rPr>
          <w:rFonts w:ascii="方正小标宋_GBK" w:hAnsi="宋体" w:eastAsia="方正小标宋_GBK" w:cs="宋体"/>
          <w:color w:val="333333"/>
          <w:kern w:val="0"/>
          <w:sz w:val="44"/>
          <w:szCs w:val="44"/>
        </w:rPr>
      </w:pPr>
    </w:p>
    <w:p>
      <w:pPr>
        <w:widowControl/>
        <w:shd w:val="clear" w:color="auto" w:fill="FFFFFF"/>
        <w:spacing w:line="375" w:lineRule="atLeast"/>
        <w:jc w:val="center"/>
        <w:rPr>
          <w:rFonts w:hint="eastAsia" w:ascii="方正小标宋_GBK" w:hAnsi="宋体" w:eastAsia="仿宋" w:cs="宋体"/>
          <w:color w:val="333333"/>
          <w:kern w:val="0"/>
          <w:sz w:val="44"/>
          <w:szCs w:val="44"/>
          <w:lang w:eastAsia="zh-CN"/>
        </w:rPr>
      </w:pPr>
      <w:r>
        <w:rPr>
          <w:rFonts w:hint="eastAsia" w:ascii="仿宋" w:hAnsi="仿宋" w:eastAsia="仿宋" w:cs="仿宋"/>
          <w:sz w:val="32"/>
          <w:szCs w:val="32"/>
          <w:lang w:eastAsia="zh-CN"/>
        </w:rPr>
        <w:t>天津市津南区融媒体中心</w:t>
      </w:r>
      <w:r>
        <w:rPr>
          <w:rFonts w:hint="eastAsia" w:ascii="仿宋" w:hAnsi="仿宋" w:eastAsia="仿宋" w:cs="仿宋"/>
          <w:sz w:val="32"/>
          <w:szCs w:val="32"/>
        </w:rPr>
        <w:t>[20</w:t>
      </w:r>
      <w:r>
        <w:rPr>
          <w:rFonts w:hint="eastAsia" w:ascii="仿宋" w:hAnsi="仿宋" w:eastAsia="仿宋" w:cs="仿宋"/>
          <w:sz w:val="32"/>
          <w:szCs w:val="32"/>
          <w:lang w:val="en-US" w:eastAsia="zh-CN"/>
        </w:rPr>
        <w:t>21</w:t>
      </w:r>
      <w:bookmarkStart w:id="0" w:name="_GoBack"/>
      <w:bookmarkEnd w:id="0"/>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号       签发人：</w:t>
      </w:r>
      <w:r>
        <w:rPr>
          <w:rFonts w:hint="eastAsia" w:ascii="华文楷体" w:hAnsi="华文楷体" w:eastAsia="华文楷体" w:cs="华文楷体"/>
          <w:sz w:val="32"/>
          <w:szCs w:val="32"/>
          <w:lang w:eastAsia="zh-CN"/>
        </w:rPr>
        <w:t>倪正明</w:t>
      </w:r>
    </w:p>
    <w:p>
      <w:pPr>
        <w:widowControl/>
        <w:shd w:val="clear" w:color="auto" w:fill="FFFFFF"/>
        <w:spacing w:line="375" w:lineRule="atLeast"/>
        <w:jc w:val="both"/>
        <w:rPr>
          <w:rFonts w:ascii="微软雅黑" w:hAnsi="微软雅黑" w:eastAsia="微软雅黑" w:cs="宋体"/>
          <w:color w:val="3D3D3D"/>
          <w:kern w:val="0"/>
          <w:szCs w:val="21"/>
        </w:rPr>
      </w:pPr>
      <w:r>
        <w:rPr>
          <w:rFonts w:hint="eastAsia" w:ascii="方正小标宋_GBK" w:hAnsi="宋体" w:eastAsia="方正小标宋_GBK" w:cs="宋体"/>
          <w:color w:val="333333"/>
          <w:spacing w:val="-6"/>
          <w:kern w:val="0"/>
          <w:sz w:val="44"/>
          <w:szCs w:val="44"/>
        </w:rPr>
        <w:t>天津市津南区</w:t>
      </w:r>
      <w:r>
        <w:rPr>
          <w:rFonts w:hint="eastAsia" w:ascii="方正小标宋_GBK" w:hAnsi="宋体" w:eastAsia="方正小标宋_GBK" w:cs="宋体"/>
          <w:color w:val="333333"/>
          <w:spacing w:val="-6"/>
          <w:kern w:val="0"/>
          <w:sz w:val="44"/>
          <w:szCs w:val="44"/>
          <w:lang w:eastAsia="zh-CN"/>
        </w:rPr>
        <w:t>融媒体</w:t>
      </w:r>
      <w:r>
        <w:rPr>
          <w:rFonts w:hint="eastAsia" w:ascii="方正小标宋_GBK" w:hAnsi="宋体" w:eastAsia="方正小标宋_GBK" w:cs="宋体"/>
          <w:color w:val="333333"/>
          <w:spacing w:val="-6"/>
          <w:kern w:val="0"/>
          <w:sz w:val="44"/>
          <w:szCs w:val="44"/>
        </w:rPr>
        <w:t>中心预算公开管理办法</w:t>
      </w:r>
    </w:p>
    <w:p>
      <w:pPr>
        <w:widowControl/>
        <w:shd w:val="clear" w:color="auto" w:fill="FFFFFF"/>
        <w:wordWrap w:val="0"/>
        <w:spacing w:before="100" w:after="100" w:line="600" w:lineRule="atLeast"/>
        <w:ind w:firstLine="640" w:firstLineChars="200"/>
        <w:jc w:val="left"/>
        <w:rPr>
          <w:rFonts w:hint="eastAsia" w:ascii="宋体" w:hAnsi="宋体" w:eastAsia="黑体" w:cs="宋体"/>
          <w:color w:val="3D3D3D"/>
          <w:kern w:val="0"/>
          <w:sz w:val="24"/>
          <w:szCs w:val="24"/>
          <w:lang w:eastAsia="zh-CN"/>
        </w:rPr>
      </w:pPr>
      <w:r>
        <w:rPr>
          <w:rFonts w:hint="eastAsia" w:ascii="黑体" w:hAnsi="黑体" w:eastAsia="黑体" w:cs="宋体"/>
          <w:color w:val="3D3D3D"/>
          <w:kern w:val="0"/>
          <w:sz w:val="32"/>
          <w:szCs w:val="32"/>
        </w:rPr>
        <w:t>一、公开</w:t>
      </w:r>
      <w:r>
        <w:rPr>
          <w:rFonts w:hint="eastAsia" w:ascii="黑体" w:hAnsi="黑体" w:eastAsia="黑体" w:cs="宋体"/>
          <w:color w:val="3D3D3D"/>
          <w:kern w:val="0"/>
          <w:sz w:val="32"/>
          <w:szCs w:val="32"/>
          <w:lang w:eastAsia="zh-CN"/>
        </w:rPr>
        <w:t>职责</w:t>
      </w:r>
    </w:p>
    <w:p>
      <w:pPr>
        <w:widowControl/>
        <w:shd w:val="clear" w:color="auto" w:fill="FFFFFF"/>
        <w:wordWrap w:val="0"/>
        <w:spacing w:before="100" w:after="100" w:line="600" w:lineRule="atLeast"/>
        <w:ind w:firstLine="640" w:firstLineChars="200"/>
        <w:jc w:val="left"/>
        <w:rPr>
          <w:rFonts w:hint="eastAsia" w:ascii="宋体" w:hAnsi="宋体" w:eastAsia="宋体" w:cs="宋体"/>
          <w:color w:val="3D3D3D"/>
          <w:kern w:val="0"/>
          <w:sz w:val="24"/>
          <w:szCs w:val="24"/>
          <w:lang w:eastAsia="zh-CN"/>
        </w:rPr>
      </w:pPr>
      <w:r>
        <w:rPr>
          <w:rFonts w:hint="eastAsia" w:ascii="仿宋_GB2312" w:hAnsi="宋体" w:eastAsia="仿宋_GB2312" w:cs="宋体"/>
          <w:color w:val="3D3D3D"/>
          <w:kern w:val="0"/>
          <w:sz w:val="32"/>
          <w:szCs w:val="32"/>
          <w:lang w:eastAsia="zh-CN"/>
        </w:rPr>
        <w:t>天津市津南区融媒体中心是部门预算公开的主体，负责本部门预算公开工作，应当树立依法公开观念，增强主动公开意识，切实履行主动公开责任，做好预算公开后的说明解释工作。</w:t>
      </w:r>
    </w:p>
    <w:p>
      <w:pPr>
        <w:widowControl/>
        <w:shd w:val="clear" w:color="auto" w:fill="FFFFFF"/>
        <w:wordWrap w:val="0"/>
        <w:spacing w:before="100" w:after="100" w:line="560" w:lineRule="atLeast"/>
        <w:ind w:firstLine="640" w:firstLineChars="200"/>
        <w:jc w:val="left"/>
        <w:rPr>
          <w:rFonts w:ascii="宋体" w:hAnsi="宋体" w:cs="宋体"/>
          <w:color w:val="3D3D3D"/>
          <w:kern w:val="0"/>
          <w:sz w:val="24"/>
          <w:szCs w:val="24"/>
        </w:rPr>
      </w:pPr>
      <w:r>
        <w:rPr>
          <w:rFonts w:hint="eastAsia" w:ascii="黑体" w:hAnsi="黑体" w:eastAsia="黑体" w:cs="宋体"/>
          <w:color w:val="3D3D3D"/>
          <w:kern w:val="0"/>
          <w:sz w:val="32"/>
          <w:szCs w:val="32"/>
        </w:rPr>
        <w:t>二、公开时间</w:t>
      </w:r>
    </w:p>
    <w:p>
      <w:pPr>
        <w:widowControl/>
        <w:shd w:val="clear" w:color="auto" w:fill="FFFFFF"/>
        <w:wordWrap w:val="0"/>
        <w:spacing w:before="100" w:after="100" w:line="560" w:lineRule="atLeast"/>
        <w:ind w:firstLine="640"/>
        <w:jc w:val="left"/>
        <w:rPr>
          <w:rFonts w:hint="eastAsia" w:ascii="仿宋_GB2312" w:hAnsi="宋体" w:eastAsia="仿宋_GB2312" w:cs="宋体"/>
          <w:color w:val="3D3D3D"/>
          <w:kern w:val="0"/>
          <w:sz w:val="32"/>
          <w:szCs w:val="32"/>
          <w:lang w:eastAsia="zh-CN"/>
        </w:rPr>
      </w:pPr>
      <w:r>
        <w:rPr>
          <w:rFonts w:hint="eastAsia" w:ascii="仿宋_GB2312" w:hAnsi="宋体" w:eastAsia="仿宋_GB2312" w:cs="宋体"/>
          <w:color w:val="3D3D3D"/>
          <w:kern w:val="0"/>
          <w:sz w:val="32"/>
          <w:szCs w:val="32"/>
          <w:lang w:eastAsia="zh-CN"/>
        </w:rPr>
        <w:t>按照《预算法》、《天津市预算审查监督条例》相关规定，经财</w:t>
      </w:r>
      <w:r>
        <w:rPr>
          <w:rFonts w:hint="eastAsia" w:ascii="仿宋_GB2312" w:hAnsi="宋体" w:eastAsia="仿宋_GB2312" w:cs="宋体"/>
          <w:color w:val="3D3D3D"/>
          <w:kern w:val="0"/>
          <w:sz w:val="32"/>
          <w:szCs w:val="32"/>
        </w:rPr>
        <w:t>政部门批复</w:t>
      </w:r>
      <w:r>
        <w:rPr>
          <w:rFonts w:hint="eastAsia" w:ascii="仿宋_GB2312" w:hAnsi="宋体" w:eastAsia="仿宋_GB2312" w:cs="宋体"/>
          <w:color w:val="3D3D3D"/>
          <w:kern w:val="0"/>
          <w:sz w:val="32"/>
          <w:szCs w:val="32"/>
          <w:lang w:eastAsia="zh-CN"/>
        </w:rPr>
        <w:t>的部门预算及报表，应当在批复后二十日内向社会公开。</w:t>
      </w:r>
    </w:p>
    <w:p>
      <w:pPr>
        <w:widowControl/>
        <w:shd w:val="clear" w:color="auto" w:fill="FFFFFF"/>
        <w:wordWrap w:val="0"/>
        <w:spacing w:before="100" w:after="100" w:line="560" w:lineRule="atLeast"/>
        <w:ind w:firstLine="640"/>
        <w:jc w:val="left"/>
        <w:rPr>
          <w:rFonts w:hint="eastAsia" w:ascii="仿宋_GB2312" w:hAnsi="宋体" w:eastAsia="仿宋_GB2312" w:cs="宋体"/>
          <w:color w:val="3D3D3D"/>
          <w:kern w:val="0"/>
          <w:sz w:val="32"/>
          <w:szCs w:val="32"/>
          <w:lang w:eastAsia="zh-CN"/>
        </w:rPr>
      </w:pPr>
      <w:r>
        <w:rPr>
          <w:rFonts w:hint="eastAsia" w:ascii="仿宋_GB2312" w:hAnsi="宋体" w:eastAsia="仿宋_GB2312" w:cs="宋体"/>
          <w:color w:val="3D3D3D"/>
          <w:kern w:val="0"/>
          <w:sz w:val="32"/>
          <w:szCs w:val="32"/>
          <w:lang w:eastAsia="zh-CN"/>
        </w:rPr>
        <w:t>天津市津南区融媒体中心必须在法律规定的时限内公开，原则上在同一天集中公开。</w:t>
      </w:r>
    </w:p>
    <w:p>
      <w:pPr>
        <w:widowControl/>
        <w:shd w:val="clear" w:color="auto" w:fill="FFFFFF"/>
        <w:wordWrap w:val="0"/>
        <w:spacing w:before="100" w:after="100" w:line="560" w:lineRule="atLeast"/>
        <w:ind w:firstLine="640"/>
        <w:jc w:val="left"/>
        <w:rPr>
          <w:rFonts w:ascii="宋体" w:hAnsi="宋体" w:cs="宋体"/>
          <w:color w:val="3D3D3D"/>
          <w:kern w:val="0"/>
          <w:sz w:val="24"/>
          <w:szCs w:val="24"/>
        </w:rPr>
      </w:pPr>
      <w:r>
        <w:rPr>
          <w:rFonts w:hint="eastAsia" w:ascii="黑体" w:hAnsi="黑体" w:eastAsia="黑体" w:cs="宋体"/>
          <w:color w:val="3D3D3D"/>
          <w:kern w:val="0"/>
          <w:sz w:val="32"/>
          <w:szCs w:val="32"/>
        </w:rPr>
        <w:t>三、公开内容</w:t>
      </w:r>
    </w:p>
    <w:p>
      <w:pPr>
        <w:widowControl/>
        <w:shd w:val="clear" w:color="auto" w:fill="FFFFFF"/>
        <w:wordWrap w:val="0"/>
        <w:spacing w:before="100" w:after="100" w:line="600" w:lineRule="atLeast"/>
        <w:ind w:firstLine="640"/>
        <w:jc w:val="left"/>
        <w:rPr>
          <w:rFonts w:hint="eastAsia" w:ascii="仿宋" w:hAnsi="仿宋" w:eastAsia="仿宋" w:cs="宋体"/>
          <w:color w:val="3D3D3D"/>
          <w:kern w:val="0"/>
          <w:sz w:val="30"/>
          <w:szCs w:val="30"/>
          <w:lang w:eastAsia="zh-CN"/>
        </w:rPr>
      </w:pPr>
      <w:r>
        <w:rPr>
          <w:rFonts w:hint="eastAsia" w:ascii="仿宋" w:hAnsi="仿宋" w:eastAsia="仿宋" w:cs="宋体"/>
          <w:color w:val="3D3D3D"/>
          <w:kern w:val="0"/>
          <w:sz w:val="30"/>
          <w:szCs w:val="30"/>
          <w:lang w:eastAsia="zh-CN"/>
        </w:rPr>
        <w:t>天津市津南区融媒体中心预算公开的内容为财政部门批复的部门预算及报表，包括收支总体情况和财政拨款收支情况。涉及国家秘密的信息除外。</w:t>
      </w:r>
    </w:p>
    <w:p>
      <w:pPr>
        <w:widowControl/>
        <w:shd w:val="clear" w:color="auto" w:fill="FFFFFF"/>
        <w:wordWrap w:val="0"/>
        <w:spacing w:before="100" w:after="100" w:line="600" w:lineRule="atLeast"/>
        <w:ind w:firstLine="640"/>
        <w:jc w:val="left"/>
        <w:rPr>
          <w:rFonts w:hint="eastAsia" w:ascii="仿宋" w:hAnsi="仿宋" w:eastAsia="仿宋" w:cs="宋体"/>
          <w:color w:val="3D3D3D"/>
          <w:kern w:val="0"/>
          <w:sz w:val="30"/>
          <w:szCs w:val="30"/>
          <w:lang w:eastAsia="zh-CN"/>
        </w:rPr>
      </w:pPr>
      <w:r>
        <w:rPr>
          <w:rFonts w:hint="eastAsia" w:ascii="仿宋" w:hAnsi="仿宋" w:eastAsia="仿宋" w:cs="宋体"/>
          <w:color w:val="3D3D3D"/>
          <w:kern w:val="0"/>
          <w:sz w:val="30"/>
          <w:szCs w:val="30"/>
          <w:lang w:eastAsia="zh-CN"/>
        </w:rPr>
        <w:t>一般公共预算支出情况表公开到功能分类项级科目。一般公共预算基本支出表公开到经济性质分类款级科目。一般公共预算“三公”经费支出表按“因公出国（境）费”、“公务用车购置及运行费”、“公务接待费”公开，其中，“公务用车购置及运行费”应细化到“公务用车购置费”、“公务用车运行费”两个项目。</w:t>
      </w:r>
    </w:p>
    <w:p>
      <w:pPr>
        <w:widowControl/>
        <w:shd w:val="clear" w:color="auto" w:fill="FFFFFF"/>
        <w:wordWrap w:val="0"/>
        <w:spacing w:before="100" w:after="100" w:line="600" w:lineRule="atLeast"/>
        <w:ind w:firstLine="640"/>
        <w:jc w:val="left"/>
        <w:rPr>
          <w:rFonts w:hint="eastAsia" w:ascii="仿宋" w:hAnsi="仿宋" w:eastAsia="仿宋" w:cs="宋体"/>
          <w:color w:val="3D3D3D"/>
          <w:kern w:val="0"/>
          <w:sz w:val="30"/>
          <w:szCs w:val="30"/>
          <w:lang w:eastAsia="zh-CN"/>
        </w:rPr>
      </w:pPr>
      <w:r>
        <w:rPr>
          <w:rFonts w:hint="eastAsia" w:ascii="仿宋" w:hAnsi="仿宋" w:eastAsia="仿宋" w:cs="宋体"/>
          <w:color w:val="3D3D3D"/>
          <w:kern w:val="0"/>
          <w:sz w:val="30"/>
          <w:szCs w:val="30"/>
          <w:lang w:eastAsia="zh-CN"/>
        </w:rPr>
        <w:t>公开部门预算时，应当一并公开本部门职责、机构设置情况、预算收支增减变化、政府采购、预算绩效、国有资产占用及项目等情况的说明，并对专业性较强的名词进行解释。</w:t>
      </w:r>
    </w:p>
    <w:p>
      <w:pPr>
        <w:widowControl/>
        <w:shd w:val="clear" w:color="auto" w:fill="FFFFFF"/>
        <w:wordWrap w:val="0"/>
        <w:spacing w:before="100" w:after="100" w:line="560" w:lineRule="atLeast"/>
        <w:ind w:firstLine="640"/>
        <w:jc w:val="left"/>
        <w:rPr>
          <w:rFonts w:hint="eastAsia" w:ascii="宋体" w:hAnsi="宋体" w:eastAsia="黑体" w:cs="宋体"/>
          <w:color w:val="3D3D3D"/>
          <w:kern w:val="0"/>
          <w:sz w:val="24"/>
          <w:szCs w:val="24"/>
          <w:lang w:eastAsia="zh-CN"/>
        </w:rPr>
      </w:pPr>
      <w:r>
        <w:rPr>
          <w:rFonts w:hint="eastAsia" w:ascii="黑体" w:hAnsi="黑体" w:eastAsia="黑体" w:cs="宋体"/>
          <w:color w:val="3D3D3D"/>
          <w:kern w:val="0"/>
          <w:sz w:val="32"/>
          <w:szCs w:val="32"/>
          <w:lang w:eastAsia="zh-CN"/>
        </w:rPr>
        <w:t>四</w:t>
      </w:r>
      <w:r>
        <w:rPr>
          <w:rFonts w:hint="eastAsia" w:ascii="黑体" w:hAnsi="黑体" w:eastAsia="黑体" w:cs="宋体"/>
          <w:color w:val="3D3D3D"/>
          <w:kern w:val="0"/>
          <w:sz w:val="32"/>
          <w:szCs w:val="32"/>
        </w:rPr>
        <w:t>、公开</w:t>
      </w:r>
      <w:r>
        <w:rPr>
          <w:rFonts w:hint="eastAsia" w:ascii="黑体" w:hAnsi="黑体" w:eastAsia="黑体" w:cs="宋体"/>
          <w:color w:val="3D3D3D"/>
          <w:kern w:val="0"/>
          <w:sz w:val="32"/>
          <w:szCs w:val="32"/>
          <w:lang w:eastAsia="zh-CN"/>
        </w:rPr>
        <w:t>形式</w:t>
      </w:r>
    </w:p>
    <w:p>
      <w:pPr>
        <w:widowControl/>
        <w:shd w:val="clear" w:color="auto" w:fill="FFFFFF"/>
        <w:wordWrap w:val="0"/>
        <w:spacing w:before="100" w:after="100" w:line="600" w:lineRule="atLeast"/>
        <w:ind w:firstLine="640"/>
        <w:jc w:val="left"/>
        <w:rPr>
          <w:rFonts w:ascii="宋体" w:hAnsi="宋体" w:cs="宋体"/>
          <w:color w:val="3D3D3D"/>
          <w:kern w:val="0"/>
          <w:sz w:val="24"/>
          <w:szCs w:val="24"/>
        </w:rPr>
      </w:pPr>
      <w:r>
        <w:rPr>
          <w:rFonts w:hint="eastAsia" w:ascii="仿宋_GB2312" w:hAnsi="宋体" w:eastAsia="仿宋_GB2312" w:cs="宋体"/>
          <w:color w:val="3D3D3D"/>
          <w:kern w:val="0"/>
          <w:sz w:val="32"/>
          <w:szCs w:val="32"/>
          <w:lang w:eastAsia="zh-CN"/>
        </w:rPr>
        <w:t>天津市津南区融媒体中心通过单位门户网站及津南政务网公开专栏中设定的津南区财政预决算公开专栏向社会公开部门预算及“三公”经费预算，并永久保留。</w:t>
      </w:r>
    </w:p>
    <w:p>
      <w:pPr>
        <w:widowControl/>
        <w:shd w:val="clear" w:color="auto" w:fill="FFFFFF"/>
        <w:wordWrap w:val="0"/>
        <w:spacing w:before="100" w:after="100" w:line="600" w:lineRule="atLeast"/>
        <w:ind w:firstLine="640"/>
        <w:jc w:val="left"/>
        <w:rPr>
          <w:rFonts w:hint="eastAsia" w:ascii="宋体" w:hAnsi="宋体" w:eastAsia="黑体" w:cs="宋体"/>
          <w:color w:val="3D3D3D"/>
          <w:kern w:val="0"/>
          <w:sz w:val="24"/>
          <w:szCs w:val="24"/>
          <w:lang w:eastAsia="zh-CN"/>
        </w:rPr>
      </w:pPr>
      <w:r>
        <w:rPr>
          <w:rFonts w:hint="eastAsia" w:ascii="黑体" w:hAnsi="黑体" w:eastAsia="黑体" w:cs="宋体"/>
          <w:color w:val="3D3D3D"/>
          <w:kern w:val="0"/>
          <w:sz w:val="32"/>
          <w:szCs w:val="32"/>
          <w:lang w:eastAsia="zh-CN"/>
        </w:rPr>
        <w:t>五</w:t>
      </w:r>
      <w:r>
        <w:rPr>
          <w:rFonts w:hint="eastAsia" w:ascii="黑体" w:hAnsi="黑体" w:eastAsia="黑体" w:cs="宋体"/>
          <w:color w:val="3D3D3D"/>
          <w:kern w:val="0"/>
          <w:sz w:val="32"/>
          <w:szCs w:val="32"/>
        </w:rPr>
        <w:t>、</w:t>
      </w:r>
      <w:r>
        <w:rPr>
          <w:rFonts w:hint="eastAsia" w:ascii="黑体" w:hAnsi="黑体" w:eastAsia="黑体" w:cs="宋体"/>
          <w:color w:val="3D3D3D"/>
          <w:kern w:val="0"/>
          <w:sz w:val="32"/>
          <w:szCs w:val="32"/>
          <w:lang w:eastAsia="zh-CN"/>
        </w:rPr>
        <w:t>涉密事项管理</w:t>
      </w:r>
    </w:p>
    <w:p>
      <w:pPr>
        <w:widowControl/>
        <w:shd w:val="clear" w:color="auto" w:fill="FFFFFF"/>
        <w:wordWrap w:val="0"/>
        <w:spacing w:before="100" w:line="600" w:lineRule="atLeast"/>
        <w:ind w:firstLine="640"/>
        <w:jc w:val="left"/>
        <w:rPr>
          <w:rFonts w:hint="default" w:ascii="仿宋_GB2312" w:hAnsi="宋体" w:eastAsia="仿宋_GB2312" w:cs="宋体"/>
          <w:color w:val="3D3D3D"/>
          <w:kern w:val="0"/>
          <w:sz w:val="32"/>
          <w:szCs w:val="32"/>
          <w:lang w:val="en-US"/>
        </w:rPr>
      </w:pPr>
      <w:r>
        <w:rPr>
          <w:rFonts w:hint="eastAsia" w:ascii="仿宋_GB2312" w:hAnsi="宋体" w:eastAsia="仿宋_GB2312" w:cs="宋体"/>
          <w:color w:val="3D3D3D"/>
          <w:kern w:val="0"/>
          <w:sz w:val="32"/>
          <w:szCs w:val="32"/>
          <w:lang w:eastAsia="zh-CN"/>
        </w:rPr>
        <w:t>天津市津南区融媒体中心建立健全预算公开保密审查机制，严格按照《中华人民共和国秘密法》、《中华人民共和国政府信息公开条例》、《天津市预算审查监督条例》等法律法规规定进行审查。</w:t>
      </w:r>
    </w:p>
    <w:p>
      <w:pPr>
        <w:widowControl/>
        <w:shd w:val="clear" w:color="auto" w:fill="FFFFFF"/>
        <w:wordWrap w:val="0"/>
        <w:spacing w:before="100" w:line="600" w:lineRule="atLeast"/>
        <w:ind w:firstLine="640"/>
        <w:jc w:val="left"/>
        <w:rPr>
          <w:rFonts w:hint="eastAsia" w:ascii="仿宋_GB2312" w:hAnsi="宋体" w:eastAsia="仿宋_GB2312" w:cs="宋体"/>
          <w:color w:val="3D3D3D"/>
          <w:kern w:val="0"/>
          <w:sz w:val="32"/>
          <w:szCs w:val="32"/>
        </w:rPr>
      </w:pPr>
    </w:p>
    <w:p>
      <w:pPr>
        <w:widowControl/>
        <w:shd w:val="clear" w:color="auto" w:fill="FFFFFF"/>
        <w:wordWrap w:val="0"/>
        <w:spacing w:before="100" w:line="600" w:lineRule="atLeast"/>
        <w:ind w:firstLine="640"/>
        <w:jc w:val="left"/>
        <w:rPr>
          <w:rFonts w:hint="eastAsia" w:ascii="仿宋_GB2312" w:hAnsi="宋体" w:eastAsia="仿宋_GB2312" w:cs="宋体"/>
          <w:color w:val="3D3D3D"/>
          <w:kern w:val="0"/>
          <w:sz w:val="32"/>
          <w:szCs w:val="32"/>
        </w:rPr>
      </w:pPr>
    </w:p>
    <w:p>
      <w:pPr>
        <w:widowControl/>
        <w:shd w:val="clear" w:color="auto" w:fill="FFFFFF"/>
        <w:wordWrap w:val="0"/>
        <w:spacing w:before="100" w:line="600" w:lineRule="atLeast"/>
        <w:ind w:firstLine="640"/>
        <w:jc w:val="left"/>
        <w:rPr>
          <w:rFonts w:hint="eastAsia" w:ascii="仿宋_GB2312" w:hAnsi="宋体" w:eastAsia="仿宋_GB2312" w:cs="宋体"/>
          <w:color w:val="3D3D3D"/>
          <w:kern w:val="0"/>
          <w:sz w:val="32"/>
          <w:szCs w:val="32"/>
          <w:lang w:val="en-US" w:eastAsia="zh-CN"/>
        </w:rPr>
      </w:pPr>
      <w:r>
        <w:rPr>
          <w:rFonts w:hint="eastAsia" w:ascii="仿宋_GB2312" w:hAnsi="宋体" w:eastAsia="仿宋_GB2312" w:cs="宋体"/>
          <w:color w:val="3D3D3D"/>
          <w:kern w:val="0"/>
          <w:sz w:val="32"/>
          <w:szCs w:val="32"/>
          <w:lang w:val="en-US" w:eastAsia="zh-CN"/>
        </w:rPr>
        <w:t xml:space="preserve">                                 2021年2月3日</w:t>
      </w:r>
    </w:p>
    <w:p>
      <w:pPr>
        <w:widowControl/>
        <w:shd w:val="clear" w:color="auto" w:fill="FFFFFF"/>
        <w:wordWrap w:val="0"/>
        <w:spacing w:before="100" w:line="600" w:lineRule="atLeast"/>
        <w:ind w:firstLine="640"/>
        <w:jc w:val="left"/>
        <w:rPr>
          <w:rFonts w:hint="default" w:ascii="仿宋_GB2312" w:hAnsi="宋体" w:eastAsia="仿宋_GB2312" w:cs="宋体"/>
          <w:color w:val="3D3D3D"/>
          <w:kern w:val="0"/>
          <w:sz w:val="32"/>
          <w:szCs w:val="32"/>
          <w:lang w:val="en-US" w:eastAsia="zh-CN"/>
        </w:rPr>
      </w:pPr>
      <w:r>
        <w:rPr>
          <w:rFonts w:hint="eastAsia" w:ascii="仿宋_GB2312" w:hAnsi="宋体" w:eastAsia="仿宋_GB2312" w:cs="宋体"/>
          <w:color w:val="3D3D3D"/>
          <w:kern w:val="0"/>
          <w:sz w:val="32"/>
          <w:szCs w:val="32"/>
          <w:lang w:val="en-US" w:eastAsia="zh-CN"/>
        </w:rPr>
        <w:t>（此件主动公开）</w:t>
      </w:r>
    </w:p>
    <w:p>
      <w:pPr>
        <w:rPr>
          <w:rFonts w:ascii="仿宋" w:hAnsi="仿宋" w:eastAsia="仿宋"/>
          <w:sz w:val="32"/>
          <w:szCs w:val="32"/>
        </w:rPr>
      </w:pPr>
      <w:r>
        <w:rPr>
          <w:rFonts w:hint="eastAsia" w:ascii="仿宋_GB2312" w:hAnsi="宋体" w:eastAsia="仿宋_GB2312" w:cs="宋体"/>
          <w:color w:val="3D3D3D"/>
          <w:kern w:val="0"/>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C4CF5"/>
    <w:rsid w:val="001C15AF"/>
    <w:rsid w:val="001C4CF5"/>
    <w:rsid w:val="00291C10"/>
    <w:rsid w:val="003032E2"/>
    <w:rsid w:val="00461E60"/>
    <w:rsid w:val="005A402D"/>
    <w:rsid w:val="00643CDD"/>
    <w:rsid w:val="007858F9"/>
    <w:rsid w:val="00797BFE"/>
    <w:rsid w:val="009C6386"/>
    <w:rsid w:val="00B36382"/>
    <w:rsid w:val="00BE7318"/>
    <w:rsid w:val="00FB5AB2"/>
    <w:rsid w:val="09ED59BC"/>
    <w:rsid w:val="274656B1"/>
    <w:rsid w:val="29692550"/>
    <w:rsid w:val="352941EE"/>
    <w:rsid w:val="3912748A"/>
    <w:rsid w:val="453D623D"/>
    <w:rsid w:val="576B5211"/>
    <w:rsid w:val="647C00F3"/>
    <w:rsid w:val="76D6595C"/>
    <w:rsid w:val="7CEF5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rFonts w:ascii="Calibri" w:hAnsi="Calibri" w:eastAsia="宋体" w:cs="Times New Roman"/>
      <w:sz w:val="18"/>
      <w:szCs w:val="18"/>
    </w:rPr>
  </w:style>
  <w:style w:type="character" w:customStyle="1" w:styleId="8">
    <w:name w:val="页脚 Char"/>
    <w:basedOn w:val="6"/>
    <w:link w:val="3"/>
    <w:semiHidden/>
    <w:qFormat/>
    <w:uiPriority w:val="99"/>
    <w:rPr>
      <w:rFonts w:ascii="Calibri" w:hAnsi="Calibri" w:eastAsia="宋体" w:cs="Times New Roman"/>
      <w:sz w:val="18"/>
      <w:szCs w:val="18"/>
    </w:rPr>
  </w:style>
  <w:style w:type="character" w:customStyle="1" w:styleId="9">
    <w:name w:val="日期 Char"/>
    <w:basedOn w:val="6"/>
    <w:link w:val="2"/>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217</Words>
  <Characters>1241</Characters>
  <Lines>10</Lines>
  <Paragraphs>2</Paragraphs>
  <TotalTime>56</TotalTime>
  <ScaleCrop>false</ScaleCrop>
  <LinksUpToDate>false</LinksUpToDate>
  <CharactersWithSpaces>1456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2019-02-27T02:30:00Z</dcterms:created>
  <dc:creator>yutu</dc:creator>
  <cp:lastModifiedBy>yutu</cp:lastModifiedBy>
  <dcterms:modified xsi:type="dcterms:W3CDTF">2021-02-07T02:17:42Z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