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hint="default" w:ascii="黑体" w:hAnsi="黑体" w:eastAsia="黑体" w:cs="黑体"/>
          <w:w w:val="95"/>
          <w:sz w:val="32"/>
          <w:szCs w:val="32"/>
          <w:lang w:val="en"/>
        </w:rPr>
      </w:pPr>
      <w:r>
        <w:rPr>
          <w:rFonts w:hint="eastAsia" w:ascii="黑体" w:hAnsi="黑体" w:eastAsia="黑体" w:cs="黑体"/>
          <w:w w:val="95"/>
          <w:sz w:val="32"/>
          <w:szCs w:val="32"/>
          <w:lang w:val="en"/>
        </w:rPr>
        <w:t>附件</w:t>
      </w:r>
      <w:r>
        <w:rPr>
          <w:rFonts w:hint="default" w:ascii="黑体" w:hAnsi="黑体" w:eastAsia="黑体" w:cs="黑体"/>
          <w:w w:val="95"/>
          <w:sz w:val="32"/>
          <w:szCs w:val="32"/>
          <w:lang w:val="en"/>
        </w:rPr>
        <w:t>1</w:t>
      </w: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lang w:val="en-US" w:eastAsia="zh-CN"/>
        </w:rPr>
        <w:t>天津市津南区工程建设交易服务中心</w:t>
      </w:r>
    </w:p>
    <w:p>
      <w:pPr>
        <w:spacing w:line="240" w:lineRule="auto"/>
        <w:jc w:val="center"/>
        <w:rPr>
          <w:rFonts w:hint="eastAsia" w:ascii="方正小标宋简体" w:hAnsi="方正小标宋简体" w:eastAsia="方正小标宋简体" w:cs="方正小标宋简体"/>
          <w:sz w:val="48"/>
          <w:szCs w:val="48"/>
        </w:rPr>
        <w:sectPr>
          <w:pgSz w:w="11906" w:h="16838"/>
          <w:pgMar w:top="1440" w:right="1800" w:bottom="1440" w:left="1800" w:header="851" w:footer="992" w:gutter="0"/>
          <w:pgNumType w:start="1"/>
          <w:cols w:space="720" w:num="1"/>
          <w:docGrid w:type="lines" w:linePitch="312" w:charSpace="0"/>
        </w:sectPr>
      </w:pPr>
      <w:r>
        <w:rPr>
          <w:rFonts w:hint="eastAsia" w:ascii="方正小标宋简体" w:hAnsi="方正小标宋简体" w:eastAsia="方正小标宋简体" w:cs="方正小标宋简体"/>
          <w:sz w:val="48"/>
          <w:szCs w:val="48"/>
        </w:rPr>
        <w:t>2021年度部门决算</w:t>
      </w:r>
    </w:p>
    <w:p>
      <w:pPr>
        <w:spacing w:line="240" w:lineRule="auto"/>
        <w:jc w:val="both"/>
        <w:rPr>
          <w:rFonts w:hint="eastAsia" w:ascii="方正小标宋简体" w:hAnsi="方正小标宋简体" w:eastAsia="方正小标宋简体" w:cs="方正小标宋简体"/>
          <w:sz w:val="48"/>
          <w:szCs w:val="48"/>
        </w:rPr>
      </w:pPr>
    </w:p>
    <w:p>
      <w:pPr>
        <w:spacing w:line="600" w:lineRule="exact"/>
        <w:jc w:val="center"/>
        <w:rPr>
          <w:rFonts w:hint="eastAsia" w:ascii="黑体" w:eastAsia="黑体"/>
          <w:sz w:val="44"/>
          <w:szCs w:val="44"/>
        </w:rPr>
      </w:pPr>
      <w:r>
        <w:rPr>
          <w:rFonts w:hint="eastAsia" w:ascii="黑体" w:eastAsia="黑体"/>
          <w:sz w:val="44"/>
          <w:szCs w:val="44"/>
        </w:rPr>
        <w:t>目   录</w:t>
      </w:r>
    </w:p>
    <w:p>
      <w:pPr>
        <w:spacing w:line="600" w:lineRule="exact"/>
        <w:rPr>
          <w:rFonts w:hint="eastAsia" w:ascii="黑体" w:eastAsia="黑体"/>
          <w:sz w:val="30"/>
          <w:szCs w:val="30"/>
        </w:rPr>
      </w:pP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仿宋_GB2312" w:cs="Times New Roman"/>
          <w:sz w:val="30"/>
          <w:szCs w:val="30"/>
        </w:rPr>
        <w:fldChar w:fldCharType="begin"/>
      </w:r>
      <w:r>
        <w:rPr>
          <w:rFonts w:ascii="Times New Roman" w:hAnsi="Times New Roman" w:eastAsia="仿宋_GB2312" w:cs="Times New Roman"/>
          <w:sz w:val="30"/>
          <w:szCs w:val="30"/>
        </w:rPr>
        <w:instrText xml:space="preserve"> TOC \o "1-3" \h \z \u </w:instrText>
      </w:r>
      <w:r>
        <w:rPr>
          <w:rFonts w:ascii="Times New Roman" w:hAnsi="Times New Roman" w:eastAsia="仿宋_GB2312" w:cs="Times New Roman"/>
          <w:sz w:val="30"/>
          <w:szCs w:val="30"/>
        </w:rPr>
        <w:fldChar w:fldCharType="separate"/>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_Toc6506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第一部分  概 况</w:t>
      </w:r>
      <w:r>
        <w:rPr>
          <w:rFonts w:ascii="Times New Roman" w:hAnsi="Times New Roman" w:eastAsia="方正小标宋简体" w:cs="Times New Roman"/>
          <w:sz w:val="30"/>
          <w:szCs w:val="30"/>
        </w:rPr>
        <w:tab/>
      </w:r>
      <w:r>
        <w:rPr>
          <w:rFonts w:hint="eastAsia" w:ascii="Times New Roman" w:hAnsi="Times New Roman" w:eastAsia="方正小标宋简体" w:cs="Times New Roman"/>
          <w:sz w:val="30"/>
          <w:szCs w:val="30"/>
          <w:lang w:val="en-US" w:eastAsia="zh-CN"/>
        </w:rPr>
        <w:t>1</w:t>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_Toc9987 </w:instrText>
      </w:r>
      <w:r>
        <w:rPr>
          <w:rFonts w:ascii="Times New Roman" w:hAnsi="Times New Roman" w:eastAsia="仿宋_GB2312"/>
          <w:sz w:val="30"/>
          <w:szCs w:val="30"/>
        </w:rPr>
        <w:fldChar w:fldCharType="separate"/>
      </w:r>
      <w:r>
        <w:rPr>
          <w:rFonts w:ascii="Times New Roman" w:hAnsi="Times New Roman" w:eastAsia="仿宋_GB2312"/>
          <w:sz w:val="30"/>
          <w:szCs w:val="30"/>
        </w:rPr>
        <w:t>一、主要职责</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1</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_Toc26464 </w:instrText>
      </w:r>
      <w:r>
        <w:rPr>
          <w:rFonts w:ascii="Times New Roman" w:hAnsi="Times New Roman" w:eastAsia="仿宋_GB2312"/>
          <w:sz w:val="30"/>
          <w:szCs w:val="30"/>
        </w:rPr>
        <w:fldChar w:fldCharType="separate"/>
      </w:r>
      <w:r>
        <w:rPr>
          <w:rFonts w:ascii="Times New Roman" w:hAnsi="Times New Roman" w:eastAsia="仿宋_GB2312"/>
          <w:sz w:val="30"/>
          <w:szCs w:val="30"/>
        </w:rPr>
        <w:t>二、机构设置</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1</w:t>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_Toc30850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第二部分  202</w:t>
      </w:r>
      <w:r>
        <w:rPr>
          <w:rFonts w:ascii="Times New Roman" w:hAnsi="Times New Roman" w:eastAsia="方正小标宋简体" w:cs="Times New Roman"/>
          <w:sz w:val="30"/>
          <w:szCs w:val="30"/>
          <w:lang w:val="en-US" w:eastAsia="zh-CN"/>
        </w:rPr>
        <w:t>1</w:t>
      </w:r>
      <w:r>
        <w:rPr>
          <w:rFonts w:ascii="Times New Roman" w:hAnsi="Times New Roman" w:eastAsia="方正小标宋简体" w:cs="Times New Roman"/>
          <w:sz w:val="30"/>
          <w:szCs w:val="30"/>
        </w:rPr>
        <w:t>年度部门决算表</w:t>
      </w:r>
      <w:r>
        <w:rPr>
          <w:rFonts w:ascii="Times New Roman" w:hAnsi="Times New Roman" w:eastAsia="方正小标宋简体" w:cs="Times New Roman"/>
          <w:sz w:val="30"/>
          <w:szCs w:val="30"/>
        </w:rPr>
        <w:tab/>
      </w:r>
      <w:r>
        <w:rPr>
          <w:rFonts w:hint="eastAsia" w:ascii="Times New Roman" w:hAnsi="Times New Roman" w:eastAsia="方正小标宋简体" w:cs="Times New Roman"/>
          <w:sz w:val="30"/>
          <w:szCs w:val="30"/>
          <w:lang w:val="en-US" w:eastAsia="zh-CN"/>
        </w:rPr>
        <w:t>2</w:t>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_Toc25952 </w:instrText>
      </w:r>
      <w:r>
        <w:rPr>
          <w:rFonts w:ascii="Times New Roman" w:hAnsi="Times New Roman" w:eastAsia="仿宋_GB2312"/>
          <w:sz w:val="30"/>
          <w:szCs w:val="30"/>
        </w:rPr>
        <w:fldChar w:fldCharType="separate"/>
      </w:r>
      <w:r>
        <w:rPr>
          <w:rFonts w:ascii="Times New Roman" w:hAnsi="Times New Roman" w:eastAsia="仿宋_GB2312"/>
          <w:sz w:val="30"/>
          <w:szCs w:val="30"/>
        </w:rPr>
        <w:t>一、收入支出决算总表</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2</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_Toc14631 </w:instrText>
      </w:r>
      <w:r>
        <w:rPr>
          <w:rFonts w:ascii="Times New Roman" w:hAnsi="Times New Roman" w:eastAsia="仿宋_GB2312"/>
          <w:sz w:val="30"/>
          <w:szCs w:val="30"/>
        </w:rPr>
        <w:fldChar w:fldCharType="separate"/>
      </w:r>
      <w:r>
        <w:rPr>
          <w:rFonts w:ascii="Times New Roman" w:hAnsi="Times New Roman" w:eastAsia="仿宋_GB2312"/>
          <w:sz w:val="30"/>
          <w:szCs w:val="30"/>
        </w:rPr>
        <w:t>二、收入决算表（按功能分类列示）</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2</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_Toc15648 </w:instrText>
      </w:r>
      <w:r>
        <w:rPr>
          <w:rFonts w:ascii="Times New Roman" w:hAnsi="Times New Roman" w:eastAsia="仿宋_GB2312"/>
          <w:sz w:val="30"/>
          <w:szCs w:val="30"/>
        </w:rPr>
        <w:fldChar w:fldCharType="separate"/>
      </w:r>
      <w:r>
        <w:rPr>
          <w:rFonts w:ascii="Times New Roman" w:hAnsi="Times New Roman" w:eastAsia="仿宋_GB2312"/>
          <w:sz w:val="30"/>
          <w:szCs w:val="30"/>
        </w:rPr>
        <w:t>三、收入决算表（按单位列示）</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2</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_Toc2044 </w:instrText>
      </w:r>
      <w:r>
        <w:rPr>
          <w:rFonts w:ascii="Times New Roman" w:hAnsi="Times New Roman" w:eastAsia="仿宋_GB2312"/>
          <w:sz w:val="30"/>
          <w:szCs w:val="30"/>
        </w:rPr>
        <w:fldChar w:fldCharType="separate"/>
      </w:r>
      <w:r>
        <w:rPr>
          <w:rFonts w:ascii="Times New Roman" w:hAnsi="Times New Roman" w:eastAsia="仿宋_GB2312"/>
          <w:sz w:val="30"/>
          <w:szCs w:val="30"/>
        </w:rPr>
        <w:t>四、支出决算表</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2</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_Toc25856 </w:instrText>
      </w:r>
      <w:r>
        <w:rPr>
          <w:rFonts w:ascii="Times New Roman" w:hAnsi="Times New Roman" w:eastAsia="仿宋_GB2312"/>
          <w:sz w:val="30"/>
          <w:szCs w:val="30"/>
        </w:rPr>
        <w:fldChar w:fldCharType="separate"/>
      </w:r>
      <w:r>
        <w:rPr>
          <w:rFonts w:ascii="Times New Roman" w:hAnsi="Times New Roman" w:eastAsia="仿宋_GB2312"/>
          <w:sz w:val="30"/>
          <w:szCs w:val="30"/>
        </w:rPr>
        <w:t>五、财政拨款收入支出决算总表</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2</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_Toc3929 </w:instrText>
      </w:r>
      <w:r>
        <w:rPr>
          <w:rFonts w:ascii="Times New Roman" w:hAnsi="Times New Roman" w:eastAsia="仿宋_GB2312"/>
          <w:sz w:val="30"/>
          <w:szCs w:val="30"/>
        </w:rPr>
        <w:fldChar w:fldCharType="separate"/>
      </w:r>
      <w:r>
        <w:rPr>
          <w:rFonts w:ascii="Times New Roman" w:hAnsi="Times New Roman" w:eastAsia="仿宋_GB2312"/>
          <w:sz w:val="30"/>
          <w:szCs w:val="30"/>
        </w:rPr>
        <w:t>六、一般公共预算财政拨款支出决算表</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2</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_Toc7568 </w:instrText>
      </w:r>
      <w:r>
        <w:rPr>
          <w:rFonts w:ascii="Times New Roman" w:hAnsi="Times New Roman" w:eastAsia="仿宋_GB2312"/>
          <w:sz w:val="30"/>
          <w:szCs w:val="30"/>
        </w:rPr>
        <w:fldChar w:fldCharType="separate"/>
      </w:r>
      <w:r>
        <w:rPr>
          <w:rFonts w:ascii="Times New Roman" w:hAnsi="Times New Roman" w:eastAsia="仿宋_GB2312"/>
          <w:sz w:val="30"/>
          <w:szCs w:val="30"/>
        </w:rPr>
        <w:t>七、一般公共预算财政拨款基本支出决算表</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2</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_Toc7181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八</w:t>
      </w:r>
      <w:r>
        <w:rPr>
          <w:rFonts w:ascii="Times New Roman" w:hAnsi="Times New Roman" w:eastAsia="仿宋_GB2312"/>
          <w:sz w:val="30"/>
          <w:szCs w:val="30"/>
        </w:rPr>
        <w:t>、一般公共预算财政拨款“三公”经费支出决算表</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2</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_Toc25187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九</w:t>
      </w:r>
      <w:r>
        <w:rPr>
          <w:rFonts w:ascii="Times New Roman" w:hAnsi="Times New Roman" w:eastAsia="仿宋_GB2312"/>
          <w:sz w:val="30"/>
          <w:szCs w:val="30"/>
        </w:rPr>
        <w:t>、政府性基金预算财政拨款收入支出决算表</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2</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_Toc21022 </w:instrText>
      </w:r>
      <w:r>
        <w:rPr>
          <w:rFonts w:ascii="Times New Roman" w:hAnsi="Times New Roman" w:eastAsia="仿宋_GB2312"/>
          <w:sz w:val="30"/>
          <w:szCs w:val="30"/>
        </w:rPr>
        <w:fldChar w:fldCharType="separate"/>
      </w:r>
      <w:r>
        <w:rPr>
          <w:rFonts w:ascii="Times New Roman" w:hAnsi="Times New Roman" w:eastAsia="仿宋_GB2312"/>
          <w:sz w:val="30"/>
          <w:szCs w:val="30"/>
        </w:rPr>
        <w:t>十、国有资本经营预算财政拨款收入支出决算表</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2</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_Toc11621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一</w:t>
      </w:r>
      <w:r>
        <w:rPr>
          <w:rFonts w:ascii="Times New Roman" w:hAnsi="Times New Roman" w:eastAsia="仿宋_GB2312"/>
          <w:sz w:val="30"/>
          <w:szCs w:val="30"/>
        </w:rPr>
        <w:t>、项目支出决算表</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2</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_Toc1045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二</w:t>
      </w:r>
      <w:r>
        <w:rPr>
          <w:rFonts w:ascii="Times New Roman" w:hAnsi="Times New Roman" w:eastAsia="仿宋_GB2312"/>
          <w:sz w:val="30"/>
          <w:szCs w:val="30"/>
        </w:rPr>
        <w:t>、关于空表的说明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2</w:t>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ascii="Times New Roman" w:hAnsi="Times New Roman" w:eastAsia="方正小标宋简体" w:cs="Times New Roman"/>
          <w:sz w:val="30"/>
          <w:szCs w:val="30"/>
        </w:rPr>
        <w:sectPr>
          <w:pgSz w:w="11906" w:h="16838"/>
          <w:pgMar w:top="1440" w:right="1800" w:bottom="1440" w:left="1800" w:header="851" w:footer="992" w:gutter="0"/>
          <w:pgNumType w:fmt="decimal" w:start="1"/>
          <w:cols w:space="720" w:num="1"/>
          <w:docGrid w:type="lines" w:linePitch="312" w:charSpace="0"/>
        </w:sectPr>
      </w:pP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_Toc20137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第三部分  202</w:t>
      </w:r>
      <w:r>
        <w:rPr>
          <w:rFonts w:ascii="Times New Roman" w:hAnsi="Times New Roman" w:eastAsia="方正小标宋简体" w:cs="Times New Roman"/>
          <w:sz w:val="30"/>
          <w:szCs w:val="30"/>
          <w:lang w:val="en-US" w:eastAsia="zh-CN"/>
        </w:rPr>
        <w:t>1</w:t>
      </w:r>
      <w:r>
        <w:rPr>
          <w:rFonts w:ascii="Times New Roman" w:hAnsi="Times New Roman" w:eastAsia="方正小标宋简体" w:cs="Times New Roman"/>
          <w:sz w:val="30"/>
          <w:szCs w:val="30"/>
        </w:rPr>
        <w:t>年度部门决算情况说明</w:t>
      </w:r>
      <w:r>
        <w:rPr>
          <w:rFonts w:ascii="Times New Roman" w:hAnsi="Times New Roman" w:eastAsia="方正小标宋简体" w:cs="Times New Roman"/>
          <w:sz w:val="30"/>
          <w:szCs w:val="30"/>
        </w:rPr>
        <w:tab/>
      </w:r>
      <w:r>
        <w:rPr>
          <w:rFonts w:hint="eastAsia" w:ascii="Times New Roman" w:hAnsi="Times New Roman" w:eastAsia="方正小标宋简体" w:cs="Times New Roman"/>
          <w:sz w:val="30"/>
          <w:szCs w:val="30"/>
          <w:lang w:val="en-US" w:eastAsia="zh-CN"/>
        </w:rPr>
        <w:t>4</w:t>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_Toc10868 </w:instrText>
      </w:r>
      <w:r>
        <w:rPr>
          <w:rFonts w:ascii="Times New Roman" w:hAnsi="Times New Roman" w:eastAsia="仿宋_GB2312"/>
          <w:sz w:val="30"/>
          <w:szCs w:val="30"/>
        </w:rPr>
        <w:fldChar w:fldCharType="separate"/>
      </w:r>
      <w:r>
        <w:rPr>
          <w:rFonts w:ascii="Times New Roman" w:hAnsi="Times New Roman" w:eastAsia="仿宋_GB2312"/>
          <w:sz w:val="30"/>
          <w:szCs w:val="30"/>
        </w:rPr>
        <w:t>一、收支决算总体情况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4</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_Toc11824 </w:instrText>
      </w:r>
      <w:r>
        <w:rPr>
          <w:rFonts w:ascii="Times New Roman" w:hAnsi="Times New Roman" w:eastAsia="仿宋_GB2312"/>
          <w:sz w:val="30"/>
          <w:szCs w:val="30"/>
        </w:rPr>
        <w:fldChar w:fldCharType="separate"/>
      </w:r>
      <w:r>
        <w:rPr>
          <w:rFonts w:ascii="Times New Roman" w:hAnsi="Times New Roman" w:eastAsia="仿宋_GB2312"/>
          <w:sz w:val="30"/>
          <w:szCs w:val="30"/>
        </w:rPr>
        <w:t>二、收入决算情况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4</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_Toc16536 </w:instrText>
      </w:r>
      <w:r>
        <w:rPr>
          <w:rFonts w:ascii="Times New Roman" w:hAnsi="Times New Roman" w:eastAsia="仿宋_GB2312"/>
          <w:sz w:val="30"/>
          <w:szCs w:val="30"/>
        </w:rPr>
        <w:fldChar w:fldCharType="separate"/>
      </w:r>
      <w:r>
        <w:rPr>
          <w:rFonts w:ascii="Times New Roman" w:hAnsi="Times New Roman" w:eastAsia="仿宋_GB2312"/>
          <w:sz w:val="30"/>
          <w:szCs w:val="30"/>
        </w:rPr>
        <w:t>三、支出决算情况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4</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_Toc18362 </w:instrText>
      </w:r>
      <w:r>
        <w:rPr>
          <w:rFonts w:ascii="Times New Roman" w:hAnsi="Times New Roman" w:eastAsia="仿宋_GB2312"/>
          <w:sz w:val="30"/>
          <w:szCs w:val="30"/>
        </w:rPr>
        <w:fldChar w:fldCharType="separate"/>
      </w:r>
      <w:r>
        <w:rPr>
          <w:rFonts w:ascii="Times New Roman" w:hAnsi="Times New Roman" w:eastAsia="仿宋_GB2312"/>
          <w:sz w:val="30"/>
          <w:szCs w:val="30"/>
        </w:rPr>
        <w:t>四、财政拨款收支决算总体情况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5</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_Toc29106 </w:instrText>
      </w:r>
      <w:r>
        <w:rPr>
          <w:rFonts w:ascii="Times New Roman" w:hAnsi="Times New Roman" w:eastAsia="仿宋_GB2312"/>
          <w:sz w:val="30"/>
          <w:szCs w:val="30"/>
        </w:rPr>
        <w:fldChar w:fldCharType="separate"/>
      </w:r>
      <w:r>
        <w:rPr>
          <w:rFonts w:ascii="Times New Roman" w:hAnsi="Times New Roman" w:eastAsia="仿宋_GB2312"/>
          <w:sz w:val="30"/>
          <w:szCs w:val="30"/>
        </w:rPr>
        <w:t>五、一般公共预算财政拨款支出决算情况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5</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_Toc1636 </w:instrText>
      </w:r>
      <w:r>
        <w:rPr>
          <w:rFonts w:ascii="Times New Roman" w:hAnsi="Times New Roman" w:eastAsia="仿宋_GB2312"/>
          <w:sz w:val="30"/>
          <w:szCs w:val="30"/>
        </w:rPr>
        <w:fldChar w:fldCharType="separate"/>
      </w:r>
      <w:r>
        <w:rPr>
          <w:rFonts w:ascii="Times New Roman" w:hAnsi="Times New Roman" w:eastAsia="仿宋_GB2312"/>
          <w:sz w:val="30"/>
          <w:szCs w:val="30"/>
        </w:rPr>
        <w:t>六、一般公共预算财政拨款基本支出决算情况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7</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_Toc27173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七</w:t>
      </w:r>
      <w:r>
        <w:rPr>
          <w:rFonts w:ascii="Times New Roman" w:hAnsi="Times New Roman" w:eastAsia="仿宋_GB2312"/>
          <w:sz w:val="30"/>
          <w:szCs w:val="30"/>
        </w:rPr>
        <w:t>、一般公共预算财政拨款“三公”经费支出决算情况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7</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_Toc18682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八</w:t>
      </w:r>
      <w:r>
        <w:rPr>
          <w:rFonts w:ascii="Times New Roman" w:hAnsi="Times New Roman" w:eastAsia="仿宋_GB2312"/>
          <w:sz w:val="30"/>
          <w:szCs w:val="30"/>
        </w:rPr>
        <w:t>、政府性基金预算财政拨款收支决算情况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8</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_Toc11823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九</w:t>
      </w:r>
      <w:r>
        <w:rPr>
          <w:rFonts w:ascii="Times New Roman" w:hAnsi="Times New Roman" w:eastAsia="仿宋_GB2312"/>
          <w:sz w:val="30"/>
          <w:szCs w:val="30"/>
        </w:rPr>
        <w:t>、国有资本经营预算财政拨款收支决算情况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8</w:t>
      </w:r>
      <w:r>
        <w:rPr>
          <w:rFonts w:ascii="Times New Roman" w:hAnsi="Times New Roman" w:eastAsia="仿宋_GB2312"/>
          <w:sz w:val="30"/>
          <w:szCs w:val="30"/>
        </w:rPr>
        <w:fldChar w:fldCharType="end"/>
      </w:r>
      <w:bookmarkStart w:id="30" w:name="_GoBack"/>
      <w:bookmarkEnd w:id="30"/>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_Toc8800 </w:instrText>
      </w:r>
      <w:r>
        <w:rPr>
          <w:rFonts w:ascii="Times New Roman" w:hAnsi="Times New Roman" w:eastAsia="仿宋_GB2312"/>
          <w:sz w:val="30"/>
          <w:szCs w:val="30"/>
        </w:rPr>
        <w:fldChar w:fldCharType="separate"/>
      </w:r>
      <w:r>
        <w:rPr>
          <w:rFonts w:ascii="Times New Roman" w:hAnsi="Times New Roman" w:eastAsia="仿宋_GB2312"/>
          <w:sz w:val="30"/>
          <w:szCs w:val="30"/>
        </w:rPr>
        <w:t>十、机关运行经费支出情况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8</w:t>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_Toc8078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一</w:t>
      </w:r>
      <w:r>
        <w:rPr>
          <w:rFonts w:ascii="Times New Roman" w:hAnsi="Times New Roman" w:eastAsia="仿宋_GB2312"/>
          <w:sz w:val="30"/>
          <w:szCs w:val="30"/>
        </w:rPr>
        <w:t>、政府采购支出情况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_Toc8078 </w:instrText>
      </w:r>
      <w:r>
        <w:rPr>
          <w:rFonts w:ascii="Times New Roman" w:hAnsi="Times New Roman" w:eastAsia="仿宋_GB2312"/>
          <w:sz w:val="30"/>
          <w:szCs w:val="30"/>
        </w:rPr>
        <w:fldChar w:fldCharType="separate"/>
      </w:r>
      <w:r>
        <w:rPr>
          <w:rFonts w:ascii="Times New Roman" w:hAnsi="Times New Roman" w:eastAsia="仿宋_GB2312"/>
          <w:sz w:val="30"/>
          <w:szCs w:val="30"/>
        </w:rPr>
        <w:t>9</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_Toc2866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二</w:t>
      </w:r>
      <w:r>
        <w:rPr>
          <w:rFonts w:ascii="Times New Roman" w:hAnsi="Times New Roman" w:eastAsia="仿宋_GB2312"/>
          <w:sz w:val="30"/>
          <w:szCs w:val="30"/>
        </w:rPr>
        <w:t>、国有资产占有使用情况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_Toc2866 </w:instrText>
      </w:r>
      <w:r>
        <w:rPr>
          <w:rFonts w:ascii="Times New Roman" w:hAnsi="Times New Roman" w:eastAsia="仿宋_GB2312"/>
          <w:sz w:val="30"/>
          <w:szCs w:val="30"/>
        </w:rPr>
        <w:fldChar w:fldCharType="separate"/>
      </w:r>
      <w:r>
        <w:rPr>
          <w:rFonts w:ascii="Times New Roman" w:hAnsi="Times New Roman" w:eastAsia="仿宋_GB2312"/>
          <w:sz w:val="30"/>
          <w:szCs w:val="30"/>
        </w:rPr>
        <w:t>9</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_Toc3441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三</w:t>
      </w:r>
      <w:r>
        <w:rPr>
          <w:rFonts w:ascii="Times New Roman" w:hAnsi="Times New Roman" w:eastAsia="仿宋_GB2312"/>
          <w:sz w:val="30"/>
          <w:szCs w:val="30"/>
        </w:rPr>
        <w:t>、预算绩效情况说明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_Toc3441 </w:instrText>
      </w:r>
      <w:r>
        <w:rPr>
          <w:rFonts w:ascii="Times New Roman" w:hAnsi="Times New Roman" w:eastAsia="仿宋_GB2312"/>
          <w:sz w:val="30"/>
          <w:szCs w:val="30"/>
        </w:rPr>
        <w:fldChar w:fldCharType="separate"/>
      </w:r>
      <w:r>
        <w:rPr>
          <w:rFonts w:ascii="Times New Roman" w:hAnsi="Times New Roman" w:eastAsia="仿宋_GB2312"/>
          <w:sz w:val="30"/>
          <w:szCs w:val="30"/>
        </w:rPr>
        <w:t>9</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hint="default" w:ascii="Times New Roman" w:hAnsi="Times New Roman" w:eastAsia="仿宋_GB2312"/>
          <w:sz w:val="30"/>
          <w:szCs w:val="30"/>
          <w:lang w:val="en"/>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_Toc11040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四</w:t>
      </w:r>
      <w:r>
        <w:rPr>
          <w:rFonts w:ascii="Times New Roman" w:hAnsi="Times New Roman" w:eastAsia="仿宋_GB2312"/>
          <w:sz w:val="30"/>
          <w:szCs w:val="30"/>
        </w:rPr>
        <w:t>、教育、医疗卫生、社会保障和就业、住房保障、涉农补贴等民生支出情况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9</w:t>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hint="eastAsia" w:ascii="Times New Roman" w:hAnsi="Times New Roman" w:eastAsia="仿宋_GB2312" w:cs="Times New Roman"/>
          <w:sz w:val="30"/>
          <w:szCs w:val="30"/>
          <w:lang w:val="en-US" w:eastAsia="zh-CN"/>
        </w:rPr>
      </w:pPr>
      <w:r>
        <w:rPr>
          <w:rFonts w:ascii="Times New Roman" w:hAnsi="Times New Roman" w:eastAsia="仿宋_GB2312" w:cs="Times New Roman"/>
          <w:sz w:val="30"/>
          <w:szCs w:val="30"/>
        </w:rPr>
        <w:fldChar w:fldCharType="begin"/>
      </w:r>
      <w:r>
        <w:rPr>
          <w:rFonts w:ascii="Times New Roman" w:hAnsi="Times New Roman" w:eastAsia="仿宋_GB2312" w:cs="Times New Roman"/>
          <w:sz w:val="30"/>
          <w:szCs w:val="30"/>
        </w:rPr>
        <w:instrText xml:space="preserve"> HYPERLINK \l _Toc18688 </w:instrText>
      </w:r>
      <w:r>
        <w:rPr>
          <w:rFonts w:ascii="Times New Roman" w:hAnsi="Times New Roman" w:eastAsia="仿宋_GB2312" w:cs="Times New Roman"/>
          <w:sz w:val="30"/>
          <w:szCs w:val="30"/>
        </w:rPr>
        <w:fldChar w:fldCharType="separate"/>
      </w:r>
      <w:r>
        <w:rPr>
          <w:rFonts w:ascii="Times New Roman" w:hAnsi="Times New Roman" w:eastAsia="方正小标宋简体" w:cs="Times New Roman"/>
          <w:sz w:val="30"/>
          <w:szCs w:val="30"/>
        </w:rPr>
        <w:t>第四部分  名词解释</w:t>
      </w:r>
      <w:r>
        <w:rPr>
          <w:rFonts w:ascii="Times New Roman" w:hAnsi="Times New Roman" w:cs="Times New Roman"/>
          <w:sz w:val="30"/>
          <w:szCs w:val="30"/>
        </w:rPr>
        <w:tab/>
      </w:r>
      <w:r>
        <w:rPr>
          <w:rFonts w:hint="eastAsia" w:ascii="Times New Roman" w:hAnsi="Times New Roman" w:cs="Times New Roman"/>
          <w:sz w:val="30"/>
          <w:szCs w:val="30"/>
          <w:lang w:val="en-US" w:eastAsia="zh-CN"/>
        </w:rPr>
        <w:t>1</w:t>
      </w:r>
      <w:r>
        <w:rPr>
          <w:rFonts w:ascii="Times New Roman" w:hAnsi="Times New Roman" w:eastAsia="仿宋_GB2312" w:cs="Times New Roman"/>
          <w:sz w:val="30"/>
          <w:szCs w:val="30"/>
        </w:rPr>
        <w:fldChar w:fldCharType="end"/>
      </w:r>
      <w:r>
        <w:rPr>
          <w:rFonts w:hint="eastAsia" w:ascii="Times New Roman" w:hAnsi="Times New Roman" w:eastAsia="仿宋_GB2312" w:cs="Times New Roman"/>
          <w:sz w:val="30"/>
          <w:szCs w:val="30"/>
          <w:lang w:val="en-US" w:eastAsia="zh-CN"/>
        </w:rPr>
        <w:t>0</w:t>
      </w:r>
    </w:p>
    <w:p>
      <w:pPr>
        <w:pStyle w:val="9"/>
        <w:tabs>
          <w:tab w:val="right" w:leader="dot" w:pos="8306"/>
          <w:tab w:val="clear" w:pos="8296"/>
        </w:tabs>
        <w:spacing w:after="0" w:line="700" w:lineRule="exact"/>
        <w:rPr>
          <w:rFonts w:ascii="Times New Roman" w:hAnsi="Times New Roman" w:eastAsia="仿宋_GB2312"/>
          <w:sz w:val="32"/>
          <w:szCs w:val="32"/>
        </w:rPr>
        <w:sectPr>
          <w:footerReference r:id="rId5" w:type="default"/>
          <w:pgSz w:w="11906" w:h="16838"/>
          <w:pgMar w:top="1440" w:right="1800" w:bottom="1440" w:left="1800" w:header="851" w:footer="992" w:gutter="0"/>
          <w:pgNumType w:start="1"/>
          <w:cols w:space="720" w:num="1"/>
          <w:docGrid w:type="lines" w:linePitch="312" w:charSpace="0"/>
        </w:sectPr>
      </w:pPr>
      <w:r>
        <w:rPr>
          <w:rFonts w:ascii="Times New Roman" w:hAnsi="Times New Roman" w:eastAsia="仿宋_GB2312"/>
          <w:sz w:val="30"/>
          <w:szCs w:val="30"/>
        </w:rPr>
        <w:fldChar w:fldCharType="end"/>
      </w:r>
    </w:p>
    <w:p>
      <w:pPr>
        <w:rPr>
          <w:rFonts w:hint="eastAsia"/>
        </w:rPr>
      </w:pPr>
    </w:p>
    <w:p>
      <w:pPr>
        <w:pStyle w:val="2"/>
        <w:spacing w:before="0" w:after="0" w:line="600" w:lineRule="exact"/>
        <w:jc w:val="center"/>
        <w:rPr>
          <w:rFonts w:hint="eastAsia" w:ascii="方正小标宋简体" w:hAnsi="方正小标宋简体" w:eastAsia="方正小标宋简体" w:cs="方正小标宋简体"/>
          <w:b w:val="0"/>
          <w:sz w:val="48"/>
          <w:szCs w:val="48"/>
        </w:rPr>
      </w:pPr>
    </w:p>
    <w:p>
      <w:pPr>
        <w:pStyle w:val="2"/>
        <w:spacing w:before="0" w:after="0" w:line="600" w:lineRule="exact"/>
        <w:jc w:val="center"/>
        <w:rPr>
          <w:rFonts w:ascii="方正小标宋简体" w:hAnsi="方正小标宋简体" w:eastAsia="方正小标宋简体" w:cs="方正小标宋简体"/>
          <w:b w:val="0"/>
          <w:sz w:val="44"/>
          <w:szCs w:val="44"/>
        </w:rPr>
      </w:pPr>
      <w:bookmarkStart w:id="0" w:name="_Toc31528"/>
      <w:r>
        <w:rPr>
          <w:rFonts w:hint="eastAsia" w:ascii="方正小标宋简体" w:hAnsi="方正小标宋简体" w:eastAsia="方正小标宋简体" w:cs="方正小标宋简体"/>
          <w:b w:val="0"/>
          <w:sz w:val="44"/>
          <w:szCs w:val="44"/>
        </w:rPr>
        <w:t>第一部分  概 况</w:t>
      </w:r>
      <w:bookmarkEnd w:id="0"/>
    </w:p>
    <w:p>
      <w:pPr>
        <w:spacing w:line="600" w:lineRule="exact"/>
        <w:rPr>
          <w:rFonts w:hint="eastAsia"/>
        </w:rPr>
      </w:pPr>
    </w:p>
    <w:p>
      <w:pPr>
        <w:pStyle w:val="3"/>
        <w:spacing w:before="0" w:after="0" w:line="600" w:lineRule="exact"/>
        <w:ind w:firstLine="600" w:firstLineChars="200"/>
        <w:rPr>
          <w:rFonts w:hint="eastAsia" w:ascii="黑体" w:hAnsi="黑体" w:eastAsia="黑体"/>
          <w:b w:val="0"/>
          <w:bCs w:val="0"/>
          <w:sz w:val="30"/>
          <w:szCs w:val="30"/>
        </w:rPr>
      </w:pPr>
      <w:bookmarkStart w:id="1" w:name="_Toc32734"/>
      <w:r>
        <w:rPr>
          <w:rFonts w:hint="eastAsia" w:ascii="黑体" w:hAnsi="黑体" w:eastAsia="黑体"/>
          <w:b w:val="0"/>
          <w:bCs w:val="0"/>
          <w:sz w:val="30"/>
          <w:szCs w:val="30"/>
        </w:rPr>
        <w:t>一、主要职责</w:t>
      </w:r>
      <w:bookmarkEnd w:id="1"/>
    </w:p>
    <w:p>
      <w:pPr>
        <w:spacing w:line="600" w:lineRule="exact"/>
        <w:ind w:firstLine="640" w:firstLineChars="200"/>
        <w:rPr>
          <w:rFonts w:hint="eastAsia" w:ascii="仿宋_GB2312" w:eastAsia="仿宋_GB2312"/>
          <w:sz w:val="30"/>
          <w:szCs w:val="30"/>
        </w:rPr>
      </w:pPr>
      <w:r>
        <w:rPr>
          <w:rFonts w:hint="eastAsia" w:ascii="仿宋" w:hAnsi="仿宋" w:eastAsia="仿宋" w:cs="仿宋"/>
          <w:sz w:val="32"/>
          <w:szCs w:val="32"/>
        </w:rPr>
        <w:t>承担对房屋建筑和市政基础设施项目招投标工作进行服务</w:t>
      </w:r>
      <w:r>
        <w:rPr>
          <w:rFonts w:hint="eastAsia" w:ascii="仿宋" w:hAnsi="仿宋" w:eastAsia="仿宋" w:cs="仿宋"/>
          <w:sz w:val="32"/>
          <w:szCs w:val="32"/>
          <w:lang w:val="en-US" w:eastAsia="zh-CN"/>
        </w:rPr>
        <w:t>;</w:t>
      </w:r>
      <w:r>
        <w:rPr>
          <w:rFonts w:hint="eastAsia" w:ascii="仿宋" w:hAnsi="仿宋" w:eastAsia="仿宋" w:cs="仿宋"/>
          <w:sz w:val="32"/>
          <w:szCs w:val="32"/>
        </w:rPr>
        <w:t>承担绿色建筑、建筑节能、装配式建筑</w:t>
      </w:r>
      <w:r>
        <w:rPr>
          <w:rFonts w:hint="eastAsia" w:ascii="仿宋" w:hAnsi="仿宋" w:eastAsia="仿宋" w:cs="仿宋"/>
          <w:sz w:val="32"/>
          <w:szCs w:val="32"/>
          <w:lang w:eastAsia="zh-CN"/>
        </w:rPr>
        <w:t>和建筑科技</w:t>
      </w:r>
      <w:r>
        <w:rPr>
          <w:rFonts w:hint="eastAsia" w:ascii="仿宋" w:hAnsi="仿宋" w:eastAsia="仿宋" w:cs="仿宋"/>
          <w:sz w:val="32"/>
          <w:szCs w:val="32"/>
        </w:rPr>
        <w:t>等事务性工作；承担施工图</w:t>
      </w:r>
      <w:r>
        <w:rPr>
          <w:rFonts w:hint="eastAsia" w:ascii="仿宋" w:hAnsi="仿宋" w:eastAsia="仿宋" w:cs="仿宋"/>
          <w:sz w:val="32"/>
          <w:szCs w:val="32"/>
          <w:lang w:eastAsia="zh-CN"/>
        </w:rPr>
        <w:t>设计</w:t>
      </w:r>
      <w:r>
        <w:rPr>
          <w:rFonts w:hint="eastAsia" w:ascii="仿宋" w:hAnsi="仿宋" w:eastAsia="仿宋" w:cs="仿宋"/>
          <w:sz w:val="32"/>
          <w:szCs w:val="32"/>
        </w:rPr>
        <w:t>审查相关事务性工作；以及承担建筑市场农民工管理</w:t>
      </w:r>
      <w:r>
        <w:rPr>
          <w:rFonts w:hint="eastAsia" w:ascii="仿宋" w:hAnsi="仿宋" w:eastAsia="仿宋" w:cs="仿宋"/>
          <w:sz w:val="32"/>
          <w:szCs w:val="32"/>
          <w:lang w:eastAsia="zh-CN"/>
        </w:rPr>
        <w:t>等</w:t>
      </w:r>
      <w:r>
        <w:rPr>
          <w:rFonts w:hint="eastAsia" w:ascii="仿宋" w:hAnsi="仿宋" w:eastAsia="仿宋" w:cs="仿宋"/>
          <w:sz w:val="32"/>
          <w:szCs w:val="32"/>
        </w:rPr>
        <w:t>工作。</w:t>
      </w:r>
    </w:p>
    <w:p>
      <w:pPr>
        <w:pStyle w:val="3"/>
        <w:spacing w:before="0" w:after="0" w:line="600" w:lineRule="exact"/>
        <w:ind w:firstLine="600" w:firstLineChars="200"/>
        <w:rPr>
          <w:rFonts w:hint="eastAsia" w:ascii="黑体" w:hAnsi="黑体" w:eastAsia="黑体"/>
          <w:b w:val="0"/>
          <w:bCs w:val="0"/>
          <w:sz w:val="30"/>
          <w:szCs w:val="30"/>
        </w:rPr>
      </w:pPr>
      <w:bookmarkStart w:id="2" w:name="_Toc25033"/>
      <w:r>
        <w:rPr>
          <w:rFonts w:hint="eastAsia" w:ascii="黑体" w:hAnsi="黑体" w:eastAsia="黑体"/>
          <w:b w:val="0"/>
          <w:bCs w:val="0"/>
          <w:sz w:val="30"/>
          <w:szCs w:val="30"/>
        </w:rPr>
        <w:t>二、机构设置</w:t>
      </w:r>
      <w:bookmarkEnd w:id="2"/>
    </w:p>
    <w:p>
      <w:pPr>
        <w:spacing w:line="600" w:lineRule="exact"/>
        <w:ind w:firstLine="600" w:firstLineChars="200"/>
        <w:rPr>
          <w:rFonts w:hint="eastAsia" w:eastAsia="仿宋_GB2312"/>
          <w:sz w:val="30"/>
          <w:szCs w:val="30"/>
        </w:rPr>
      </w:pPr>
      <w:r>
        <w:rPr>
          <w:rFonts w:hint="eastAsia" w:eastAsia="仿宋_GB2312"/>
          <w:sz w:val="30"/>
          <w:szCs w:val="30"/>
          <w:lang w:val="en-US" w:eastAsia="zh-CN"/>
        </w:rPr>
        <w:t>天津市津南区工程建设交易服务中心</w:t>
      </w:r>
      <w:r>
        <w:rPr>
          <w:rFonts w:hint="eastAsia" w:eastAsia="仿宋_GB2312"/>
          <w:sz w:val="30"/>
          <w:szCs w:val="30"/>
        </w:rPr>
        <w:t>部门</w:t>
      </w:r>
      <w:r>
        <w:rPr>
          <w:rFonts w:eastAsia="仿宋_GB2312"/>
          <w:sz w:val="30"/>
          <w:szCs w:val="30"/>
        </w:rPr>
        <w:t>内设</w:t>
      </w:r>
      <w:r>
        <w:rPr>
          <w:rFonts w:hint="eastAsia" w:eastAsia="仿宋_GB2312"/>
          <w:sz w:val="30"/>
          <w:szCs w:val="30"/>
          <w:lang w:val="en-US" w:eastAsia="zh-CN"/>
        </w:rPr>
        <w:t>4</w:t>
      </w:r>
      <w:r>
        <w:rPr>
          <w:rFonts w:eastAsia="仿宋_GB2312"/>
          <w:sz w:val="30"/>
          <w:szCs w:val="30"/>
        </w:rPr>
        <w:t>个职能处室</w:t>
      </w:r>
      <w:r>
        <w:rPr>
          <w:rFonts w:hint="eastAsia" w:eastAsia="仿宋_GB2312"/>
          <w:sz w:val="30"/>
          <w:szCs w:val="30"/>
        </w:rPr>
        <w:t>；</w:t>
      </w:r>
      <w:r>
        <w:rPr>
          <w:rFonts w:eastAsia="仿宋_GB2312"/>
          <w:sz w:val="30"/>
          <w:szCs w:val="30"/>
        </w:rPr>
        <w:t>下辖</w:t>
      </w:r>
      <w:r>
        <w:rPr>
          <w:rFonts w:hint="eastAsia" w:eastAsia="仿宋_GB2312"/>
          <w:sz w:val="30"/>
          <w:szCs w:val="30"/>
          <w:lang w:val="en-US" w:eastAsia="zh-CN"/>
        </w:rPr>
        <w:t>1</w:t>
      </w:r>
      <w:r>
        <w:rPr>
          <w:rFonts w:eastAsia="仿宋_GB2312"/>
          <w:sz w:val="30"/>
          <w:szCs w:val="30"/>
        </w:rPr>
        <w:t>个预算单位。纳入</w:t>
      </w:r>
      <w:r>
        <w:rPr>
          <w:rFonts w:hint="eastAsia" w:eastAsia="仿宋_GB2312"/>
          <w:sz w:val="30"/>
          <w:szCs w:val="30"/>
          <w:lang w:val="en-US" w:eastAsia="zh-CN"/>
        </w:rPr>
        <w:t>天津市津南区工程建设交易服务中心</w:t>
      </w:r>
      <w:r>
        <w:rPr>
          <w:rFonts w:hint="eastAsia" w:eastAsia="仿宋_GB2312"/>
          <w:sz w:val="30"/>
          <w:szCs w:val="30"/>
        </w:rPr>
        <w:t>2021</w:t>
      </w:r>
      <w:r>
        <w:rPr>
          <w:rFonts w:eastAsia="仿宋_GB2312"/>
          <w:sz w:val="30"/>
          <w:szCs w:val="30"/>
        </w:rPr>
        <w:t>年</w:t>
      </w:r>
      <w:r>
        <w:rPr>
          <w:rFonts w:hint="eastAsia" w:eastAsia="仿宋_GB2312"/>
          <w:sz w:val="30"/>
          <w:szCs w:val="30"/>
        </w:rPr>
        <w:t>度</w:t>
      </w:r>
      <w:r>
        <w:rPr>
          <w:rFonts w:eastAsia="仿宋_GB2312"/>
          <w:sz w:val="30"/>
          <w:szCs w:val="30"/>
        </w:rPr>
        <w:t>部门决算编</w:t>
      </w:r>
      <w:r>
        <w:rPr>
          <w:rFonts w:hint="eastAsia" w:eastAsia="仿宋_GB2312"/>
          <w:sz w:val="30"/>
          <w:szCs w:val="30"/>
        </w:rPr>
        <w:t>制</w:t>
      </w:r>
      <w:r>
        <w:rPr>
          <w:rFonts w:eastAsia="仿宋_GB2312"/>
          <w:sz w:val="30"/>
          <w:szCs w:val="30"/>
        </w:rPr>
        <w:t>范围</w:t>
      </w:r>
      <w:r>
        <w:rPr>
          <w:rFonts w:hint="eastAsia" w:eastAsia="仿宋_GB2312"/>
          <w:sz w:val="30"/>
          <w:szCs w:val="30"/>
        </w:rPr>
        <w:t>的单位</w:t>
      </w:r>
      <w:r>
        <w:rPr>
          <w:rFonts w:eastAsia="仿宋_GB2312"/>
          <w:sz w:val="30"/>
          <w:szCs w:val="30"/>
        </w:rPr>
        <w:t>包括</w:t>
      </w:r>
      <w:r>
        <w:rPr>
          <w:rFonts w:hint="eastAsia" w:eastAsia="仿宋_GB2312"/>
          <w:sz w:val="30"/>
          <w:szCs w:val="30"/>
        </w:rPr>
        <w:t>：</w:t>
      </w:r>
    </w:p>
    <w:p>
      <w:pPr>
        <w:numPr>
          <w:ilvl w:val="0"/>
          <w:numId w:val="1"/>
        </w:numPr>
        <w:spacing w:line="600" w:lineRule="exact"/>
        <w:ind w:firstLine="600" w:firstLineChars="200"/>
        <w:rPr>
          <w:rFonts w:eastAsia="仿宋_GB2312"/>
          <w:sz w:val="30"/>
          <w:szCs w:val="30"/>
        </w:rPr>
      </w:pPr>
      <w:r>
        <w:rPr>
          <w:rFonts w:hint="eastAsia" w:eastAsia="仿宋_GB2312"/>
          <w:sz w:val="30"/>
          <w:szCs w:val="30"/>
          <w:lang w:val="en-US" w:eastAsia="zh-CN"/>
        </w:rPr>
        <w:t>天津市津南区工程建设交易服务中心</w:t>
      </w:r>
    </w:p>
    <w:p>
      <w:pPr>
        <w:spacing w:line="600" w:lineRule="exact"/>
        <w:rPr>
          <w:rFonts w:eastAsia="仿宋_GB2312"/>
          <w:sz w:val="30"/>
          <w:szCs w:val="30"/>
        </w:rPr>
        <w:sectPr>
          <w:footerReference r:id="rId6" w:type="default"/>
          <w:pgSz w:w="11906" w:h="16838"/>
          <w:pgMar w:top="1440" w:right="1800" w:bottom="1440" w:left="1800" w:header="851" w:footer="992" w:gutter="0"/>
          <w:pgNumType w:start="1"/>
          <w:cols w:space="720" w:num="1"/>
          <w:docGrid w:type="lines" w:linePitch="312" w:charSpace="0"/>
        </w:sectPr>
      </w:pPr>
    </w:p>
    <w:p>
      <w:pPr>
        <w:spacing w:line="600" w:lineRule="exact"/>
        <w:ind w:firstLine="600" w:firstLineChars="200"/>
        <w:rPr>
          <w:rFonts w:hint="eastAsia" w:eastAsia="仿宋_GB2312"/>
          <w:sz w:val="30"/>
          <w:szCs w:val="30"/>
        </w:rPr>
      </w:pPr>
    </w:p>
    <w:p>
      <w:pPr>
        <w:pStyle w:val="2"/>
        <w:spacing w:before="0" w:after="0" w:line="600" w:lineRule="exact"/>
        <w:jc w:val="center"/>
        <w:rPr>
          <w:rFonts w:hint="eastAsia" w:ascii="方正小标宋简体" w:hAnsi="方正小标宋简体" w:eastAsia="方正小标宋简体" w:cs="方正小标宋简体"/>
          <w:b w:val="0"/>
          <w:sz w:val="44"/>
          <w:szCs w:val="44"/>
        </w:rPr>
      </w:pPr>
      <w:bookmarkStart w:id="3" w:name="_Toc31891"/>
      <w:r>
        <w:rPr>
          <w:rFonts w:ascii="方正小标宋简体" w:hAnsi="方正小标宋简体" w:eastAsia="方正小标宋简体" w:cs="方正小标宋简体"/>
          <w:b w:val="0"/>
          <w:sz w:val="44"/>
          <w:szCs w:val="44"/>
        </w:rPr>
        <w:t>第</w:t>
      </w:r>
      <w:r>
        <w:rPr>
          <w:rFonts w:hint="eastAsia" w:ascii="方正小标宋简体" w:hAnsi="方正小标宋简体" w:eastAsia="方正小标宋简体" w:cs="方正小标宋简体"/>
          <w:b w:val="0"/>
          <w:sz w:val="44"/>
          <w:szCs w:val="44"/>
        </w:rPr>
        <w:t>二</w:t>
      </w:r>
      <w:r>
        <w:rPr>
          <w:rFonts w:ascii="方正小标宋简体" w:hAnsi="方正小标宋简体" w:eastAsia="方正小标宋简体" w:cs="方正小标宋简体"/>
          <w:b w:val="0"/>
          <w:sz w:val="44"/>
          <w:szCs w:val="44"/>
        </w:rPr>
        <w:t xml:space="preserve">部分  </w:t>
      </w:r>
      <w:r>
        <w:rPr>
          <w:rFonts w:hint="eastAsia" w:ascii="方正小标宋简体" w:hAnsi="方正小标宋简体" w:eastAsia="方正小标宋简体" w:cs="方正小标宋简体"/>
          <w:b w:val="0"/>
          <w:sz w:val="44"/>
          <w:szCs w:val="44"/>
        </w:rPr>
        <w:t>2021</w:t>
      </w:r>
      <w:r>
        <w:rPr>
          <w:rFonts w:ascii="方正小标宋简体" w:hAnsi="方正小标宋简体" w:eastAsia="方正小标宋简体" w:cs="方正小标宋简体"/>
          <w:b w:val="0"/>
          <w:sz w:val="44"/>
          <w:szCs w:val="44"/>
        </w:rPr>
        <w:t>年度部门决算</w:t>
      </w:r>
      <w:r>
        <w:rPr>
          <w:rFonts w:hint="eastAsia" w:ascii="方正小标宋简体" w:hAnsi="方正小标宋简体" w:eastAsia="方正小标宋简体" w:cs="方正小标宋简体"/>
          <w:b w:val="0"/>
          <w:sz w:val="44"/>
          <w:szCs w:val="44"/>
        </w:rPr>
        <w:t>表</w:t>
      </w:r>
      <w:bookmarkEnd w:id="3"/>
    </w:p>
    <w:p>
      <w:pPr>
        <w:spacing w:line="600" w:lineRule="exact"/>
        <w:rPr>
          <w:rFonts w:hint="eastAsia"/>
        </w:rPr>
      </w:pPr>
    </w:p>
    <w:p>
      <w:pPr>
        <w:pStyle w:val="3"/>
        <w:spacing w:before="0" w:after="0" w:line="800" w:lineRule="exact"/>
        <w:ind w:firstLine="600" w:firstLineChars="200"/>
        <w:rPr>
          <w:rFonts w:hint="eastAsia" w:ascii="黑体" w:hAnsi="黑体" w:eastAsia="黑体"/>
          <w:b w:val="0"/>
          <w:sz w:val="30"/>
          <w:szCs w:val="30"/>
        </w:rPr>
      </w:pPr>
      <w:bookmarkStart w:id="4" w:name="_Toc3085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3"/>
        <w:spacing w:before="0" w:after="0" w:line="800" w:lineRule="exact"/>
        <w:ind w:firstLine="600" w:firstLineChars="200"/>
        <w:rPr>
          <w:rFonts w:hint="eastAsia" w:ascii="黑体" w:hAnsi="黑体" w:eastAsia="黑体"/>
          <w:b w:val="0"/>
          <w:sz w:val="30"/>
          <w:szCs w:val="30"/>
        </w:rPr>
      </w:pPr>
      <w:bookmarkStart w:id="5" w:name="_Toc13810"/>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3"/>
        <w:spacing w:before="0" w:after="0" w:line="800" w:lineRule="exact"/>
        <w:ind w:firstLine="600" w:firstLineChars="200"/>
        <w:rPr>
          <w:rFonts w:hint="eastAsia" w:ascii="黑体" w:hAnsi="黑体" w:eastAsia="黑体"/>
          <w:b w:val="0"/>
          <w:sz w:val="30"/>
          <w:szCs w:val="30"/>
        </w:rPr>
      </w:pPr>
      <w:bookmarkStart w:id="6" w:name="_Toc26453"/>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3"/>
        <w:spacing w:before="0" w:after="0" w:line="800" w:lineRule="exact"/>
        <w:ind w:firstLine="600" w:firstLineChars="200"/>
        <w:rPr>
          <w:rFonts w:hint="eastAsia" w:ascii="黑体" w:hAnsi="黑体" w:eastAsia="黑体"/>
          <w:b w:val="0"/>
          <w:sz w:val="30"/>
          <w:szCs w:val="30"/>
        </w:rPr>
      </w:pPr>
      <w:bookmarkStart w:id="7" w:name="_Toc24018"/>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3"/>
        <w:spacing w:before="0" w:after="0" w:line="800" w:lineRule="exact"/>
        <w:ind w:firstLine="600" w:firstLineChars="200"/>
        <w:rPr>
          <w:rFonts w:hint="eastAsia" w:ascii="黑体" w:hAnsi="黑体" w:eastAsia="黑体"/>
          <w:b w:val="0"/>
          <w:sz w:val="30"/>
          <w:szCs w:val="30"/>
        </w:rPr>
      </w:pPr>
      <w:bookmarkStart w:id="8" w:name="_Toc17244"/>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3"/>
        <w:spacing w:before="0" w:after="0" w:line="800" w:lineRule="exact"/>
        <w:ind w:firstLine="600" w:firstLineChars="200"/>
        <w:rPr>
          <w:rFonts w:hint="eastAsia" w:ascii="黑体" w:hAnsi="黑体" w:eastAsia="黑体"/>
          <w:b w:val="0"/>
          <w:sz w:val="30"/>
          <w:szCs w:val="30"/>
        </w:rPr>
      </w:pPr>
      <w:bookmarkStart w:id="9" w:name="_Toc15598"/>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3"/>
        <w:spacing w:before="0" w:after="0" w:line="800" w:lineRule="exact"/>
        <w:ind w:firstLine="600" w:firstLineChars="200"/>
        <w:rPr>
          <w:rFonts w:ascii="黑体" w:hAnsi="黑体" w:eastAsia="黑体"/>
          <w:b w:val="0"/>
          <w:sz w:val="30"/>
          <w:szCs w:val="30"/>
        </w:rPr>
      </w:pPr>
      <w:bookmarkStart w:id="10" w:name="_Toc534"/>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3"/>
        <w:spacing w:before="0" w:after="0" w:line="800" w:lineRule="exact"/>
        <w:ind w:firstLine="600" w:firstLineChars="200"/>
        <w:rPr>
          <w:rFonts w:hint="eastAsia" w:ascii="黑体" w:hAnsi="黑体" w:eastAsia="黑体"/>
          <w:b w:val="0"/>
          <w:sz w:val="30"/>
          <w:szCs w:val="30"/>
          <w:highlight w:val="none"/>
        </w:rPr>
      </w:pPr>
      <w:bookmarkStart w:id="11" w:name="_Toc19384"/>
      <w:r>
        <w:rPr>
          <w:rFonts w:hint="eastAsia" w:ascii="黑体" w:hAnsi="黑体" w:eastAsia="黑体"/>
          <w:b w:val="0"/>
          <w:sz w:val="30"/>
          <w:szCs w:val="30"/>
          <w:highlight w:val="none"/>
          <w:lang w:eastAsia="zh-CN"/>
        </w:rPr>
        <w:t>八</w:t>
      </w:r>
      <w:r>
        <w:rPr>
          <w:rFonts w:hint="eastAsia" w:ascii="黑体" w:hAnsi="黑体" w:eastAsia="黑体"/>
          <w:b w:val="0"/>
          <w:sz w:val="30"/>
          <w:szCs w:val="30"/>
          <w:highlight w:val="none"/>
        </w:rPr>
        <w:t>、</w:t>
      </w:r>
      <w:r>
        <w:rPr>
          <w:rFonts w:ascii="黑体" w:hAnsi="黑体" w:eastAsia="黑体"/>
          <w:b w:val="0"/>
          <w:sz w:val="30"/>
          <w:szCs w:val="30"/>
          <w:highlight w:val="none"/>
        </w:rPr>
        <w:t>《一般公共预算财政拨款“三公”经费支出</w:t>
      </w:r>
      <w:r>
        <w:rPr>
          <w:rFonts w:hint="eastAsia" w:ascii="黑体" w:hAnsi="黑体" w:eastAsia="黑体"/>
          <w:b w:val="0"/>
          <w:sz w:val="30"/>
          <w:szCs w:val="30"/>
          <w:highlight w:val="none"/>
        </w:rPr>
        <w:t>决算</w:t>
      </w:r>
      <w:r>
        <w:rPr>
          <w:rFonts w:ascii="黑体" w:hAnsi="黑体" w:eastAsia="黑体"/>
          <w:b w:val="0"/>
          <w:sz w:val="30"/>
          <w:szCs w:val="30"/>
          <w:highlight w:val="none"/>
        </w:rPr>
        <w:t>表》</w:t>
      </w:r>
      <w:bookmarkEnd w:id="11"/>
    </w:p>
    <w:p>
      <w:pPr>
        <w:pStyle w:val="3"/>
        <w:spacing w:before="0" w:after="0" w:line="800" w:lineRule="exact"/>
        <w:ind w:firstLine="600" w:firstLineChars="200"/>
        <w:rPr>
          <w:rFonts w:hint="eastAsia" w:ascii="黑体" w:hAnsi="黑体" w:eastAsia="黑体"/>
          <w:b w:val="0"/>
          <w:sz w:val="30"/>
          <w:szCs w:val="30"/>
          <w:highlight w:val="none"/>
        </w:rPr>
      </w:pPr>
      <w:bookmarkStart w:id="12" w:name="_Toc22382"/>
      <w:r>
        <w:rPr>
          <w:rFonts w:hint="eastAsia" w:ascii="黑体" w:hAnsi="黑体" w:eastAsia="黑体"/>
          <w:b w:val="0"/>
          <w:sz w:val="30"/>
          <w:szCs w:val="30"/>
          <w:highlight w:val="none"/>
          <w:lang w:eastAsia="zh-CN"/>
        </w:rPr>
        <w:t>九</w:t>
      </w:r>
      <w:r>
        <w:rPr>
          <w:rFonts w:hint="eastAsia" w:ascii="黑体" w:hAnsi="黑体" w:eastAsia="黑体"/>
          <w:b w:val="0"/>
          <w:sz w:val="30"/>
          <w:szCs w:val="30"/>
          <w:highlight w:val="none"/>
        </w:rPr>
        <w:t>、</w:t>
      </w:r>
      <w:r>
        <w:rPr>
          <w:rFonts w:ascii="黑体" w:hAnsi="黑体" w:eastAsia="黑体"/>
          <w:b w:val="0"/>
          <w:sz w:val="30"/>
          <w:szCs w:val="30"/>
          <w:highlight w:val="none"/>
        </w:rPr>
        <w:t>《政府性基金预算财政拨款</w:t>
      </w:r>
      <w:r>
        <w:rPr>
          <w:rFonts w:hint="eastAsia" w:ascii="黑体" w:hAnsi="黑体" w:eastAsia="黑体"/>
          <w:b w:val="0"/>
          <w:sz w:val="30"/>
          <w:szCs w:val="30"/>
          <w:highlight w:val="none"/>
        </w:rPr>
        <w:t>收入</w:t>
      </w:r>
      <w:r>
        <w:rPr>
          <w:rFonts w:ascii="黑体" w:hAnsi="黑体" w:eastAsia="黑体"/>
          <w:b w:val="0"/>
          <w:sz w:val="30"/>
          <w:szCs w:val="30"/>
          <w:highlight w:val="none"/>
        </w:rPr>
        <w:t>支出</w:t>
      </w:r>
      <w:r>
        <w:rPr>
          <w:rFonts w:hint="eastAsia" w:ascii="黑体" w:hAnsi="黑体" w:eastAsia="黑体"/>
          <w:b w:val="0"/>
          <w:sz w:val="30"/>
          <w:szCs w:val="30"/>
          <w:highlight w:val="none"/>
        </w:rPr>
        <w:t>决算</w:t>
      </w:r>
      <w:r>
        <w:rPr>
          <w:rFonts w:ascii="黑体" w:hAnsi="黑体" w:eastAsia="黑体"/>
          <w:b w:val="0"/>
          <w:sz w:val="30"/>
          <w:szCs w:val="30"/>
          <w:highlight w:val="none"/>
        </w:rPr>
        <w:t>表》</w:t>
      </w:r>
      <w:bookmarkEnd w:id="12"/>
    </w:p>
    <w:p>
      <w:pPr>
        <w:pStyle w:val="3"/>
        <w:spacing w:before="0" w:after="0" w:line="800" w:lineRule="exact"/>
        <w:ind w:firstLine="600" w:firstLineChars="200"/>
        <w:rPr>
          <w:rFonts w:hint="eastAsia" w:ascii="黑体" w:hAnsi="黑体" w:eastAsia="黑体"/>
          <w:b w:val="0"/>
          <w:sz w:val="30"/>
          <w:szCs w:val="30"/>
          <w:highlight w:val="none"/>
        </w:rPr>
      </w:pPr>
      <w:bookmarkStart w:id="13" w:name="_Toc7852"/>
      <w:r>
        <w:rPr>
          <w:rFonts w:ascii="黑体" w:hAnsi="黑体" w:eastAsia="黑体"/>
          <w:b w:val="0"/>
          <w:sz w:val="30"/>
          <w:szCs w:val="30"/>
          <w:highlight w:val="none"/>
        </w:rPr>
        <w:t>十</w:t>
      </w:r>
      <w:r>
        <w:rPr>
          <w:rFonts w:hint="eastAsia" w:ascii="黑体" w:hAnsi="黑体" w:eastAsia="黑体"/>
          <w:b w:val="0"/>
          <w:sz w:val="30"/>
          <w:szCs w:val="30"/>
          <w:highlight w:val="none"/>
        </w:rPr>
        <w:t>、</w:t>
      </w:r>
      <w:r>
        <w:rPr>
          <w:rFonts w:ascii="黑体" w:hAnsi="黑体" w:eastAsia="黑体"/>
          <w:b w:val="0"/>
          <w:sz w:val="30"/>
          <w:szCs w:val="30"/>
          <w:highlight w:val="none"/>
        </w:rPr>
        <w:t>《国有资本经营预算财政拨款</w:t>
      </w:r>
      <w:r>
        <w:rPr>
          <w:rFonts w:hint="eastAsia" w:ascii="黑体" w:hAnsi="黑体" w:eastAsia="黑体"/>
          <w:b w:val="0"/>
          <w:sz w:val="30"/>
          <w:szCs w:val="30"/>
          <w:highlight w:val="none"/>
        </w:rPr>
        <w:t>收入支出决算</w:t>
      </w:r>
      <w:r>
        <w:rPr>
          <w:rFonts w:ascii="黑体" w:hAnsi="黑体" w:eastAsia="黑体"/>
          <w:b w:val="0"/>
          <w:sz w:val="30"/>
          <w:szCs w:val="30"/>
          <w:highlight w:val="none"/>
        </w:rPr>
        <w:t>表》</w:t>
      </w:r>
      <w:bookmarkEnd w:id="13"/>
    </w:p>
    <w:p>
      <w:pPr>
        <w:pStyle w:val="3"/>
        <w:spacing w:before="0" w:after="0" w:line="800" w:lineRule="exact"/>
        <w:ind w:firstLine="600" w:firstLineChars="200"/>
        <w:rPr>
          <w:rFonts w:hint="eastAsia" w:ascii="黑体" w:hAnsi="黑体" w:eastAsia="黑体"/>
          <w:b w:val="0"/>
          <w:sz w:val="30"/>
          <w:szCs w:val="30"/>
        </w:rPr>
      </w:pPr>
      <w:bookmarkStart w:id="14" w:name="_Toc23880"/>
      <w:r>
        <w:rPr>
          <w:rFonts w:ascii="黑体" w:hAnsi="黑体" w:eastAsia="黑体"/>
          <w:b w:val="0"/>
          <w:sz w:val="30"/>
          <w:szCs w:val="30"/>
        </w:rPr>
        <w:t>十</w:t>
      </w:r>
      <w:r>
        <w:rPr>
          <w:rFonts w:hint="eastAsia" w:ascii="黑体" w:hAnsi="黑体" w:eastAsia="黑体"/>
          <w:b w:val="0"/>
          <w:sz w:val="30"/>
          <w:szCs w:val="30"/>
          <w:lang w:eastAsia="zh-CN"/>
        </w:rPr>
        <w:t>一</w:t>
      </w:r>
      <w:r>
        <w:rPr>
          <w:rFonts w:hint="eastAsia" w:ascii="黑体" w:hAnsi="黑体" w:eastAsia="黑体"/>
          <w:b w:val="0"/>
          <w:sz w:val="30"/>
          <w:szCs w:val="30"/>
        </w:rPr>
        <w:t>、</w:t>
      </w:r>
      <w:r>
        <w:rPr>
          <w:rFonts w:ascii="黑体" w:hAnsi="黑体" w:eastAsia="黑体"/>
          <w:b w:val="0"/>
          <w:sz w:val="30"/>
          <w:szCs w:val="30"/>
        </w:rPr>
        <w:t>《项目支出决算表》</w:t>
      </w:r>
      <w:bookmarkEnd w:id="14"/>
    </w:p>
    <w:p>
      <w:pPr>
        <w:spacing w:line="800" w:lineRule="exact"/>
        <w:rPr>
          <w:rFonts w:hint="eastAsia" w:eastAsia="楷体"/>
          <w:sz w:val="30"/>
          <w:szCs w:val="30"/>
        </w:rPr>
      </w:pPr>
      <w:r>
        <w:rPr>
          <w:rFonts w:hint="eastAsia" w:eastAsia="楷体"/>
          <w:sz w:val="30"/>
          <w:szCs w:val="30"/>
        </w:rPr>
        <w:t>注：以上决算公开表均作为附表，附于决算公开说明文档后。</w:t>
      </w:r>
    </w:p>
    <w:p>
      <w:pPr>
        <w:pStyle w:val="3"/>
        <w:spacing w:before="0" w:after="0" w:line="800" w:lineRule="exact"/>
        <w:ind w:firstLine="600" w:firstLineChars="200"/>
        <w:rPr>
          <w:rFonts w:hint="eastAsia" w:ascii="黑体" w:hAnsi="黑体" w:eastAsia="黑体"/>
          <w:b w:val="0"/>
          <w:sz w:val="30"/>
          <w:szCs w:val="30"/>
        </w:rPr>
      </w:pPr>
      <w:bookmarkStart w:id="15" w:name="_Toc10786"/>
      <w:r>
        <w:rPr>
          <w:rFonts w:hint="eastAsia" w:ascii="黑体" w:hAnsi="黑体" w:eastAsia="黑体"/>
          <w:b w:val="0"/>
          <w:sz w:val="30"/>
          <w:szCs w:val="30"/>
        </w:rPr>
        <w:t>十</w:t>
      </w:r>
      <w:r>
        <w:rPr>
          <w:rFonts w:hint="eastAsia" w:ascii="黑体" w:hAnsi="黑体" w:eastAsia="黑体"/>
          <w:b w:val="0"/>
          <w:sz w:val="30"/>
          <w:szCs w:val="30"/>
          <w:lang w:val="en-US" w:eastAsia="zh-CN"/>
        </w:rPr>
        <w:t>二</w:t>
      </w:r>
      <w:r>
        <w:rPr>
          <w:rFonts w:hint="eastAsia" w:ascii="黑体" w:hAnsi="黑体" w:eastAsia="黑体"/>
          <w:b w:val="0"/>
          <w:sz w:val="30"/>
          <w:szCs w:val="30"/>
        </w:rPr>
        <w:t>、关于空表的说明</w:t>
      </w:r>
      <w:bookmarkEnd w:id="15"/>
    </w:p>
    <w:p>
      <w:pPr>
        <w:spacing w:line="600" w:lineRule="exact"/>
        <w:rPr>
          <w:rFonts w:hint="default" w:ascii="仿宋_GB2312" w:hAnsi="Times New Roman" w:eastAsia="仿宋_GB2312" w:cs="仿宋_GB2312"/>
          <w:sz w:val="30"/>
          <w:szCs w:val="30"/>
          <w:u w:val="none"/>
          <w:lang w:val="en-US" w:eastAsia="zh-CN"/>
        </w:rPr>
        <w:sectPr>
          <w:pgSz w:w="11906" w:h="16838"/>
          <w:pgMar w:top="1440" w:right="1800" w:bottom="1440" w:left="1800" w:header="851" w:footer="992" w:gutter="0"/>
          <w:cols w:space="720" w:num="1"/>
          <w:docGrid w:type="lines" w:linePitch="312" w:charSpace="0"/>
        </w:sectPr>
      </w:pPr>
      <w:r>
        <w:rPr>
          <w:rFonts w:hint="eastAsia" w:ascii="仿宋_GB2312" w:hAnsi="Times New Roman" w:eastAsia="仿宋_GB2312" w:cs="仿宋_GB2312"/>
          <w:sz w:val="30"/>
          <w:szCs w:val="30"/>
          <w:u w:val="none"/>
          <w:lang w:val="en-US" w:eastAsia="zh-CN"/>
        </w:rPr>
        <w:t xml:space="preserve">    天津市津南区工程建设交易服务中心2021年度一般公共预算财政拨款“三公”经费支出决算表为空表。</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天津市津南区工程建设交易服务中心2021年度政府性基金预算财政拨款收入支出决算表为空表。</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天津市津南区工程建设交易服务中心2021年度国有资本经营预算财政拨款收入支出决算表为空表。</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天津市津南区工程建设交易服务中心2021年度项目支出决算表为空表。</w:t>
      </w:r>
    </w:p>
    <w:p>
      <w:pPr>
        <w:pStyle w:val="2"/>
        <w:spacing w:before="0" w:after="0" w:line="600" w:lineRule="exact"/>
        <w:jc w:val="center"/>
        <w:rPr>
          <w:rFonts w:ascii="方正小标宋简体" w:hAnsi="方正小标宋简体" w:eastAsia="方正小标宋简体" w:cs="方正小标宋简体"/>
          <w:b w:val="0"/>
          <w:sz w:val="44"/>
          <w:szCs w:val="44"/>
        </w:rPr>
      </w:pPr>
      <w:bookmarkStart w:id="16" w:name="_Toc6261"/>
      <w:r>
        <w:rPr>
          <w:rFonts w:ascii="方正小标宋简体" w:hAnsi="方正小标宋简体" w:eastAsia="方正小标宋简体" w:cs="方正小标宋简体"/>
          <w:b w:val="0"/>
          <w:sz w:val="44"/>
          <w:szCs w:val="44"/>
        </w:rPr>
        <w:t>第</w:t>
      </w:r>
      <w:r>
        <w:rPr>
          <w:rFonts w:hint="eastAsia" w:ascii="方正小标宋简体" w:hAnsi="方正小标宋简体" w:eastAsia="方正小标宋简体" w:cs="方正小标宋简体"/>
          <w:b w:val="0"/>
          <w:sz w:val="44"/>
          <w:szCs w:val="44"/>
        </w:rPr>
        <w:t>三</w:t>
      </w:r>
      <w:r>
        <w:rPr>
          <w:rFonts w:ascii="方正小标宋简体" w:hAnsi="方正小标宋简体" w:eastAsia="方正小标宋简体" w:cs="方正小标宋简体"/>
          <w:b w:val="0"/>
          <w:sz w:val="44"/>
          <w:szCs w:val="44"/>
        </w:rPr>
        <w:t xml:space="preserve">部分  </w:t>
      </w:r>
      <w:r>
        <w:rPr>
          <w:rFonts w:hint="eastAsia" w:ascii="方正小标宋简体" w:hAnsi="方正小标宋简体" w:eastAsia="方正小标宋简体" w:cs="方正小标宋简体"/>
          <w:b w:val="0"/>
          <w:sz w:val="44"/>
          <w:szCs w:val="44"/>
        </w:rPr>
        <w:t>2021</w:t>
      </w:r>
      <w:r>
        <w:rPr>
          <w:rFonts w:ascii="方正小标宋简体" w:hAnsi="方正小标宋简体" w:eastAsia="方正小标宋简体" w:cs="方正小标宋简体"/>
          <w:b w:val="0"/>
          <w:sz w:val="44"/>
          <w:szCs w:val="44"/>
        </w:rPr>
        <w:t>年度部门决算</w:t>
      </w:r>
      <w:r>
        <w:rPr>
          <w:rFonts w:hint="eastAsia" w:ascii="方正小标宋简体" w:hAnsi="方正小标宋简体" w:eastAsia="方正小标宋简体" w:cs="方正小标宋简体"/>
          <w:b w:val="0"/>
          <w:sz w:val="44"/>
          <w:szCs w:val="44"/>
        </w:rPr>
        <w:t>情况</w:t>
      </w:r>
      <w:r>
        <w:rPr>
          <w:rFonts w:ascii="方正小标宋简体" w:hAnsi="方正小标宋简体" w:eastAsia="方正小标宋简体" w:cs="方正小标宋简体"/>
          <w:b w:val="0"/>
          <w:sz w:val="44"/>
          <w:szCs w:val="44"/>
        </w:rPr>
        <w:t>说明</w:t>
      </w:r>
      <w:bookmarkEnd w:id="16"/>
    </w:p>
    <w:p>
      <w:pPr>
        <w:spacing w:line="600" w:lineRule="exact"/>
        <w:ind w:firstLine="600" w:firstLineChars="200"/>
        <w:rPr>
          <w:rFonts w:hint="eastAsia" w:ascii="黑体" w:eastAsia="黑体"/>
          <w:sz w:val="30"/>
          <w:szCs w:val="30"/>
        </w:rPr>
      </w:pPr>
    </w:p>
    <w:p>
      <w:pPr>
        <w:pStyle w:val="3"/>
        <w:spacing w:before="0" w:after="0" w:line="600" w:lineRule="exact"/>
        <w:ind w:firstLine="600" w:firstLineChars="200"/>
        <w:rPr>
          <w:rFonts w:hint="eastAsia" w:ascii="黑体" w:hAnsi="黑体" w:eastAsia="黑体"/>
          <w:b w:val="0"/>
          <w:sz w:val="30"/>
          <w:szCs w:val="30"/>
        </w:rPr>
      </w:pPr>
      <w:bookmarkStart w:id="17" w:name="_Toc16901"/>
      <w:r>
        <w:rPr>
          <w:rFonts w:hint="eastAsia" w:ascii="黑体" w:hAnsi="黑体" w:eastAsia="黑体"/>
          <w:b w:val="0"/>
          <w:sz w:val="30"/>
          <w:szCs w:val="30"/>
        </w:rPr>
        <w:t>一、收入支出决算总体情况说明</w:t>
      </w:r>
      <w:bookmarkEnd w:id="17"/>
    </w:p>
    <w:p>
      <w:pPr>
        <w:spacing w:line="600" w:lineRule="exact"/>
        <w:rPr>
          <w:rFonts w:hint="eastAsia" w:eastAsia="楷体_GB2312"/>
          <w:b/>
          <w:sz w:val="30"/>
          <w:szCs w:val="30"/>
        </w:rPr>
      </w:pPr>
      <w:r>
        <w:rPr>
          <w:rFonts w:hint="eastAsia" w:eastAsia="仿宋_GB2312"/>
          <w:sz w:val="30"/>
          <w:szCs w:val="30"/>
        </w:rPr>
        <w:t xml:space="preserve">   </w:t>
      </w:r>
      <w:r>
        <w:rPr>
          <w:rFonts w:hint="eastAsia" w:ascii="仿宋_GB2312" w:hAnsi="Times New Roman" w:eastAsia="仿宋_GB2312" w:cs="仿宋_GB2312"/>
          <w:sz w:val="30"/>
          <w:szCs w:val="30"/>
          <w:u w:val="none"/>
          <w:lang w:val="en-US" w:eastAsia="zh-CN"/>
        </w:rPr>
        <w:t xml:space="preserve"> 天津市津南区工程建设交易服务中心2021年度收入、支出决算总计2221436.38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。与2020年度相比，收、支总计各增加2221436.38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，增加100.00%，</w:t>
      </w:r>
      <w:r>
        <w:rPr>
          <w:rFonts w:hint="eastAsia" w:eastAsia="仿宋_GB2312"/>
          <w:sz w:val="30"/>
          <w:szCs w:val="30"/>
        </w:rPr>
        <w:t>主要原因是</w:t>
      </w:r>
      <w:r>
        <w:rPr>
          <w:rFonts w:hint="eastAsia" w:eastAsia="仿宋_GB2312"/>
          <w:sz w:val="30"/>
          <w:szCs w:val="30"/>
          <w:lang w:eastAsia="zh-CN"/>
        </w:rPr>
        <w:t>本单位为</w:t>
      </w:r>
      <w:r>
        <w:rPr>
          <w:rFonts w:hint="eastAsia" w:eastAsia="仿宋_GB2312"/>
          <w:sz w:val="30"/>
          <w:szCs w:val="30"/>
          <w:lang w:val="en-US" w:eastAsia="zh-CN"/>
        </w:rPr>
        <w:t>2021年新增单位，2020年无决算安排</w:t>
      </w:r>
      <w:r>
        <w:rPr>
          <w:rFonts w:hint="eastAsia" w:eastAsia="仿宋_GB2312"/>
          <w:sz w:val="30"/>
          <w:szCs w:val="30"/>
        </w:rPr>
        <w:t>。</w:t>
      </w:r>
    </w:p>
    <w:p>
      <w:pPr>
        <w:pStyle w:val="3"/>
        <w:spacing w:before="0" w:after="0" w:line="600" w:lineRule="exact"/>
        <w:ind w:firstLine="600" w:firstLineChars="200"/>
        <w:rPr>
          <w:rFonts w:hint="eastAsia" w:ascii="黑体" w:hAnsi="黑体" w:eastAsia="黑体" w:cs="仿宋_GB2312"/>
          <w:b w:val="0"/>
          <w:sz w:val="30"/>
          <w:szCs w:val="30"/>
        </w:rPr>
      </w:pPr>
      <w:bookmarkStart w:id="18" w:name="_Toc20017"/>
      <w:r>
        <w:rPr>
          <w:rFonts w:hint="eastAsia" w:ascii="黑体" w:hAnsi="黑体" w:eastAsia="黑体" w:cs="仿宋_GB2312"/>
          <w:b w:val="0"/>
          <w:sz w:val="30"/>
          <w:szCs w:val="30"/>
        </w:rPr>
        <w:t>二、收入决算情况说明</w:t>
      </w:r>
      <w:bookmarkEnd w:id="18"/>
    </w:p>
    <w:p>
      <w:pPr>
        <w:spacing w:line="600" w:lineRule="exact"/>
        <w:ind w:firstLine="600" w:firstLineChars="200"/>
        <w:rPr>
          <w:rFonts w:eastAsia="仿宋_GB2312"/>
          <w:sz w:val="30"/>
          <w:szCs w:val="30"/>
        </w:rPr>
      </w:pPr>
      <w:r>
        <w:rPr>
          <w:rFonts w:hint="eastAsia" w:ascii="仿宋_GB2312" w:hAnsi="Times New Roman" w:eastAsia="仿宋_GB2312" w:cs="仿宋_GB2312"/>
          <w:sz w:val="30"/>
          <w:szCs w:val="30"/>
          <w:u w:val="none"/>
          <w:lang w:val="en-US" w:eastAsia="zh-CN"/>
        </w:rPr>
        <w:t>天津市津南区工程建设交易服务中心2021年度本年收入合计2221436.38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，与2020年度相比增加2221436.38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w:t>
      </w:r>
      <w:r>
        <w:rPr>
          <w:rFonts w:hint="eastAsia" w:eastAsia="仿宋_GB2312"/>
          <w:sz w:val="30"/>
          <w:szCs w:val="30"/>
        </w:rPr>
        <w:t>主要原因是</w:t>
      </w:r>
      <w:r>
        <w:rPr>
          <w:rFonts w:hint="eastAsia" w:eastAsia="仿宋_GB2312"/>
          <w:sz w:val="30"/>
          <w:szCs w:val="30"/>
          <w:lang w:eastAsia="zh-CN"/>
        </w:rPr>
        <w:t>本单位为</w:t>
      </w:r>
      <w:r>
        <w:rPr>
          <w:rFonts w:hint="eastAsia" w:eastAsia="仿宋_GB2312"/>
          <w:sz w:val="30"/>
          <w:szCs w:val="30"/>
          <w:lang w:val="en-US" w:eastAsia="zh-CN"/>
        </w:rPr>
        <w:t>2021年新增单位，2020年无决算安排</w:t>
      </w:r>
      <w:r>
        <w:rPr>
          <w:rFonts w:hint="eastAsia" w:eastAsia="仿宋_GB2312"/>
          <w:sz w:val="30"/>
          <w:szCs w:val="30"/>
        </w:rPr>
        <w:t>。</w:t>
      </w:r>
      <w:r>
        <w:rPr>
          <w:rFonts w:eastAsia="仿宋_GB2312"/>
          <w:sz w:val="30"/>
          <w:szCs w:val="30"/>
        </w:rPr>
        <w:t>其中：一般公共预算财政拨款收</w:t>
      </w:r>
      <w:r>
        <w:rPr>
          <w:rFonts w:hint="eastAsia" w:ascii="仿宋_GB2312" w:hAnsi="Times New Roman" w:eastAsia="仿宋_GB2312" w:cs="仿宋_GB2312"/>
          <w:sz w:val="30"/>
          <w:szCs w:val="30"/>
          <w:u w:val="none"/>
          <w:lang w:val="en-US" w:eastAsia="zh-CN"/>
        </w:rPr>
        <w:t>入2221436.38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，占100.00%；政府性基金预算财政拨款收入0.00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 0.00%；国有资本经营预算财政拨款收入0.00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，占0.00%；财政专户管理资金收入0.00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，占0.00%；事业收入0.00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，占0.00%；事业单位经营收入0.00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 xml:space="preserve">，占0.00%；上级补助收入0.00 </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，占0.00%；附属单位上缴收入0.00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，占0.00%；其他收入 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w:t>
      </w:r>
    </w:p>
    <w:p>
      <w:pPr>
        <w:pStyle w:val="3"/>
        <w:spacing w:before="0" w:after="0" w:line="600" w:lineRule="exact"/>
        <w:ind w:firstLine="600" w:firstLineChars="200"/>
        <w:rPr>
          <w:rFonts w:hint="eastAsia" w:ascii="黑体" w:hAnsi="黑体" w:eastAsia="黑体" w:cs="仿宋_GB2312"/>
          <w:b w:val="0"/>
          <w:sz w:val="30"/>
          <w:szCs w:val="30"/>
        </w:rPr>
      </w:pPr>
      <w:bookmarkStart w:id="19" w:name="_Toc7114"/>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r>
        <w:rPr>
          <w:rFonts w:hint="eastAsia" w:ascii="黑体" w:hAnsi="黑体" w:eastAsia="黑体" w:cs="仿宋_GB2312"/>
          <w:b w:val="0"/>
          <w:sz w:val="30"/>
          <w:szCs w:val="30"/>
        </w:rPr>
        <w:t>说明</w:t>
      </w:r>
      <w:bookmarkEnd w:id="19"/>
    </w:p>
    <w:p>
      <w:pPr>
        <w:spacing w:line="600" w:lineRule="exact"/>
        <w:ind w:firstLine="600" w:firstLineChars="200"/>
        <w:rPr>
          <w:rFonts w:eastAsia="仿宋_GB2312"/>
          <w:sz w:val="30"/>
          <w:szCs w:val="30"/>
        </w:rPr>
      </w:pPr>
      <w:r>
        <w:rPr>
          <w:rFonts w:hint="eastAsia" w:ascii="仿宋_GB2312" w:hAnsi="Times New Roman" w:eastAsia="仿宋_GB2312" w:cs="仿宋_GB2312"/>
          <w:sz w:val="30"/>
          <w:szCs w:val="30"/>
          <w:u w:val="none"/>
          <w:lang w:val="en-US" w:eastAsia="zh-CN"/>
        </w:rPr>
        <w:t>天津市津南区工程建设交易服务中心2021年度本年支出合计2217780.38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，与2020年度相比增加2217780.38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w:t>
      </w:r>
      <w:r>
        <w:rPr>
          <w:rFonts w:hint="eastAsia" w:eastAsia="仿宋_GB2312"/>
          <w:sz w:val="30"/>
          <w:szCs w:val="30"/>
        </w:rPr>
        <w:t>主要原因是</w:t>
      </w:r>
      <w:r>
        <w:rPr>
          <w:rFonts w:hint="eastAsia" w:eastAsia="仿宋_GB2312"/>
          <w:sz w:val="30"/>
          <w:szCs w:val="30"/>
          <w:lang w:eastAsia="zh-CN"/>
        </w:rPr>
        <w:t>本单位为</w:t>
      </w:r>
      <w:r>
        <w:rPr>
          <w:rFonts w:hint="eastAsia" w:eastAsia="仿宋_GB2312"/>
          <w:sz w:val="30"/>
          <w:szCs w:val="30"/>
          <w:lang w:val="en-US" w:eastAsia="zh-CN"/>
        </w:rPr>
        <w:t>2021年新增单位，2020年无决算安排</w:t>
      </w:r>
      <w:r>
        <w:rPr>
          <w:rFonts w:hint="eastAsia" w:eastAsia="仿宋_GB2312"/>
          <w:sz w:val="30"/>
          <w:szCs w:val="30"/>
        </w:rPr>
        <w:t>。</w:t>
      </w:r>
      <w:r>
        <w:rPr>
          <w:rFonts w:eastAsia="仿宋_GB2312"/>
          <w:sz w:val="30"/>
          <w:szCs w:val="30"/>
        </w:rPr>
        <w:t>其中：</w:t>
      </w:r>
      <w:r>
        <w:rPr>
          <w:rFonts w:hint="eastAsia" w:ascii="仿宋_GB2312" w:hAnsi="Times New Roman" w:eastAsia="仿宋_GB2312" w:cs="仿宋_GB2312"/>
          <w:sz w:val="30"/>
          <w:szCs w:val="30"/>
          <w:u w:val="none"/>
          <w:lang w:val="en-US" w:eastAsia="zh-CN"/>
        </w:rPr>
        <w:t>基本支出2217780.38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，占100.00%；项目支出0.00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，占0.00%；上缴上级支出0.00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，占0.00%；经营支出0.00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，占0.00%；对附属单位补助支出0.00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w:t>
      </w:r>
    </w:p>
    <w:p>
      <w:pPr>
        <w:pStyle w:val="3"/>
        <w:spacing w:before="0" w:after="0" w:line="600" w:lineRule="exact"/>
        <w:ind w:firstLine="600" w:firstLineChars="200"/>
        <w:rPr>
          <w:rFonts w:hint="eastAsia" w:ascii="黑体" w:hAnsi="黑体" w:eastAsia="黑体"/>
          <w:b w:val="0"/>
          <w:sz w:val="30"/>
          <w:szCs w:val="30"/>
        </w:rPr>
      </w:pPr>
      <w:bookmarkStart w:id="20" w:name="_Toc30356"/>
      <w:r>
        <w:rPr>
          <w:rFonts w:hint="eastAsia" w:ascii="黑体" w:hAnsi="黑体" w:eastAsia="黑体"/>
          <w:b w:val="0"/>
          <w:sz w:val="30"/>
          <w:szCs w:val="30"/>
        </w:rPr>
        <w:t>四、财政拨款收支决算总体情况说明</w:t>
      </w:r>
      <w:bookmarkEnd w:id="20"/>
    </w:p>
    <w:p>
      <w:pPr>
        <w:spacing w:line="600" w:lineRule="exact"/>
        <w:rPr>
          <w:rFonts w:hint="eastAsia" w:eastAsia="楷体_GB2312"/>
          <w:b/>
          <w:sz w:val="30"/>
          <w:szCs w:val="30"/>
        </w:rPr>
      </w:pPr>
      <w:r>
        <w:rPr>
          <w:rFonts w:hint="eastAsia" w:eastAsia="仿宋_GB2312"/>
          <w:sz w:val="30"/>
          <w:szCs w:val="30"/>
        </w:rPr>
        <w:t xml:space="preserve">    </w:t>
      </w:r>
      <w:r>
        <w:rPr>
          <w:rFonts w:hint="eastAsia" w:ascii="仿宋_GB2312" w:hAnsi="Times New Roman" w:eastAsia="仿宋_GB2312" w:cs="仿宋_GB2312"/>
          <w:sz w:val="30"/>
          <w:szCs w:val="30"/>
          <w:u w:val="none"/>
          <w:lang w:val="en-US" w:eastAsia="zh-CN"/>
        </w:rPr>
        <w:t>天津市津南区工程建设交易服务中心2021年度财政拨款收入、支出决算总计2221436.38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。与2020年度相比，财政拨款收、支总计各增加2221436.38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，增加100.00%，</w:t>
      </w:r>
      <w:r>
        <w:rPr>
          <w:rFonts w:hint="eastAsia" w:eastAsia="仿宋_GB2312"/>
          <w:sz w:val="30"/>
          <w:szCs w:val="30"/>
        </w:rPr>
        <w:t>主要原因是</w:t>
      </w:r>
      <w:r>
        <w:rPr>
          <w:rFonts w:hint="eastAsia" w:eastAsia="仿宋_GB2312"/>
          <w:sz w:val="30"/>
          <w:szCs w:val="30"/>
          <w:lang w:eastAsia="zh-CN"/>
        </w:rPr>
        <w:t>本单位为</w:t>
      </w:r>
      <w:r>
        <w:rPr>
          <w:rFonts w:hint="eastAsia" w:eastAsia="仿宋_GB2312"/>
          <w:sz w:val="30"/>
          <w:szCs w:val="30"/>
          <w:lang w:val="en-US" w:eastAsia="zh-CN"/>
        </w:rPr>
        <w:t>2021年新增单位，2020年无决算安排</w:t>
      </w:r>
      <w:r>
        <w:rPr>
          <w:rFonts w:hint="eastAsia" w:eastAsia="仿宋_GB2312"/>
          <w:sz w:val="30"/>
          <w:szCs w:val="30"/>
        </w:rPr>
        <w:t>。</w:t>
      </w:r>
    </w:p>
    <w:p>
      <w:pPr>
        <w:pStyle w:val="3"/>
        <w:spacing w:before="0" w:after="0" w:line="600" w:lineRule="exact"/>
        <w:ind w:firstLine="600" w:firstLineChars="200"/>
        <w:rPr>
          <w:rFonts w:hint="eastAsia" w:ascii="黑体" w:hAnsi="黑体" w:eastAsia="黑体"/>
          <w:b w:val="0"/>
          <w:sz w:val="30"/>
          <w:szCs w:val="30"/>
        </w:rPr>
      </w:pPr>
      <w:bookmarkStart w:id="21" w:name="_Toc3489"/>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r>
        <w:rPr>
          <w:rFonts w:hint="eastAsia" w:ascii="黑体" w:hAnsi="黑体" w:eastAsia="黑体"/>
          <w:b w:val="0"/>
          <w:sz w:val="30"/>
          <w:szCs w:val="30"/>
        </w:rPr>
        <w:t>说明</w:t>
      </w:r>
      <w:bookmarkEnd w:id="21"/>
    </w:p>
    <w:p>
      <w:pPr>
        <w:spacing w:line="600" w:lineRule="exact"/>
        <w:ind w:left="480" w:leftChars="200"/>
        <w:rPr>
          <w:rFonts w:hint="eastAsia"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hint="eastAsia" w:eastAsia="仿宋_GB2312"/>
          <w:sz w:val="30"/>
          <w:szCs w:val="30"/>
        </w:rPr>
      </w:pPr>
      <w:r>
        <w:rPr>
          <w:rFonts w:hint="eastAsia" w:ascii="仿宋_GB2312" w:hAnsi="Times New Roman" w:eastAsia="仿宋_GB2312" w:cs="仿宋_GB2312"/>
          <w:sz w:val="30"/>
          <w:szCs w:val="30"/>
          <w:u w:val="none"/>
          <w:lang w:val="en-US" w:eastAsia="zh-CN"/>
        </w:rPr>
        <w:t>天津市津南区工程建设交易服务中心2021年度部门决算一般公共预算财政拨款支出合计2217780.38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，占本年支出合计的99.84%。与2020年度相比，一般公共预算财政拨款支出增加2217780.38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，增加100.00%，</w:t>
      </w:r>
      <w:r>
        <w:rPr>
          <w:rFonts w:hint="eastAsia" w:eastAsia="仿宋_GB2312"/>
          <w:sz w:val="30"/>
          <w:szCs w:val="30"/>
        </w:rPr>
        <w:t>主要原因是</w:t>
      </w:r>
      <w:r>
        <w:rPr>
          <w:rFonts w:hint="eastAsia" w:eastAsia="仿宋_GB2312"/>
          <w:sz w:val="30"/>
          <w:szCs w:val="30"/>
          <w:lang w:eastAsia="zh-CN"/>
        </w:rPr>
        <w:t>本单位为</w:t>
      </w:r>
      <w:r>
        <w:rPr>
          <w:rFonts w:hint="eastAsia" w:eastAsia="仿宋_GB2312"/>
          <w:sz w:val="30"/>
          <w:szCs w:val="30"/>
          <w:lang w:val="en-US" w:eastAsia="zh-CN"/>
        </w:rPr>
        <w:t>2021年新增单位，2020年无决算安排</w:t>
      </w:r>
      <w:r>
        <w:rPr>
          <w:rFonts w:hint="eastAsia" w:eastAsia="仿宋_GB2312"/>
          <w:sz w:val="30"/>
          <w:szCs w:val="30"/>
        </w:rPr>
        <w:t>。</w:t>
      </w:r>
    </w:p>
    <w:p>
      <w:pPr>
        <w:spacing w:line="600" w:lineRule="exact"/>
        <w:ind w:firstLine="602" w:firstLineChars="200"/>
        <w:rPr>
          <w:rFonts w:hint="eastAsia"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00" w:firstLineChars="200"/>
        <w:rPr>
          <w:rFonts w:hint="default" w:eastAsia="仿宋_GB2312"/>
          <w:sz w:val="30"/>
          <w:szCs w:val="30"/>
          <w:lang w:val="en-US" w:eastAsia="zh-CN"/>
        </w:rPr>
      </w:pPr>
      <w:r>
        <w:rPr>
          <w:rFonts w:hint="eastAsia" w:eastAsia="仿宋_GB2312"/>
          <w:sz w:val="30"/>
          <w:szCs w:val="30"/>
        </w:rPr>
        <w:t>2021年度一般公共预算财政</w:t>
      </w:r>
      <w:r>
        <w:rPr>
          <w:rFonts w:hint="eastAsia" w:ascii="仿宋_GB2312" w:hAnsi="Times New Roman" w:eastAsia="仿宋_GB2312" w:cs="仿宋_GB2312"/>
          <w:sz w:val="30"/>
          <w:szCs w:val="30"/>
          <w:u w:val="none"/>
          <w:lang w:val="en-US" w:eastAsia="zh-CN"/>
        </w:rPr>
        <w:t>拨款支出2217780.38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，主要用于以下方面：</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一般公共服务支出（类）支出1742779.62元，占78.58%；</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社会保障和就业支出（类）支出234207.36元，占10.56%；</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卫生健康支出（类）支出97586.40元，占4.4%；</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住房保障支出（类）支出143207.00元，占6.46%。</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00" w:firstLineChars="200"/>
        <w:rPr>
          <w:rFonts w:ascii="黑体" w:hAnsi="黑体" w:eastAsia="黑体"/>
          <w:b w:val="0"/>
          <w:sz w:val="30"/>
          <w:szCs w:val="30"/>
        </w:rPr>
      </w:pPr>
      <w:r>
        <w:rPr>
          <w:rFonts w:hint="eastAsia" w:ascii="仿宋_GB2312" w:hAnsi="Times New Roman" w:eastAsia="仿宋_GB2312" w:cs="仿宋_GB2312"/>
          <w:sz w:val="30"/>
          <w:szCs w:val="30"/>
          <w:u w:val="none"/>
          <w:lang w:val="en-US" w:eastAsia="zh-CN"/>
        </w:rPr>
        <w:t>2021年度一般公共预算财政拨款支出年初预算为1720006.99</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，支出决算为2217780.38</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，完成年初预算的128.94%。其中：</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一般公共服务支出（类）政府办公厅（室）及相关机构事务（款）事业运行（项）年初预算为1376768</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 xml:space="preserve">83元，支出决算为1742779.62元，完成年初预算数的 </w:t>
      </w:r>
      <w:r>
        <w:rPr>
          <w:rFonts w:hint="eastAsia" w:ascii="仿宋_GB2312" w:eastAsia="仿宋_GB2312" w:cs="仿宋_GB2312"/>
          <w:sz w:val="30"/>
          <w:szCs w:val="30"/>
          <w:u w:val="none"/>
          <w:lang w:val="en-US" w:eastAsia="zh-CN"/>
        </w:rPr>
        <w:t>126.58</w:t>
      </w:r>
      <w:r>
        <w:rPr>
          <w:rFonts w:hint="eastAsia" w:ascii="仿宋_GB2312" w:hAnsi="Times New Roman" w:eastAsia="仿宋_GB2312" w:cs="仿宋_GB2312"/>
          <w:sz w:val="30"/>
          <w:szCs w:val="30"/>
          <w:u w:val="none"/>
          <w:lang w:val="en-US" w:eastAsia="zh-CN"/>
        </w:rPr>
        <w:t xml:space="preserve"> %，决算数大于年初预算数的主要原因是</w:t>
      </w:r>
      <w:r>
        <w:rPr>
          <w:rFonts w:hint="eastAsia" w:ascii="仿宋_GB2312" w:eastAsia="仿宋_GB2312" w:cs="仿宋_GB2312"/>
          <w:sz w:val="30"/>
          <w:szCs w:val="30"/>
          <w:u w:val="none"/>
          <w:lang w:val="en-US" w:eastAsia="zh-CN"/>
        </w:rPr>
        <w:t>2021年1月调入一名退役军人，2月由津南区住房和建设综合执法支队调入两名事业人员</w:t>
      </w:r>
      <w:r>
        <w:rPr>
          <w:rFonts w:hint="eastAsia" w:ascii="仿宋_GB2312" w:hAnsi="Times New Roman"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社会保障和就业支出（类）行政事业单位养老支出（款）机关事业单位基本养老保险缴费支出（项）年初预算为118131</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84元，支出决算为156138.24元，完成年初预算数的</w:t>
      </w:r>
      <w:r>
        <w:rPr>
          <w:rFonts w:hint="eastAsia" w:ascii="仿宋_GB2312" w:eastAsia="仿宋_GB2312" w:cs="仿宋_GB2312"/>
          <w:sz w:val="30"/>
          <w:szCs w:val="30"/>
          <w:u w:val="none"/>
          <w:lang w:val="en-US" w:eastAsia="zh-CN"/>
        </w:rPr>
        <w:t>132.17</w:t>
      </w:r>
      <w:r>
        <w:rPr>
          <w:rFonts w:hint="eastAsia" w:ascii="仿宋_GB2312" w:hAnsi="Times New Roman" w:eastAsia="仿宋_GB2312" w:cs="仿宋_GB2312"/>
          <w:sz w:val="30"/>
          <w:szCs w:val="30"/>
          <w:u w:val="none"/>
          <w:lang w:val="en-US" w:eastAsia="zh-CN"/>
        </w:rPr>
        <w:t>%，决算数大于年初预算数的主要原因是</w:t>
      </w:r>
      <w:r>
        <w:rPr>
          <w:rFonts w:hint="eastAsia" w:ascii="仿宋_GB2312" w:eastAsia="仿宋_GB2312" w:cs="仿宋_GB2312"/>
          <w:sz w:val="30"/>
          <w:szCs w:val="30"/>
          <w:u w:val="none"/>
          <w:lang w:val="en-US" w:eastAsia="zh-CN"/>
        </w:rPr>
        <w:t>2021年1月调入一名退役军人，2月由津南区住房和建设综合执法支队调入两名事业人员</w:t>
      </w:r>
      <w:r>
        <w:rPr>
          <w:rFonts w:hint="eastAsia" w:ascii="仿宋_GB2312" w:hAnsi="Times New Roman"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社会保障和就业支出（类）行政事业单位养老支出（款）机关事业单位职业年金缴费支出（项）年初预算为59065</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92元，支出决算为78069.12元，完成年初预算数的</w:t>
      </w:r>
      <w:r>
        <w:rPr>
          <w:rFonts w:hint="eastAsia" w:ascii="仿宋_GB2312" w:eastAsia="仿宋_GB2312" w:cs="仿宋_GB2312"/>
          <w:sz w:val="30"/>
          <w:szCs w:val="30"/>
          <w:u w:val="none"/>
          <w:lang w:val="en-US" w:eastAsia="zh-CN"/>
        </w:rPr>
        <w:t>132.17</w:t>
      </w:r>
      <w:r>
        <w:rPr>
          <w:rFonts w:hint="eastAsia" w:ascii="仿宋_GB2312" w:hAnsi="Times New Roman" w:eastAsia="仿宋_GB2312" w:cs="仿宋_GB2312"/>
          <w:sz w:val="30"/>
          <w:szCs w:val="30"/>
          <w:u w:val="none"/>
          <w:lang w:val="en-US" w:eastAsia="zh-CN"/>
        </w:rPr>
        <w:t>%，决算数大</w:t>
      </w:r>
      <w:r>
        <w:rPr>
          <w:rFonts w:hint="eastAsia" w:ascii="仿宋_GB2312" w:eastAsia="仿宋_GB2312" w:cs="仿宋_GB2312"/>
          <w:sz w:val="30"/>
          <w:szCs w:val="30"/>
          <w:u w:val="none"/>
          <w:lang w:val="en-US" w:eastAsia="zh-CN"/>
        </w:rPr>
        <w:t>于</w:t>
      </w:r>
      <w:r>
        <w:rPr>
          <w:rFonts w:hint="eastAsia" w:ascii="仿宋_GB2312" w:hAnsi="Times New Roman" w:eastAsia="仿宋_GB2312" w:cs="仿宋_GB2312"/>
          <w:sz w:val="30"/>
          <w:szCs w:val="30"/>
          <w:u w:val="none"/>
          <w:lang w:val="en-US" w:eastAsia="zh-CN"/>
        </w:rPr>
        <w:t>年初预算数的主要原因是</w:t>
      </w:r>
      <w:r>
        <w:rPr>
          <w:rFonts w:hint="eastAsia" w:ascii="仿宋_GB2312" w:eastAsia="仿宋_GB2312" w:cs="仿宋_GB2312"/>
          <w:sz w:val="30"/>
          <w:szCs w:val="30"/>
          <w:u w:val="none"/>
          <w:lang w:val="en-US" w:eastAsia="zh-CN"/>
        </w:rPr>
        <w:t>2021年1月调入一名退役军人，2月由津南区住房和建设综合执法支队调入两名事业人员</w:t>
      </w:r>
      <w:r>
        <w:rPr>
          <w:rFonts w:hint="eastAsia" w:ascii="仿宋_GB2312" w:hAnsi="Times New Roman"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卫生健康支出（类）行政事业单位医疗（款）事业单位医疗（项）年初预算为73832</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4</w:t>
      </w:r>
      <w:r>
        <w:rPr>
          <w:rFonts w:hint="eastAsia" w:ascii="仿宋_GB2312" w:eastAsia="仿宋_GB2312" w:cs="仿宋_GB2312"/>
          <w:sz w:val="30"/>
          <w:szCs w:val="30"/>
          <w:u w:val="none"/>
          <w:lang w:val="en-US" w:eastAsia="zh-CN"/>
        </w:rPr>
        <w:t>0</w:t>
      </w:r>
      <w:r>
        <w:rPr>
          <w:rFonts w:hint="eastAsia" w:ascii="仿宋_GB2312" w:hAnsi="Times New Roman" w:eastAsia="仿宋_GB2312" w:cs="仿宋_GB2312"/>
          <w:sz w:val="30"/>
          <w:szCs w:val="30"/>
          <w:u w:val="none"/>
          <w:lang w:val="en-US" w:eastAsia="zh-CN"/>
        </w:rPr>
        <w:t>元，支出决算为97586.40元，完成年初预算数的</w:t>
      </w:r>
      <w:r>
        <w:rPr>
          <w:rFonts w:hint="eastAsia" w:ascii="仿宋_GB2312" w:eastAsia="仿宋_GB2312" w:cs="仿宋_GB2312"/>
          <w:sz w:val="30"/>
          <w:szCs w:val="30"/>
          <w:u w:val="none"/>
          <w:lang w:val="en-US" w:eastAsia="zh-CN"/>
        </w:rPr>
        <w:t>132.17</w:t>
      </w:r>
      <w:r>
        <w:rPr>
          <w:rFonts w:hint="eastAsia" w:ascii="仿宋_GB2312" w:hAnsi="Times New Roman" w:eastAsia="仿宋_GB2312" w:cs="仿宋_GB2312"/>
          <w:sz w:val="30"/>
          <w:szCs w:val="30"/>
          <w:u w:val="none"/>
          <w:lang w:val="en-US" w:eastAsia="zh-CN"/>
        </w:rPr>
        <w:t>%，决算数大</w:t>
      </w:r>
      <w:r>
        <w:rPr>
          <w:rFonts w:hint="eastAsia" w:ascii="仿宋_GB2312" w:eastAsia="仿宋_GB2312" w:cs="仿宋_GB2312"/>
          <w:sz w:val="30"/>
          <w:szCs w:val="30"/>
          <w:u w:val="none"/>
          <w:lang w:val="en-US" w:eastAsia="zh-CN"/>
        </w:rPr>
        <w:t>于</w:t>
      </w:r>
      <w:r>
        <w:rPr>
          <w:rFonts w:hint="eastAsia" w:ascii="仿宋_GB2312" w:hAnsi="Times New Roman" w:eastAsia="仿宋_GB2312" w:cs="仿宋_GB2312"/>
          <w:sz w:val="30"/>
          <w:szCs w:val="30"/>
          <w:u w:val="none"/>
          <w:lang w:val="en-US" w:eastAsia="zh-CN"/>
        </w:rPr>
        <w:t>年初预算数的主要原因是</w:t>
      </w:r>
      <w:r>
        <w:rPr>
          <w:rFonts w:hint="eastAsia" w:ascii="仿宋_GB2312" w:eastAsia="仿宋_GB2312" w:cs="仿宋_GB2312"/>
          <w:sz w:val="30"/>
          <w:szCs w:val="30"/>
          <w:u w:val="none"/>
          <w:lang w:val="en-US" w:eastAsia="zh-CN"/>
        </w:rPr>
        <w:t>2021年1月调入一名退役军人，2月由津南区住房和建设综合执法支队调入两名事业人员</w:t>
      </w:r>
      <w:r>
        <w:rPr>
          <w:rFonts w:hint="eastAsia" w:ascii="仿宋_GB2312" w:hAnsi="Times New Roman"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住房保障支出（类）住房改革支出（款）住房公积金（项）年初预算为92208</w:t>
      </w:r>
      <w:r>
        <w:rPr>
          <w:rFonts w:hint="eastAsia" w:ascii="仿宋_GB2312" w:eastAsia="仿宋_GB2312" w:cs="仿宋_GB2312"/>
          <w:sz w:val="30"/>
          <w:szCs w:val="30"/>
          <w:u w:val="none"/>
          <w:lang w:val="en-US" w:eastAsia="zh-CN"/>
        </w:rPr>
        <w:t>.00</w:t>
      </w:r>
      <w:r>
        <w:rPr>
          <w:rFonts w:hint="eastAsia" w:ascii="仿宋_GB2312" w:hAnsi="Times New Roman" w:eastAsia="仿宋_GB2312" w:cs="仿宋_GB2312"/>
          <w:sz w:val="30"/>
          <w:szCs w:val="30"/>
          <w:u w:val="none"/>
          <w:lang w:val="en-US" w:eastAsia="zh-CN"/>
        </w:rPr>
        <w:t>元，支出决算为143207.00元，完成年初预算数的</w:t>
      </w:r>
      <w:r>
        <w:rPr>
          <w:rFonts w:hint="eastAsia" w:ascii="仿宋_GB2312" w:eastAsia="仿宋_GB2312" w:cs="仿宋_GB2312"/>
          <w:sz w:val="30"/>
          <w:szCs w:val="30"/>
          <w:u w:val="none"/>
          <w:lang w:val="en-US" w:eastAsia="zh-CN"/>
        </w:rPr>
        <w:t>1.5531</w:t>
      </w:r>
      <w:r>
        <w:rPr>
          <w:rFonts w:hint="eastAsia" w:ascii="仿宋_GB2312" w:hAnsi="Times New Roman" w:eastAsia="仿宋_GB2312" w:cs="仿宋_GB2312"/>
          <w:sz w:val="30"/>
          <w:szCs w:val="30"/>
          <w:u w:val="none"/>
          <w:lang w:val="en-US" w:eastAsia="zh-CN"/>
        </w:rPr>
        <w:t>%，决算数大</w:t>
      </w:r>
      <w:r>
        <w:rPr>
          <w:rFonts w:hint="eastAsia" w:ascii="仿宋_GB2312" w:eastAsia="仿宋_GB2312" w:cs="仿宋_GB2312"/>
          <w:sz w:val="30"/>
          <w:szCs w:val="30"/>
          <w:u w:val="none"/>
          <w:lang w:val="en-US" w:eastAsia="zh-CN"/>
        </w:rPr>
        <w:t>于</w:t>
      </w:r>
      <w:r>
        <w:rPr>
          <w:rFonts w:hint="eastAsia" w:ascii="仿宋_GB2312" w:hAnsi="Times New Roman" w:eastAsia="仿宋_GB2312" w:cs="仿宋_GB2312"/>
          <w:sz w:val="30"/>
          <w:szCs w:val="30"/>
          <w:u w:val="none"/>
          <w:lang w:val="en-US" w:eastAsia="zh-CN"/>
        </w:rPr>
        <w:t>年初预算数的主要原因是</w:t>
      </w:r>
      <w:r>
        <w:rPr>
          <w:rFonts w:hint="eastAsia" w:ascii="仿宋_GB2312" w:eastAsia="仿宋_GB2312" w:cs="仿宋_GB2312"/>
          <w:sz w:val="30"/>
          <w:szCs w:val="30"/>
          <w:u w:val="none"/>
          <w:lang w:val="en-US" w:eastAsia="zh-CN"/>
        </w:rPr>
        <w:t>2021年1月调入一名退役军人，2月由津南区住房和建设综合执法支队调入两名事业人员以及年中公积金调整</w:t>
      </w:r>
      <w:r>
        <w:rPr>
          <w:rFonts w:hint="eastAsia" w:ascii="仿宋_GB2312" w:hAnsi="Times New Roman"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br w:type="textWrapping"/>
      </w:r>
      <w:r>
        <w:rPr>
          <w:rFonts w:hint="eastAsia" w:ascii="仿宋_GB2312" w:eastAsia="仿宋_GB2312" w:cs="仿宋_GB2312"/>
          <w:sz w:val="30"/>
          <w:szCs w:val="30"/>
          <w:u w:val="none"/>
          <w:lang w:val="en-US" w:eastAsia="zh-CN"/>
        </w:rPr>
        <w:t xml:space="preserve">     </w:t>
      </w:r>
      <w:r>
        <w:rPr>
          <w:rFonts w:ascii="黑体" w:hAnsi="黑体" w:eastAsia="黑体"/>
          <w:b w:val="0"/>
          <w:sz w:val="30"/>
          <w:szCs w:val="30"/>
        </w:rPr>
        <w:t>六、一般公共预算财政拨款基本支出决算情况</w:t>
      </w:r>
      <w:r>
        <w:rPr>
          <w:rFonts w:hint="eastAsia" w:ascii="黑体" w:hAnsi="黑体" w:eastAsia="黑体"/>
          <w:b w:val="0"/>
          <w:sz w:val="30"/>
          <w:szCs w:val="30"/>
          <w:lang w:eastAsia="zh-CN"/>
        </w:rPr>
        <w:t>说明</w:t>
      </w:r>
    </w:p>
    <w:p>
      <w:pPr>
        <w:spacing w:line="600" w:lineRule="exact"/>
        <w:ind w:firstLine="600" w:firstLineChars="200"/>
        <w:rPr>
          <w:rFonts w:hint="eastAsia" w:eastAsia="仿宋_GB2312"/>
          <w:sz w:val="30"/>
          <w:szCs w:val="30"/>
        </w:rPr>
      </w:pPr>
      <w:r>
        <w:rPr>
          <w:rFonts w:hint="eastAsia" w:ascii="仿宋_GB2312" w:hAnsi="Times New Roman" w:eastAsia="仿宋_GB2312" w:cs="仿宋_GB2312"/>
          <w:sz w:val="30"/>
          <w:szCs w:val="30"/>
          <w:u w:val="none"/>
          <w:lang w:val="en-US" w:eastAsia="zh-CN"/>
        </w:rPr>
        <w:t>天津市津南区工程建设交易服务中心2021年</w:t>
      </w:r>
      <w:r>
        <w:rPr>
          <w:rFonts w:eastAsia="仿宋_GB2312"/>
          <w:sz w:val="30"/>
          <w:szCs w:val="30"/>
        </w:rPr>
        <w:t>度部门决算一般公共预算财政拨款基本支出</w:t>
      </w:r>
      <w:r>
        <w:rPr>
          <w:rFonts w:hint="eastAsia" w:eastAsia="仿宋_GB2312"/>
          <w:sz w:val="30"/>
          <w:szCs w:val="30"/>
        </w:rPr>
        <w:t>合计</w:t>
      </w:r>
      <w:r>
        <w:rPr>
          <w:rFonts w:hint="eastAsia" w:ascii="仿宋_GB2312" w:hAnsi="Times New Roman" w:eastAsia="仿宋_GB2312" w:cs="仿宋_GB2312"/>
          <w:sz w:val="30"/>
          <w:szCs w:val="30"/>
          <w:u w:val="none"/>
          <w:lang w:val="en-US" w:eastAsia="zh-CN"/>
        </w:rPr>
        <w:t>2217780.38</w:t>
      </w:r>
      <w:r>
        <w:rPr>
          <w:rFonts w:hint="eastAsia" w:ascii="仿宋_GB2312" w:eastAsia="仿宋_GB2312" w:cs="仿宋_GB2312"/>
          <w:sz w:val="30"/>
          <w:szCs w:val="30"/>
          <w:u w:val="none"/>
          <w:lang w:val="en-US" w:eastAsia="zh-CN"/>
        </w:rPr>
        <w:t>元</w:t>
      </w:r>
      <w:r>
        <w:rPr>
          <w:rFonts w:eastAsia="仿宋_GB2312"/>
          <w:sz w:val="30"/>
          <w:szCs w:val="30"/>
        </w:rPr>
        <w:t>，</w:t>
      </w:r>
      <w:r>
        <w:rPr>
          <w:rFonts w:hint="eastAsia" w:eastAsia="仿宋_GB2312"/>
          <w:sz w:val="30"/>
          <w:szCs w:val="30"/>
        </w:rPr>
        <w:t>与2020年</w:t>
      </w:r>
      <w:r>
        <w:rPr>
          <w:rFonts w:hint="eastAsia" w:ascii="仿宋_GB2312" w:hAnsi="Times New Roman" w:eastAsia="仿宋_GB2312" w:cs="仿宋_GB2312"/>
          <w:sz w:val="30"/>
          <w:szCs w:val="30"/>
          <w:u w:val="none"/>
          <w:lang w:val="en-US" w:eastAsia="zh-CN"/>
        </w:rPr>
        <w:t>度相比增加2217780.38</w:t>
      </w:r>
      <w:r>
        <w:rPr>
          <w:rFonts w:hint="eastAsia" w:ascii="仿宋_GB2312" w:eastAsia="仿宋_GB2312" w:cs="仿宋_GB2312"/>
          <w:sz w:val="30"/>
          <w:szCs w:val="30"/>
          <w:u w:val="none"/>
          <w:lang w:val="en-US" w:eastAsia="zh-CN"/>
        </w:rPr>
        <w:t>元</w:t>
      </w:r>
      <w:r>
        <w:rPr>
          <w:rFonts w:hint="eastAsia" w:eastAsia="仿宋_GB2312"/>
          <w:sz w:val="30"/>
          <w:szCs w:val="30"/>
        </w:rPr>
        <w:t>，主要原因是</w:t>
      </w:r>
      <w:r>
        <w:rPr>
          <w:rFonts w:hint="eastAsia" w:eastAsia="仿宋_GB2312"/>
          <w:sz w:val="30"/>
          <w:szCs w:val="30"/>
          <w:lang w:eastAsia="zh-CN"/>
        </w:rPr>
        <w:t>本单位为</w:t>
      </w:r>
      <w:r>
        <w:rPr>
          <w:rFonts w:hint="eastAsia" w:eastAsia="仿宋_GB2312"/>
          <w:sz w:val="30"/>
          <w:szCs w:val="30"/>
          <w:lang w:val="en-US" w:eastAsia="zh-CN"/>
        </w:rPr>
        <w:t>2021年新增单位，2020年无决算安排</w:t>
      </w:r>
      <w:r>
        <w:rPr>
          <w:rFonts w:hint="eastAsia" w:eastAsia="仿宋_GB2312"/>
          <w:sz w:val="30"/>
          <w:szCs w:val="30"/>
        </w:rPr>
        <w:t>。</w:t>
      </w:r>
    </w:p>
    <w:p>
      <w:pPr>
        <w:spacing w:line="600" w:lineRule="exact"/>
        <w:ind w:firstLine="600" w:firstLineChars="200"/>
        <w:rPr>
          <w:rFonts w:hint="default" w:eastAsia="仿宋_GB2312"/>
          <w:sz w:val="30"/>
          <w:szCs w:val="30"/>
          <w:lang w:val="en-US" w:eastAsia="zh-CN"/>
        </w:rPr>
      </w:pPr>
      <w:r>
        <w:rPr>
          <w:rFonts w:hint="eastAsia" w:ascii="仿宋_GB2312" w:hAnsi="Times New Roman" w:eastAsia="仿宋_GB2312" w:cs="仿宋_GB2312"/>
          <w:sz w:val="30"/>
          <w:szCs w:val="30"/>
          <w:u w:val="none"/>
          <w:lang w:val="en-US" w:eastAsia="zh-CN"/>
        </w:rPr>
        <w:t>其中：人员经费2051966.30元，主要包括基本工资、津贴补贴、绩效工资、机关事业单位养老保险缴费、职业年金缴费、职工基本医疗保险缴费、其他社会保障缴费、住房公积金、其他工资福利支出；公用经费165814.08元，主要包括办公费、邮电费、差旅费、工会经费、福利费、其他商品和服务支出。</w:t>
      </w:r>
    </w:p>
    <w:p>
      <w:pPr>
        <w:pStyle w:val="3"/>
        <w:spacing w:before="0" w:after="0" w:line="600" w:lineRule="exact"/>
        <w:ind w:firstLine="600" w:firstLineChars="200"/>
        <w:rPr>
          <w:rFonts w:ascii="黑体" w:hAnsi="黑体" w:eastAsia="黑体"/>
          <w:b w:val="0"/>
          <w:sz w:val="30"/>
          <w:szCs w:val="30"/>
        </w:rPr>
      </w:pPr>
      <w:bookmarkStart w:id="22" w:name="_Toc15272"/>
      <w:r>
        <w:rPr>
          <w:rFonts w:hint="eastAsia" w:ascii="黑体" w:hAnsi="黑体" w:eastAsia="黑体"/>
          <w:b w:val="0"/>
          <w:sz w:val="30"/>
          <w:szCs w:val="30"/>
          <w:lang w:eastAsia="zh-CN"/>
        </w:rPr>
        <w:t>七</w:t>
      </w:r>
      <w:r>
        <w:rPr>
          <w:rFonts w:hint="eastAsia" w:ascii="黑体" w:hAnsi="黑体" w:eastAsia="黑体"/>
          <w:b w:val="0"/>
          <w:sz w:val="30"/>
          <w:szCs w:val="30"/>
        </w:rPr>
        <w:t>、</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r>
        <w:rPr>
          <w:rFonts w:hint="eastAsia" w:ascii="黑体" w:hAnsi="黑体" w:eastAsia="黑体"/>
          <w:b w:val="0"/>
          <w:bCs w:val="0"/>
          <w:sz w:val="30"/>
          <w:szCs w:val="30"/>
          <w:lang w:eastAsia="zh-CN"/>
        </w:rPr>
        <w:t>说明</w:t>
      </w:r>
      <w:bookmarkEnd w:id="22"/>
    </w:p>
    <w:p>
      <w:pPr>
        <w:spacing w:line="600" w:lineRule="exact"/>
        <w:ind w:firstLine="600" w:firstLineChars="200"/>
        <w:rPr>
          <w:rFonts w:eastAsia="仿宋_GB2312"/>
          <w:sz w:val="30"/>
          <w:szCs w:val="30"/>
        </w:rPr>
      </w:pPr>
      <w:r>
        <w:rPr>
          <w:rFonts w:hint="eastAsia" w:eastAsia="仿宋_GB2312"/>
          <w:sz w:val="30"/>
          <w:szCs w:val="30"/>
        </w:rPr>
        <w:t>2021</w:t>
      </w:r>
      <w:r>
        <w:rPr>
          <w:rFonts w:eastAsia="仿宋_GB2312"/>
          <w:sz w:val="30"/>
          <w:szCs w:val="30"/>
        </w:rPr>
        <w:t>年</w:t>
      </w:r>
      <w:r>
        <w:rPr>
          <w:rFonts w:hint="eastAsia" w:eastAsia="仿宋_GB2312"/>
          <w:sz w:val="30"/>
          <w:szCs w:val="30"/>
        </w:rPr>
        <w:t>一般公共预算</w:t>
      </w:r>
      <w:r>
        <w:rPr>
          <w:rFonts w:eastAsia="仿宋_GB2312"/>
          <w:sz w:val="30"/>
          <w:szCs w:val="30"/>
        </w:rPr>
        <w:t>财政拨款</w:t>
      </w:r>
      <w:r>
        <w:rPr>
          <w:rFonts w:hint="eastAsia" w:eastAsia="仿宋_GB2312"/>
          <w:sz w:val="30"/>
          <w:szCs w:val="30"/>
          <w:lang w:eastAsia="zh-CN"/>
        </w:rPr>
        <w:t>“</w:t>
      </w:r>
      <w:r>
        <w:rPr>
          <w:rFonts w:eastAsia="仿宋_GB2312"/>
          <w:sz w:val="30"/>
          <w:szCs w:val="30"/>
        </w:rPr>
        <w:t>三公</w:t>
      </w:r>
      <w:r>
        <w:rPr>
          <w:rFonts w:hint="eastAsia" w:eastAsia="仿宋_GB2312"/>
          <w:sz w:val="30"/>
          <w:szCs w:val="30"/>
          <w:lang w:eastAsia="zh-CN"/>
        </w:rPr>
        <w:t>”</w:t>
      </w:r>
      <w:r>
        <w:rPr>
          <w:rFonts w:eastAsia="仿宋_GB2312"/>
          <w:sz w:val="30"/>
          <w:szCs w:val="30"/>
        </w:rPr>
        <w:t>经费</w:t>
      </w:r>
      <w:r>
        <w:rPr>
          <w:rFonts w:hint="eastAsia" w:eastAsia="仿宋_GB2312"/>
          <w:sz w:val="30"/>
          <w:szCs w:val="30"/>
        </w:rPr>
        <w:t>决算</w:t>
      </w:r>
      <w:r>
        <w:rPr>
          <w:rFonts w:hint="eastAsia" w:ascii="仿宋_GB2312" w:hAnsi="Times New Roman" w:eastAsia="仿宋_GB2312" w:cs="仿宋_GB2312"/>
          <w:sz w:val="30"/>
          <w:szCs w:val="30"/>
          <w:u w:val="none"/>
          <w:lang w:val="en-US" w:eastAsia="zh-CN"/>
        </w:rPr>
        <w:t>0.00</w:t>
      </w:r>
      <w:r>
        <w:rPr>
          <w:rFonts w:hint="eastAsia" w:ascii="仿宋_GB2312" w:eastAsia="仿宋_GB2312" w:cs="仿宋_GB2312"/>
          <w:sz w:val="30"/>
          <w:szCs w:val="30"/>
          <w:u w:val="none"/>
          <w:lang w:val="en-US" w:eastAsia="zh-CN"/>
        </w:rPr>
        <w:t>元</w:t>
      </w:r>
      <w:r>
        <w:rPr>
          <w:rFonts w:eastAsia="仿宋_GB2312"/>
          <w:sz w:val="30"/>
          <w:szCs w:val="30"/>
        </w:rPr>
        <w:t>，与</w:t>
      </w:r>
      <w:r>
        <w:rPr>
          <w:rFonts w:hint="eastAsia" w:eastAsia="仿宋_GB2312"/>
          <w:sz w:val="30"/>
          <w:szCs w:val="30"/>
        </w:rPr>
        <w:t>2021</w:t>
      </w:r>
      <w:r>
        <w:rPr>
          <w:rFonts w:eastAsia="仿宋_GB2312"/>
          <w:sz w:val="30"/>
          <w:szCs w:val="30"/>
        </w:rPr>
        <w:t>年</w:t>
      </w:r>
      <w:r>
        <w:rPr>
          <w:rFonts w:hint="eastAsia" w:eastAsia="仿宋_GB2312"/>
          <w:sz w:val="30"/>
          <w:szCs w:val="30"/>
        </w:rPr>
        <w:t>预算</w:t>
      </w:r>
      <w:r>
        <w:rPr>
          <w:rFonts w:hint="eastAsia" w:eastAsia="仿宋_GB2312"/>
          <w:sz w:val="30"/>
          <w:szCs w:val="30"/>
          <w:lang w:eastAsia="zh-CN"/>
        </w:rPr>
        <w:t>相比减少</w:t>
      </w:r>
      <w:r>
        <w:rPr>
          <w:rFonts w:hint="eastAsia" w:eastAsia="仿宋_GB2312"/>
          <w:sz w:val="30"/>
          <w:szCs w:val="30"/>
          <w:lang w:val="en-US" w:eastAsia="zh-CN"/>
        </w:rPr>
        <w:t>25000.00元</w:t>
      </w:r>
      <w:r>
        <w:rPr>
          <w:rFonts w:eastAsia="仿宋_GB2312"/>
          <w:sz w:val="30"/>
          <w:szCs w:val="30"/>
        </w:rPr>
        <w:t>，</w:t>
      </w:r>
      <w:r>
        <w:rPr>
          <w:rFonts w:hint="eastAsia" w:eastAsia="仿宋_GB2312"/>
          <w:sz w:val="30"/>
          <w:szCs w:val="30"/>
          <w:lang w:eastAsia="zh-CN"/>
        </w:rPr>
        <w:t>完成年初预算的</w:t>
      </w:r>
      <w:r>
        <w:rPr>
          <w:rFonts w:hint="eastAsia" w:eastAsia="仿宋_GB2312"/>
          <w:sz w:val="30"/>
          <w:szCs w:val="30"/>
          <w:lang w:val="en-US" w:eastAsia="zh-CN"/>
        </w:rPr>
        <w:t>0.00</w:t>
      </w:r>
      <w:r>
        <w:rPr>
          <w:rFonts w:hint="eastAsia" w:ascii="仿宋_GB2312" w:hAnsi="Times New Roman" w:eastAsia="仿宋_GB2312" w:cs="仿宋_GB2312"/>
          <w:sz w:val="30"/>
          <w:szCs w:val="30"/>
          <w:u w:val="none"/>
          <w:lang w:val="en-US" w:eastAsia="zh-CN"/>
        </w:rPr>
        <w:t>%</w:t>
      </w:r>
      <w:r>
        <w:rPr>
          <w:rFonts w:hint="eastAsia" w:eastAsia="仿宋_GB2312"/>
          <w:sz w:val="30"/>
          <w:szCs w:val="30"/>
          <w:lang w:val="en-US" w:eastAsia="zh-CN"/>
        </w:rPr>
        <w:t>，</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w:t>
      </w:r>
      <w:r>
        <w:rPr>
          <w:rFonts w:hint="eastAsia" w:ascii="仿宋_GB2312" w:eastAsia="仿宋_GB2312" w:cs="仿宋_GB2312"/>
          <w:sz w:val="30"/>
          <w:szCs w:val="30"/>
          <w:u w:val="none"/>
          <w:lang w:val="en-US" w:eastAsia="zh-CN"/>
        </w:rPr>
        <w:t>本单位公务用车实际支出由天津市津南区住房和建设综合执法支队使用，一切费用由支队支出，故年中调减25000元预算</w:t>
      </w:r>
      <w:r>
        <w:rPr>
          <w:rFonts w:hint="eastAsia" w:ascii="仿宋_GB2312" w:hAnsi="Times New Roman" w:eastAsia="仿宋_GB2312" w:cs="仿宋_GB2312"/>
          <w:sz w:val="30"/>
          <w:szCs w:val="30"/>
          <w:u w:val="none"/>
          <w:lang w:val="en-US" w:eastAsia="zh-CN"/>
        </w:rPr>
        <w:t>。</w:t>
      </w:r>
      <w:r>
        <w:rPr>
          <w:rFonts w:eastAsia="仿宋_GB2312"/>
          <w:sz w:val="30"/>
          <w:szCs w:val="30"/>
        </w:rPr>
        <w:t>具体情况：</w:t>
      </w:r>
    </w:p>
    <w:p>
      <w:pPr>
        <w:spacing w:line="600" w:lineRule="exact"/>
        <w:ind w:firstLine="600" w:firstLineChars="200"/>
        <w:rPr>
          <w:rFonts w:eastAsia="仿宋_GB2312"/>
          <w:sz w:val="30"/>
          <w:szCs w:val="30"/>
        </w:rPr>
      </w:pPr>
      <w:r>
        <w:rPr>
          <w:rFonts w:hint="eastAsia" w:eastAsia="仿宋_GB2312"/>
          <w:sz w:val="30"/>
          <w:szCs w:val="30"/>
        </w:rPr>
        <w:t>（一）2021年因公出国（境）费决</w:t>
      </w:r>
      <w:r>
        <w:rPr>
          <w:rFonts w:hint="eastAsia" w:ascii="仿宋_GB2312" w:hAnsi="Times New Roman" w:eastAsia="仿宋_GB2312" w:cs="仿宋_GB2312"/>
          <w:sz w:val="30"/>
          <w:szCs w:val="30"/>
          <w:u w:val="none"/>
          <w:lang w:val="en-US" w:eastAsia="zh-CN"/>
        </w:rPr>
        <w:t>算0.00</w:t>
      </w:r>
      <w:r>
        <w:rPr>
          <w:rFonts w:hint="eastAsia" w:ascii="仿宋_GB2312" w:eastAsia="仿宋_GB2312" w:cs="仿宋_GB2312"/>
          <w:sz w:val="30"/>
          <w:szCs w:val="30"/>
          <w:u w:val="none"/>
          <w:lang w:val="en-US" w:eastAsia="zh-CN"/>
        </w:rPr>
        <w:t>元</w:t>
      </w:r>
      <w:r>
        <w:rPr>
          <w:rFonts w:hint="eastAsia" w:eastAsia="仿宋_GB2312"/>
          <w:sz w:val="30"/>
          <w:szCs w:val="30"/>
        </w:rPr>
        <w:t>，与预算相</w:t>
      </w:r>
      <w:r>
        <w:rPr>
          <w:rFonts w:hint="eastAsia" w:ascii="仿宋_GB2312" w:hAnsi="Times New Roman" w:eastAsia="仿宋_GB2312" w:cs="仿宋_GB2312"/>
          <w:sz w:val="30"/>
          <w:szCs w:val="30"/>
          <w:u w:val="none"/>
          <w:lang w:val="en-US" w:eastAsia="zh-CN"/>
        </w:rPr>
        <w:t>比持平</w:t>
      </w:r>
      <w:r>
        <w:rPr>
          <w:rFonts w:hint="eastAsia" w:eastAsia="仿宋_GB2312"/>
          <w:sz w:val="30"/>
          <w:szCs w:val="30"/>
        </w:rPr>
        <w:t>，主要原因</w:t>
      </w:r>
      <w:r>
        <w:rPr>
          <w:rFonts w:hint="eastAsia" w:ascii="仿宋_GB2312" w:hAnsi="Times New Roman" w:eastAsia="仿宋_GB2312" w:cs="仿宋_GB2312"/>
          <w:sz w:val="30"/>
          <w:szCs w:val="30"/>
          <w:u w:val="none"/>
          <w:lang w:val="en-US" w:eastAsia="zh-CN"/>
        </w:rPr>
        <w:t>是本年未使用一般公共预算资金列支相关经费</w:t>
      </w:r>
      <w:r>
        <w:rPr>
          <w:rFonts w:hint="eastAsia" w:eastAsia="仿宋_GB2312"/>
          <w:sz w:val="30"/>
          <w:szCs w:val="30"/>
        </w:rPr>
        <w:t>。2021年本单位组织的出国团</w:t>
      </w:r>
      <w:r>
        <w:rPr>
          <w:rFonts w:hint="eastAsia" w:ascii="仿宋_GB2312" w:hAnsi="Times New Roman" w:eastAsia="仿宋_GB2312" w:cs="仿宋_GB2312"/>
          <w:sz w:val="30"/>
          <w:szCs w:val="30"/>
          <w:u w:val="none"/>
          <w:lang w:val="en-US" w:eastAsia="zh-CN"/>
        </w:rPr>
        <w:t>组 0</w:t>
      </w:r>
      <w:r>
        <w:rPr>
          <w:rFonts w:hint="eastAsia" w:eastAsia="仿宋_GB2312"/>
          <w:sz w:val="30"/>
          <w:szCs w:val="30"/>
          <w:lang w:val="en-US" w:eastAsia="zh-CN"/>
        </w:rPr>
        <w:t>个</w:t>
      </w:r>
      <w:r>
        <w:rPr>
          <w:rFonts w:hint="eastAsia" w:eastAsia="仿宋_GB2312"/>
          <w:sz w:val="30"/>
          <w:szCs w:val="30"/>
        </w:rPr>
        <w:t>，</w:t>
      </w:r>
      <w:r>
        <w:rPr>
          <w:rFonts w:hint="eastAsia" w:ascii="仿宋_GB2312" w:hAnsi="Times New Roman" w:eastAsia="仿宋_GB2312" w:cs="仿宋_GB2312"/>
          <w:sz w:val="30"/>
          <w:szCs w:val="30"/>
          <w:u w:val="none"/>
          <w:lang w:val="en-US" w:eastAsia="zh-CN"/>
        </w:rPr>
        <w:t>出国0人</w:t>
      </w:r>
      <w:r>
        <w:rPr>
          <w:rFonts w:hint="eastAsia" w:eastAsia="仿宋_GB2312"/>
          <w:sz w:val="30"/>
          <w:szCs w:val="30"/>
        </w:rPr>
        <w:t>次。</w:t>
      </w:r>
    </w:p>
    <w:p>
      <w:pPr>
        <w:spacing w:line="600" w:lineRule="exact"/>
        <w:ind w:firstLine="600" w:firstLineChars="200"/>
        <w:jc w:val="both"/>
        <w:rPr>
          <w:rFonts w:hint="eastAsia" w:eastAsia="仿宋_GB2312"/>
          <w:sz w:val="30"/>
          <w:szCs w:val="30"/>
        </w:rPr>
      </w:pPr>
      <w:r>
        <w:rPr>
          <w:rFonts w:hint="eastAsia" w:eastAsia="仿宋_GB2312"/>
          <w:sz w:val="30"/>
          <w:szCs w:val="30"/>
        </w:rPr>
        <w:t>（二）</w:t>
      </w:r>
      <w:r>
        <w:rPr>
          <w:rFonts w:hint="eastAsia" w:ascii="Times New Roman" w:hAnsi="Times New Roman" w:eastAsia="仿宋_GB2312" w:cs="Times New Roman"/>
          <w:sz w:val="30"/>
          <w:szCs w:val="30"/>
        </w:rPr>
        <w:t>2021年公务用车购置及运行维护费</w:t>
      </w:r>
      <w:r>
        <w:rPr>
          <w:rFonts w:hint="eastAsia" w:ascii="仿宋_GB2312" w:hAnsi="Times New Roman" w:eastAsia="仿宋_GB2312" w:cs="仿宋_GB2312"/>
          <w:sz w:val="30"/>
          <w:szCs w:val="30"/>
          <w:u w:val="none"/>
          <w:lang w:val="en-US" w:eastAsia="zh-CN"/>
        </w:rPr>
        <w:t>决算0.00</w:t>
      </w:r>
      <w:r>
        <w:rPr>
          <w:rFonts w:hint="eastAsia" w:ascii="仿宋_GB2312" w:eastAsia="仿宋_GB2312" w:cs="仿宋_GB2312"/>
          <w:sz w:val="30"/>
          <w:szCs w:val="30"/>
          <w:u w:val="none"/>
          <w:lang w:val="en-US" w:eastAsia="zh-CN"/>
        </w:rPr>
        <w:t>元</w:t>
      </w:r>
      <w:r>
        <w:rPr>
          <w:rFonts w:hint="eastAsia" w:ascii="Times New Roman" w:hAnsi="Times New Roman" w:eastAsia="仿宋_GB2312" w:cs="Times New Roman"/>
          <w:sz w:val="30"/>
          <w:szCs w:val="30"/>
        </w:rPr>
        <w:t>，其中公务用车运行</w:t>
      </w:r>
      <w:r>
        <w:rPr>
          <w:rFonts w:hint="eastAsia" w:ascii="仿宋_GB2312" w:hAnsi="Times New Roman" w:eastAsia="仿宋_GB2312" w:cs="仿宋_GB2312"/>
          <w:sz w:val="30"/>
          <w:szCs w:val="30"/>
          <w:u w:val="none"/>
          <w:lang w:val="en-US" w:eastAsia="zh-CN"/>
        </w:rPr>
        <w:t>维护费0.00</w:t>
      </w:r>
      <w:r>
        <w:rPr>
          <w:rFonts w:hint="eastAsia" w:ascii="仿宋_GB2312" w:eastAsia="仿宋_GB2312" w:cs="仿宋_GB2312"/>
          <w:sz w:val="30"/>
          <w:szCs w:val="30"/>
          <w:u w:val="none"/>
          <w:lang w:val="en-US" w:eastAsia="zh-CN"/>
        </w:rPr>
        <w:t>元</w:t>
      </w:r>
      <w:r>
        <w:rPr>
          <w:rFonts w:hint="eastAsia" w:ascii="Times New Roman" w:hAnsi="Times New Roman" w:eastAsia="仿宋_GB2312" w:cs="Times New Roman"/>
          <w:sz w:val="30"/>
          <w:szCs w:val="30"/>
        </w:rPr>
        <w:t>，与预算相</w:t>
      </w:r>
      <w:r>
        <w:rPr>
          <w:rFonts w:hint="eastAsia" w:ascii="仿宋_GB2312" w:hAnsi="Times New Roman" w:eastAsia="仿宋_GB2312" w:cs="仿宋_GB2312"/>
          <w:sz w:val="30"/>
          <w:szCs w:val="30"/>
          <w:u w:val="none"/>
          <w:lang w:val="en-US" w:eastAsia="zh-CN"/>
        </w:rPr>
        <w:t>比</w:t>
      </w:r>
      <w:r>
        <w:rPr>
          <w:rFonts w:hint="eastAsia" w:ascii="仿宋_GB2312" w:eastAsia="仿宋_GB2312" w:cs="仿宋_GB2312"/>
          <w:sz w:val="30"/>
          <w:szCs w:val="30"/>
          <w:u w:val="none"/>
          <w:lang w:val="en-US" w:eastAsia="zh-CN"/>
        </w:rPr>
        <w:t>减少25000.00元</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w:t>
      </w:r>
      <w:r>
        <w:rPr>
          <w:rFonts w:hint="eastAsia" w:ascii="仿宋_GB2312" w:eastAsia="仿宋_GB2312" w:cs="仿宋_GB2312"/>
          <w:sz w:val="30"/>
          <w:szCs w:val="30"/>
          <w:u w:val="none"/>
          <w:lang w:val="en-US" w:eastAsia="zh-CN"/>
        </w:rPr>
        <w:t>本单位公务用车实际支出由天津市津南区住房和建设综合执法支队使用，一切费用由支队支出，故年中调减25000元预算</w:t>
      </w:r>
      <w:r>
        <w:rPr>
          <w:rFonts w:hint="eastAsia" w:ascii="仿宋_GB2312" w:hAnsi="Times New Roman" w:eastAsia="仿宋_GB2312" w:cs="仿宋_GB2312"/>
          <w:sz w:val="30"/>
          <w:szCs w:val="30"/>
          <w:u w:val="none"/>
          <w:lang w:val="en-US" w:eastAsia="zh-CN"/>
        </w:rPr>
        <w:t>；</w:t>
      </w:r>
      <w:r>
        <w:rPr>
          <w:rFonts w:eastAsia="仿宋_GB2312"/>
          <w:sz w:val="30"/>
          <w:szCs w:val="30"/>
        </w:rPr>
        <w:t>公务用车购置</w:t>
      </w:r>
      <w:r>
        <w:rPr>
          <w:rFonts w:hint="eastAsia" w:ascii="仿宋_GB2312" w:hAnsi="Times New Roman" w:eastAsia="仿宋_GB2312" w:cs="仿宋_GB2312"/>
          <w:sz w:val="30"/>
          <w:szCs w:val="30"/>
          <w:u w:val="none"/>
          <w:lang w:val="en-US" w:eastAsia="zh-CN"/>
        </w:rPr>
        <w:t>费0.00</w:t>
      </w:r>
      <w:r>
        <w:rPr>
          <w:rFonts w:hint="eastAsia" w:ascii="仿宋_GB2312" w:eastAsia="仿宋_GB2312" w:cs="仿宋_GB2312"/>
          <w:sz w:val="30"/>
          <w:szCs w:val="30"/>
          <w:u w:val="none"/>
          <w:lang w:val="en-US" w:eastAsia="zh-CN"/>
        </w:rPr>
        <w:t>元</w:t>
      </w:r>
      <w:r>
        <w:rPr>
          <w:rFonts w:eastAsia="仿宋_GB2312"/>
          <w:sz w:val="30"/>
          <w:szCs w:val="30"/>
        </w:rPr>
        <w:t>，与</w:t>
      </w:r>
      <w:r>
        <w:rPr>
          <w:rFonts w:hint="eastAsia" w:eastAsia="仿宋_GB2312"/>
          <w:sz w:val="30"/>
          <w:szCs w:val="30"/>
        </w:rPr>
        <w:t>预算</w:t>
      </w:r>
      <w:r>
        <w:rPr>
          <w:rFonts w:hint="eastAsia" w:ascii="仿宋_GB2312" w:hAnsi="Times New Roman" w:eastAsia="仿宋_GB2312" w:cs="仿宋_GB2312"/>
          <w:sz w:val="30"/>
          <w:szCs w:val="30"/>
          <w:u w:val="none"/>
          <w:lang w:val="en-US" w:eastAsia="zh-CN"/>
        </w:rPr>
        <w:t>相比持平</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是本年未使用一般公共预算资金列支相关经费</w:t>
      </w:r>
      <w:r>
        <w:rPr>
          <w:rFonts w:eastAsia="仿宋_GB2312"/>
          <w:sz w:val="30"/>
          <w:szCs w:val="30"/>
        </w:rPr>
        <w:t>。</w:t>
      </w:r>
      <w:r>
        <w:rPr>
          <w:rFonts w:hint="eastAsia" w:eastAsia="仿宋_GB2312"/>
          <w:sz w:val="30"/>
          <w:szCs w:val="30"/>
        </w:rPr>
        <w:t>2021</w:t>
      </w:r>
      <w:r>
        <w:rPr>
          <w:rFonts w:hint="eastAsia" w:ascii="仿宋_GB2312" w:eastAsia="仿宋_GB2312" w:cs="仿宋_GB2312"/>
          <w:sz w:val="30"/>
          <w:szCs w:val="30"/>
        </w:rPr>
        <w:t>年本单位公务用车保</w:t>
      </w:r>
      <w:r>
        <w:rPr>
          <w:rFonts w:hint="eastAsia" w:ascii="仿宋_GB2312" w:hAnsi="Times New Roman" w:eastAsia="仿宋_GB2312" w:cs="仿宋_GB2312"/>
          <w:sz w:val="30"/>
          <w:szCs w:val="30"/>
          <w:u w:val="none"/>
          <w:lang w:val="en-US" w:eastAsia="zh-CN"/>
        </w:rPr>
        <w:t>有0辆</w:t>
      </w:r>
      <w:r>
        <w:rPr>
          <w:rFonts w:hint="eastAsia" w:ascii="仿宋_GB2312" w:eastAsia="仿宋_GB2312" w:cs="仿宋_GB2312"/>
          <w:sz w:val="30"/>
          <w:szCs w:val="30"/>
        </w:rPr>
        <w:t>，购置公务</w:t>
      </w:r>
      <w:r>
        <w:rPr>
          <w:rFonts w:hint="eastAsia" w:ascii="仿宋_GB2312" w:hAnsi="Times New Roman" w:eastAsia="仿宋_GB2312" w:cs="仿宋_GB2312"/>
          <w:sz w:val="30"/>
          <w:szCs w:val="30"/>
          <w:u w:val="none"/>
          <w:lang w:val="en-US" w:eastAsia="zh-CN"/>
        </w:rPr>
        <w:t>用车0</w:t>
      </w:r>
      <w:r>
        <w:rPr>
          <w:rFonts w:hint="eastAsia" w:ascii="仿宋_GB2312" w:eastAsia="仿宋_GB2312" w:cs="仿宋_GB2312"/>
          <w:sz w:val="30"/>
          <w:szCs w:val="30"/>
        </w:rPr>
        <w:t>辆。</w:t>
      </w:r>
    </w:p>
    <w:p>
      <w:pPr>
        <w:spacing w:line="600" w:lineRule="exact"/>
        <w:ind w:firstLine="645"/>
        <w:rPr>
          <w:rFonts w:hint="eastAsia" w:eastAsia="仿宋_GB2312" w:cs="仿宋_GB2312"/>
          <w:sz w:val="30"/>
          <w:szCs w:val="30"/>
        </w:rPr>
      </w:pPr>
      <w:r>
        <w:rPr>
          <w:rFonts w:hint="eastAsia" w:eastAsia="仿宋_GB2312"/>
          <w:sz w:val="30"/>
          <w:szCs w:val="30"/>
        </w:rPr>
        <w:t>（三）2021</w:t>
      </w:r>
      <w:r>
        <w:rPr>
          <w:rFonts w:eastAsia="仿宋_GB2312"/>
          <w:sz w:val="30"/>
          <w:szCs w:val="30"/>
        </w:rPr>
        <w:t>年公务接待费</w:t>
      </w:r>
      <w:r>
        <w:rPr>
          <w:rFonts w:hint="eastAsia" w:eastAsia="仿宋_GB2312"/>
          <w:sz w:val="30"/>
          <w:szCs w:val="30"/>
        </w:rPr>
        <w:t>决</w:t>
      </w:r>
      <w:r>
        <w:rPr>
          <w:rFonts w:hint="eastAsia" w:ascii="仿宋_GB2312" w:hAnsi="Times New Roman" w:eastAsia="仿宋_GB2312" w:cs="仿宋_GB2312"/>
          <w:sz w:val="30"/>
          <w:szCs w:val="30"/>
          <w:u w:val="none"/>
          <w:lang w:val="en-US" w:eastAsia="zh-CN"/>
        </w:rPr>
        <w:t>算0.00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，与预算相比持平</w:t>
      </w:r>
      <w:r>
        <w:rPr>
          <w:rFonts w:eastAsia="仿宋_GB2312"/>
          <w:sz w:val="30"/>
          <w:szCs w:val="30"/>
        </w:rPr>
        <w:t>，</w:t>
      </w:r>
      <w:r>
        <w:rPr>
          <w:rFonts w:hint="eastAsia" w:ascii="仿宋_GB2312" w:hAnsi="Times New Roman" w:eastAsia="仿宋_GB2312" w:cs="仿宋_GB2312"/>
          <w:sz w:val="30"/>
          <w:szCs w:val="30"/>
          <w:u w:val="none"/>
          <w:lang w:val="en-US" w:eastAsia="zh-CN"/>
        </w:rPr>
        <w:t>主要原因是本年未使用一般公共预算资金列支相关经费。2</w:t>
      </w:r>
      <w:r>
        <w:rPr>
          <w:rFonts w:hint="eastAsia" w:eastAsia="仿宋_GB2312"/>
          <w:sz w:val="30"/>
          <w:szCs w:val="30"/>
        </w:rPr>
        <w:t>021</w:t>
      </w:r>
      <w:r>
        <w:rPr>
          <w:rFonts w:hint="eastAsia" w:eastAsia="仿宋_GB2312" w:cs="仿宋_GB2312"/>
          <w:sz w:val="30"/>
          <w:szCs w:val="30"/>
        </w:rPr>
        <w:t>年本单位国内公务接</w:t>
      </w:r>
      <w:r>
        <w:rPr>
          <w:rFonts w:hint="eastAsia" w:ascii="仿宋_GB2312" w:hAnsi="Times New Roman" w:eastAsia="仿宋_GB2312" w:cs="仿宋_GB2312"/>
          <w:sz w:val="30"/>
          <w:szCs w:val="30"/>
          <w:u w:val="none"/>
          <w:lang w:val="en-US" w:eastAsia="zh-CN"/>
        </w:rPr>
        <w:t>待0批</w:t>
      </w:r>
      <w:r>
        <w:rPr>
          <w:rFonts w:hint="eastAsia" w:eastAsia="仿宋_GB2312" w:cs="仿宋_GB2312"/>
          <w:sz w:val="30"/>
          <w:szCs w:val="30"/>
        </w:rPr>
        <w:t>次，</w:t>
      </w:r>
      <w:r>
        <w:rPr>
          <w:rFonts w:hint="eastAsia" w:ascii="仿宋_GB2312" w:hAnsi="Times New Roman" w:eastAsia="仿宋_GB2312" w:cs="仿宋_GB2312"/>
          <w:sz w:val="30"/>
          <w:szCs w:val="30"/>
          <w:u w:val="none"/>
          <w:lang w:val="en-US" w:eastAsia="zh-CN"/>
        </w:rPr>
        <w:t>0人</w:t>
      </w:r>
      <w:r>
        <w:rPr>
          <w:rFonts w:hint="eastAsia" w:eastAsia="仿宋_GB2312" w:cs="仿宋_GB2312"/>
          <w:sz w:val="30"/>
          <w:szCs w:val="30"/>
        </w:rPr>
        <w:t>次；其中，外事接</w:t>
      </w:r>
      <w:r>
        <w:rPr>
          <w:rFonts w:hint="eastAsia" w:ascii="仿宋_GB2312" w:hAnsi="Times New Roman" w:eastAsia="仿宋_GB2312" w:cs="仿宋_GB2312"/>
          <w:sz w:val="30"/>
          <w:szCs w:val="30"/>
          <w:u w:val="none"/>
          <w:lang w:val="en-US" w:eastAsia="zh-CN"/>
        </w:rPr>
        <w:t>待0批</w:t>
      </w:r>
      <w:r>
        <w:rPr>
          <w:rFonts w:hint="eastAsia" w:eastAsia="仿宋_GB2312" w:cs="仿宋_GB2312"/>
          <w:sz w:val="30"/>
          <w:szCs w:val="30"/>
        </w:rPr>
        <w:t>次，</w:t>
      </w:r>
      <w:r>
        <w:rPr>
          <w:rFonts w:hint="eastAsia" w:ascii="仿宋_GB2312" w:hAnsi="Times New Roman" w:eastAsia="仿宋_GB2312" w:cs="仿宋_GB2312"/>
          <w:sz w:val="30"/>
          <w:szCs w:val="30"/>
          <w:u w:val="none"/>
          <w:lang w:val="en-US" w:eastAsia="zh-CN"/>
        </w:rPr>
        <w:t>0人次</w:t>
      </w:r>
      <w:r>
        <w:rPr>
          <w:rFonts w:hint="eastAsia" w:eastAsia="仿宋_GB2312" w:cs="仿宋_GB2312"/>
          <w:sz w:val="30"/>
          <w:szCs w:val="30"/>
        </w:rPr>
        <w:t>。</w:t>
      </w:r>
    </w:p>
    <w:p>
      <w:pPr>
        <w:spacing w:line="600" w:lineRule="exact"/>
        <w:ind w:firstLine="645"/>
        <w:rPr>
          <w:rFonts w:hint="default" w:ascii="仿宋_GB2312" w:eastAsia="仿宋_GB2312" w:cs="仿宋_GB2312"/>
          <w:sz w:val="30"/>
          <w:szCs w:val="30"/>
          <w:u w:val="none"/>
          <w:lang w:val="en-US" w:eastAsia="zh-CN"/>
        </w:rPr>
      </w:pPr>
      <w:r>
        <w:rPr>
          <w:rFonts w:hint="eastAsia" w:eastAsia="仿宋_GB2312" w:cs="仿宋_GB2312"/>
          <w:sz w:val="30"/>
          <w:szCs w:val="30"/>
          <w:lang w:val="en-US" w:eastAsia="zh-CN"/>
        </w:rPr>
        <w:t>2021年决算报表F03表</w:t>
      </w:r>
      <w:r>
        <w:rPr>
          <w:rFonts w:hint="eastAsia" w:eastAsia="仿宋_GB2312"/>
          <w:sz w:val="30"/>
          <w:szCs w:val="30"/>
          <w:lang w:eastAsia="zh-CN"/>
        </w:rPr>
        <w:t>“</w:t>
      </w:r>
      <w:r>
        <w:rPr>
          <w:rFonts w:eastAsia="仿宋_GB2312"/>
          <w:sz w:val="30"/>
          <w:szCs w:val="30"/>
        </w:rPr>
        <w:t>三公</w:t>
      </w:r>
      <w:r>
        <w:rPr>
          <w:rFonts w:hint="eastAsia" w:eastAsia="仿宋_GB2312"/>
          <w:sz w:val="30"/>
          <w:szCs w:val="30"/>
          <w:lang w:eastAsia="zh-CN"/>
        </w:rPr>
        <w:t>”</w:t>
      </w:r>
      <w:r>
        <w:rPr>
          <w:rFonts w:eastAsia="仿宋_GB2312"/>
          <w:sz w:val="30"/>
          <w:szCs w:val="30"/>
        </w:rPr>
        <w:t>经费</w:t>
      </w:r>
      <w:r>
        <w:rPr>
          <w:rFonts w:hint="eastAsia" w:eastAsia="仿宋_GB2312"/>
          <w:sz w:val="30"/>
          <w:szCs w:val="30"/>
        </w:rPr>
        <w:t>决算</w:t>
      </w:r>
      <w:r>
        <w:rPr>
          <w:rFonts w:hint="eastAsia" w:eastAsia="仿宋_GB2312"/>
          <w:sz w:val="30"/>
          <w:szCs w:val="30"/>
          <w:lang w:eastAsia="zh-CN"/>
        </w:rPr>
        <w:t>数填写的是全年预算数</w:t>
      </w:r>
      <w:r>
        <w:rPr>
          <w:rFonts w:hint="eastAsia" w:ascii="仿宋_GB2312" w:hAnsi="Times New Roman" w:eastAsia="仿宋_GB2312" w:cs="仿宋_GB2312"/>
          <w:sz w:val="30"/>
          <w:szCs w:val="30"/>
          <w:u w:val="none"/>
          <w:lang w:val="en-US" w:eastAsia="zh-CN"/>
        </w:rPr>
        <w:t>0.00</w:t>
      </w:r>
      <w:r>
        <w:rPr>
          <w:rFonts w:hint="eastAsia" w:ascii="仿宋_GB2312" w:eastAsia="仿宋_GB2312" w:cs="仿宋_GB2312"/>
          <w:sz w:val="30"/>
          <w:szCs w:val="30"/>
          <w:u w:val="none"/>
          <w:lang w:val="en-US" w:eastAsia="zh-CN"/>
        </w:rPr>
        <w:t>元，与年初预算数25000.00元不一致，主要原因2021年年中调减预算25000.00元。</w:t>
      </w:r>
    </w:p>
    <w:p>
      <w:pPr>
        <w:spacing w:line="600" w:lineRule="exact"/>
        <w:ind w:firstLine="645"/>
        <w:rPr>
          <w:rFonts w:hint="eastAsia" w:ascii="楷体" w:hAnsi="楷体" w:eastAsia="楷体" w:cs="仿宋_GB2312"/>
          <w:b w:val="0"/>
          <w:sz w:val="30"/>
          <w:szCs w:val="30"/>
        </w:rPr>
      </w:pPr>
      <w:r>
        <w:rPr>
          <w:rFonts w:hint="eastAsia" w:ascii="黑体" w:hAnsi="黑体" w:eastAsia="黑体"/>
          <w:b w:val="0"/>
          <w:sz w:val="30"/>
          <w:szCs w:val="30"/>
          <w:lang w:eastAsia="zh-CN"/>
        </w:rPr>
        <w:t>八</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r>
        <w:rPr>
          <w:rFonts w:hint="eastAsia" w:ascii="黑体" w:hAnsi="黑体" w:eastAsia="黑体"/>
          <w:b w:val="0"/>
          <w:bCs w:val="0"/>
          <w:sz w:val="30"/>
          <w:szCs w:val="30"/>
          <w:lang w:eastAsia="zh-CN"/>
        </w:rPr>
        <w:t>说明</w:t>
      </w:r>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天津市津南区工程建设交易服务中心2021年度无政府性基金预算财政拨款收入、支出和结转结余。</w:t>
      </w:r>
    </w:p>
    <w:p>
      <w:pPr>
        <w:pStyle w:val="3"/>
        <w:spacing w:before="0" w:after="0" w:line="600" w:lineRule="exact"/>
        <w:ind w:firstLine="600" w:firstLineChars="200"/>
        <w:rPr>
          <w:rFonts w:hint="eastAsia" w:eastAsia="黑体"/>
          <w:b w:val="0"/>
          <w:sz w:val="30"/>
          <w:szCs w:val="30"/>
        </w:rPr>
      </w:pPr>
      <w:bookmarkStart w:id="23" w:name="_Toc23483"/>
      <w:r>
        <w:rPr>
          <w:rFonts w:hint="eastAsia" w:eastAsia="黑体"/>
          <w:b w:val="0"/>
          <w:sz w:val="30"/>
          <w:szCs w:val="30"/>
          <w:lang w:eastAsia="zh-CN"/>
        </w:rPr>
        <w:t>九</w:t>
      </w:r>
      <w:r>
        <w:rPr>
          <w:rFonts w:hint="eastAsia" w:eastAsia="黑体"/>
          <w:b w:val="0"/>
          <w:sz w:val="30"/>
          <w:szCs w:val="30"/>
        </w:rPr>
        <w:t>、国有资本经营预算财政拨款收支决算情况</w:t>
      </w:r>
      <w:r>
        <w:rPr>
          <w:rFonts w:hint="eastAsia" w:ascii="黑体" w:hAnsi="黑体" w:eastAsia="黑体"/>
          <w:b w:val="0"/>
          <w:bCs w:val="0"/>
          <w:sz w:val="30"/>
          <w:szCs w:val="30"/>
          <w:lang w:eastAsia="zh-CN"/>
        </w:rPr>
        <w:t>说明</w:t>
      </w:r>
      <w:bookmarkEnd w:id="23"/>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天津市津南区工程建设交易服务中心2021年度无国有资本经营预算财政拨款收入、支出和结转结余。</w:t>
      </w:r>
    </w:p>
    <w:p>
      <w:pPr>
        <w:pStyle w:val="3"/>
        <w:spacing w:before="0" w:after="0" w:line="600" w:lineRule="exact"/>
        <w:ind w:firstLine="600" w:firstLineChars="200"/>
        <w:rPr>
          <w:rFonts w:ascii="黑体" w:hAnsi="黑体" w:eastAsia="黑体"/>
          <w:b w:val="0"/>
          <w:sz w:val="30"/>
          <w:szCs w:val="30"/>
        </w:rPr>
      </w:pPr>
      <w:bookmarkStart w:id="24" w:name="_Toc12792"/>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r>
        <w:rPr>
          <w:rFonts w:hint="eastAsia" w:ascii="黑体" w:hAnsi="黑体" w:eastAsia="黑体"/>
          <w:b w:val="0"/>
          <w:bCs w:val="0"/>
          <w:sz w:val="30"/>
          <w:szCs w:val="30"/>
          <w:lang w:eastAsia="zh-CN"/>
        </w:rPr>
        <w:t>说明</w:t>
      </w:r>
      <w:bookmarkEnd w:id="24"/>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天津市津南区工程建设交易服务中心2021年度无机关运行经费。</w:t>
      </w:r>
    </w:p>
    <w:p>
      <w:pPr>
        <w:pStyle w:val="3"/>
        <w:spacing w:before="0" w:after="0" w:line="600" w:lineRule="exact"/>
        <w:ind w:firstLine="600" w:firstLineChars="200"/>
        <w:rPr>
          <w:rFonts w:ascii="黑体" w:hAnsi="黑体" w:eastAsia="黑体"/>
          <w:b w:val="0"/>
          <w:sz w:val="30"/>
          <w:szCs w:val="30"/>
        </w:rPr>
      </w:pPr>
      <w:bookmarkStart w:id="25" w:name="_Toc11534"/>
      <w:r>
        <w:rPr>
          <w:rFonts w:hint="eastAsia" w:ascii="黑体" w:hAnsi="黑体" w:eastAsia="黑体"/>
          <w:b w:val="0"/>
          <w:sz w:val="30"/>
          <w:szCs w:val="30"/>
        </w:rPr>
        <w:t>十</w:t>
      </w:r>
      <w:r>
        <w:rPr>
          <w:rFonts w:hint="eastAsia" w:ascii="黑体" w:hAnsi="黑体" w:eastAsia="黑体"/>
          <w:b w:val="0"/>
          <w:sz w:val="30"/>
          <w:szCs w:val="30"/>
          <w:lang w:eastAsia="zh-CN"/>
        </w:rPr>
        <w:t>一</w:t>
      </w:r>
      <w:r>
        <w:rPr>
          <w:rFonts w:hint="eastAsia" w:ascii="黑体" w:hAnsi="黑体" w:eastAsia="黑体"/>
          <w:b w:val="0"/>
          <w:sz w:val="30"/>
          <w:szCs w:val="30"/>
        </w:rPr>
        <w:t>、</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r>
        <w:rPr>
          <w:rFonts w:hint="eastAsia" w:ascii="黑体" w:hAnsi="黑体" w:eastAsia="黑体"/>
          <w:b w:val="0"/>
          <w:bCs w:val="0"/>
          <w:sz w:val="30"/>
          <w:szCs w:val="30"/>
          <w:lang w:eastAsia="zh-CN"/>
        </w:rPr>
        <w:t>说明</w:t>
      </w:r>
      <w:bookmarkEnd w:id="25"/>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天津市津南区工程建设交易服务中心2021年度无政府采购支出。</w:t>
      </w:r>
    </w:p>
    <w:p>
      <w:pPr>
        <w:pStyle w:val="3"/>
        <w:spacing w:before="0" w:after="0" w:line="600" w:lineRule="exact"/>
        <w:ind w:firstLine="600" w:firstLineChars="200"/>
        <w:rPr>
          <w:rFonts w:hint="eastAsia" w:ascii="黑体" w:hAnsi="黑体" w:eastAsia="黑体"/>
          <w:b w:val="0"/>
          <w:sz w:val="30"/>
          <w:szCs w:val="30"/>
        </w:rPr>
      </w:pPr>
      <w:bookmarkStart w:id="26" w:name="_Toc7896"/>
      <w:r>
        <w:rPr>
          <w:rFonts w:hint="eastAsia" w:ascii="黑体" w:hAnsi="黑体" w:eastAsia="黑体"/>
          <w:b w:val="0"/>
          <w:sz w:val="30"/>
          <w:szCs w:val="30"/>
        </w:rPr>
        <w:t>十</w:t>
      </w:r>
      <w:r>
        <w:rPr>
          <w:rFonts w:hint="eastAsia" w:ascii="黑体" w:hAnsi="黑体" w:eastAsia="黑体"/>
          <w:b w:val="0"/>
          <w:sz w:val="30"/>
          <w:szCs w:val="30"/>
          <w:lang w:eastAsia="zh-CN"/>
        </w:rPr>
        <w:t>二</w:t>
      </w:r>
      <w:r>
        <w:rPr>
          <w:rFonts w:hint="eastAsia" w:ascii="黑体" w:hAnsi="黑体" w:eastAsia="黑体"/>
          <w:b w:val="0"/>
          <w:sz w:val="30"/>
          <w:szCs w:val="30"/>
        </w:rPr>
        <w:t>、国有资产占有使用情况</w:t>
      </w:r>
      <w:r>
        <w:rPr>
          <w:rFonts w:hint="eastAsia" w:ascii="黑体" w:hAnsi="黑体" w:eastAsia="黑体"/>
          <w:b w:val="0"/>
          <w:bCs w:val="0"/>
          <w:sz w:val="30"/>
          <w:szCs w:val="30"/>
          <w:lang w:eastAsia="zh-CN"/>
        </w:rPr>
        <w:t>说明</w:t>
      </w:r>
      <w:bookmarkEnd w:id="26"/>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截至2021年12月31日，天津市津南区工程建设交易服务中心共有车辆1辆，其中：副部（省）级及以上领导用车0辆、主要领导干部用车0辆、机要通信车0辆、应急保障用车0辆、执法执勤用车0辆、特种专业技术用车0辆、离退休干部用车0辆、其他用车1辆，其他用车主要包括。单价50万元以上的通用设备0台（套），单价100万元以上的专用设备0 台（套）。</w:t>
      </w:r>
    </w:p>
    <w:p>
      <w:pPr>
        <w:pStyle w:val="3"/>
        <w:spacing w:before="0" w:after="0" w:line="600" w:lineRule="exact"/>
        <w:ind w:firstLine="600" w:firstLineChars="200"/>
        <w:rPr>
          <w:rFonts w:hint="eastAsia" w:ascii="黑体" w:hAnsi="黑体" w:eastAsia="黑体"/>
          <w:b w:val="0"/>
          <w:bCs w:val="0"/>
          <w:sz w:val="30"/>
          <w:szCs w:val="30"/>
        </w:rPr>
      </w:pPr>
      <w:bookmarkStart w:id="27" w:name="_Toc19209"/>
      <w:r>
        <w:rPr>
          <w:rFonts w:hint="eastAsia" w:ascii="黑体" w:hAnsi="黑体" w:eastAsia="黑体"/>
          <w:b w:val="0"/>
          <w:bCs w:val="0"/>
          <w:sz w:val="30"/>
          <w:szCs w:val="30"/>
        </w:rPr>
        <w:t>十</w:t>
      </w:r>
      <w:r>
        <w:rPr>
          <w:rFonts w:hint="eastAsia" w:ascii="黑体" w:hAnsi="黑体" w:eastAsia="黑体"/>
          <w:b w:val="0"/>
          <w:bCs w:val="0"/>
          <w:sz w:val="30"/>
          <w:szCs w:val="30"/>
          <w:lang w:eastAsia="zh-CN"/>
        </w:rPr>
        <w:t>三</w:t>
      </w:r>
      <w:r>
        <w:rPr>
          <w:rFonts w:hint="eastAsia" w:ascii="黑体" w:hAnsi="黑体" w:eastAsia="黑体"/>
          <w:b w:val="0"/>
          <w:bCs w:val="0"/>
          <w:sz w:val="30"/>
          <w:szCs w:val="30"/>
        </w:rPr>
        <w:t>、预算绩效情况说明</w:t>
      </w:r>
      <w:bookmarkEnd w:id="27"/>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天津市津南区工程建设交易服务中心2021年度无需公开项目支出绩效自评结果。</w:t>
      </w:r>
    </w:p>
    <w:p>
      <w:pPr>
        <w:pStyle w:val="3"/>
        <w:spacing w:before="0" w:after="0" w:line="600" w:lineRule="exact"/>
        <w:ind w:firstLine="600" w:firstLineChars="200"/>
        <w:rPr>
          <w:rFonts w:ascii="Times New Roman" w:hAnsi="Times New Roman" w:eastAsia="黑体"/>
          <w:b w:val="0"/>
          <w:sz w:val="30"/>
          <w:szCs w:val="30"/>
        </w:rPr>
      </w:pPr>
      <w:bookmarkStart w:id="28" w:name="_Toc442"/>
      <w:r>
        <w:rPr>
          <w:rFonts w:hint="eastAsia" w:ascii="Times New Roman" w:hAnsi="Times New Roman" w:eastAsia="黑体"/>
          <w:b w:val="0"/>
          <w:sz w:val="30"/>
          <w:szCs w:val="30"/>
        </w:rPr>
        <w:t>十</w:t>
      </w:r>
      <w:r>
        <w:rPr>
          <w:rFonts w:hint="eastAsia" w:ascii="Times New Roman" w:hAnsi="Times New Roman" w:eastAsia="黑体"/>
          <w:b w:val="0"/>
          <w:sz w:val="30"/>
          <w:szCs w:val="30"/>
          <w:lang w:eastAsia="zh-CN"/>
        </w:rPr>
        <w:t>四</w:t>
      </w:r>
      <w:r>
        <w:rPr>
          <w:rFonts w:hint="eastAsia" w:ascii="Times New Roman" w:hAnsi="Times New Roman" w:eastAsia="黑体"/>
          <w:b w:val="0"/>
          <w:sz w:val="30"/>
          <w:szCs w:val="30"/>
        </w:rPr>
        <w:t>、</w:t>
      </w:r>
      <w:r>
        <w:rPr>
          <w:rFonts w:ascii="Times New Roman" w:hAnsi="Times New Roman" w:eastAsia="黑体"/>
          <w:b w:val="0"/>
          <w:sz w:val="30"/>
          <w:szCs w:val="30"/>
        </w:rPr>
        <w:t>教育、医疗卫生、社会保障和就业、住房保障、涉农补贴等民生支出情况</w:t>
      </w:r>
      <w:r>
        <w:rPr>
          <w:rFonts w:hint="eastAsia" w:ascii="黑体" w:hAnsi="黑体" w:eastAsia="黑体"/>
          <w:b w:val="0"/>
          <w:bCs w:val="0"/>
          <w:sz w:val="30"/>
          <w:szCs w:val="30"/>
          <w:lang w:eastAsia="zh-CN"/>
        </w:rPr>
        <w:t>说明</w:t>
      </w:r>
      <w:bookmarkEnd w:id="28"/>
    </w:p>
    <w:p>
      <w:pPr>
        <w:spacing w:line="600" w:lineRule="exact"/>
        <w:ind w:firstLine="645"/>
        <w:rPr>
          <w:rFonts w:hint="eastAsia" w:ascii="Times New Roman" w:hAnsi="Times New Roman" w:eastAsia="仿宋_GB2312" w:cs="仿宋_GB2312"/>
          <w:sz w:val="30"/>
          <w:szCs w:val="30"/>
          <w:lang w:val="en-US" w:eastAsia="zh-CN"/>
        </w:rPr>
        <w:sectPr>
          <w:pgSz w:w="11906" w:h="16838"/>
          <w:pgMar w:top="1440" w:right="1800" w:bottom="1440" w:left="1800" w:header="851" w:footer="992" w:gutter="0"/>
          <w:cols w:space="720" w:num="1"/>
          <w:docGrid w:type="lines" w:linePitch="312" w:charSpace="0"/>
        </w:sectPr>
      </w:pPr>
      <w:r>
        <w:rPr>
          <w:rFonts w:hint="eastAsia" w:ascii="Times New Roman" w:hAnsi="Times New Roman" w:eastAsia="仿宋_GB2312" w:cs="仿宋_GB2312"/>
          <w:sz w:val="30"/>
          <w:szCs w:val="30"/>
          <w:lang w:val="en-US" w:eastAsia="zh-CN"/>
        </w:rPr>
        <w:t>天津市津南区工程建设交易服务中心2021年度无教育、医疗卫生、社会保障和就业、住房保障、涉农补贴等民生支出情况。</w:t>
      </w:r>
    </w:p>
    <w:p>
      <w:pPr>
        <w:spacing w:line="600" w:lineRule="exact"/>
        <w:ind w:firstLine="645"/>
        <w:rPr>
          <w:rFonts w:hint="eastAsia" w:ascii="Times New Roman" w:hAnsi="Times New Roman" w:eastAsia="仿宋_GB2312" w:cs="仿宋_GB2312"/>
          <w:sz w:val="30"/>
          <w:szCs w:val="30"/>
          <w:lang w:val="en-US" w:eastAsia="zh-CN"/>
        </w:rPr>
      </w:pPr>
    </w:p>
    <w:p>
      <w:pPr>
        <w:pStyle w:val="2"/>
        <w:spacing w:before="0" w:after="0" w:line="600" w:lineRule="exact"/>
        <w:jc w:val="center"/>
        <w:rPr>
          <w:rFonts w:hint="eastAsia" w:ascii="方正小标宋简体" w:hAnsi="方正小标宋简体" w:eastAsia="方正小标宋简体" w:cs="方正小标宋简体"/>
          <w:b w:val="0"/>
          <w:sz w:val="44"/>
          <w:szCs w:val="44"/>
        </w:rPr>
      </w:pPr>
      <w:bookmarkStart w:id="29" w:name="_Toc11280"/>
      <w:r>
        <w:rPr>
          <w:rFonts w:hint="eastAsia" w:ascii="方正小标宋简体" w:hAnsi="方正小标宋简体" w:eastAsia="方正小标宋简体" w:cs="方正小标宋简体"/>
          <w:b w:val="0"/>
          <w:sz w:val="44"/>
          <w:szCs w:val="44"/>
        </w:rPr>
        <w:t>第四部分  名词解释</w:t>
      </w:r>
      <w:bookmarkEnd w:id="29"/>
    </w:p>
    <w:p>
      <w:pPr>
        <w:spacing w:line="600" w:lineRule="exact"/>
        <w:ind w:firstLine="600" w:firstLineChars="200"/>
        <w:rPr>
          <w:rFonts w:hint="eastAsia" w:ascii="仿宋_GB2312" w:eastAsia="仿宋_GB2312"/>
          <w:sz w:val="30"/>
          <w:szCs w:val="30"/>
        </w:rPr>
      </w:pPr>
    </w:p>
    <w:p>
      <w:pPr>
        <w:numPr>
          <w:ilvl w:val="0"/>
          <w:numId w:val="3"/>
        </w:numPr>
        <w:spacing w:line="600" w:lineRule="exact"/>
        <w:ind w:firstLine="600" w:firstLineChars="200"/>
        <w:rPr>
          <w:rFonts w:hint="eastAsia"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hint="eastAsia"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hint="eastAsia"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hint="eastAsia" w:eastAsia="仿宋_GB2312"/>
          <w:sz w:val="30"/>
          <w:szCs w:val="30"/>
          <w:highlight w:val="yellow"/>
        </w:rPr>
      </w:pP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9264" behindDoc="0" locked="0" layoutInCell="1" allowOverlap="1">
              <wp:simplePos x="0" y="0"/>
              <wp:positionH relativeFrom="margin">
                <wp:posOffset>2632075</wp:posOffset>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13</w:t>
                          </w:r>
                          <w:r>
                            <w:rPr>
                              <w:rFonts w:hint="eastAsia"/>
                              <w:szCs w:val="24"/>
                            </w:rPr>
                            <w:fldChar w:fldCharType="end"/>
                          </w:r>
                        </w:p>
                      </w:txbxContent>
                    </wps:txbx>
                    <wps:bodyPr wrap="none" lIns="0" tIns="0" rIns="0" bIns="0" upright="0">
                      <a:spAutoFit/>
                    </wps:bodyPr>
                  </wps:wsp>
                </a:graphicData>
              </a:graphic>
            </wp:anchor>
          </w:drawing>
        </mc:Choice>
        <mc:Fallback>
          <w:pict>
            <v:shape id="文本框 6" o:spid="_x0000_s1026" o:spt="202" type="#_x0000_t202" style="position:absolute;left:0pt;margin-left:207.25pt;margin-top:0pt;height:144pt;width:144pt;mso-position-horizontal-relative:margin;mso-wrap-style:none;z-index:251659264;mso-width-relative:page;mso-height-relative:page;" filled="f" stroked="f" coordsize="21600,21600" o:gfxdata="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pqXtf1wAAAAgBAAAPAAAAAAAAAAEAIAAAACIA&#10;AABkcnMvZG93bnJldi54bWxQSwECFAAUAAAACACHTuJAlg7nCdEBAACjAwAADgAAAAAAAAABACAA&#10;AAAmAQAAZHJzL2Uyb0RvYy54bWxQSwUGAAAAAAYABgBZAQAAaQUAAAAA&#10;">
              <v:fill on="f" focussize="0,0"/>
              <v:stroke on="f" weight="1.25pt"/>
              <v:imagedata o:title=""/>
              <o:lock v:ext="edit" aspectratio="f"/>
              <v:textbox inset="0mm,0mm,0mm,0mm" style="mso-fit-shape-to-text:t;">
                <w:txbxContent>
                  <w:p>
                    <w:pPr>
                      <w:snapToGrid w:val="0"/>
                      <w:rPr>
                        <w:rFonts w:hint="eastAsia"/>
                        <w:szCs w:val="24"/>
                      </w:rPr>
                    </w:pPr>
                    <w:r>
                      <w:rPr>
                        <w:rFonts w:hint="eastAsia"/>
                        <w:szCs w:val="24"/>
                      </w:rPr>
                      <w:fldChar w:fldCharType="begin"/>
                    </w:r>
                    <w:r>
                      <w:rPr>
                        <w:rFonts w:hint="eastAsia"/>
                        <w:szCs w:val="24"/>
                      </w:rPr>
                      <w:instrText xml:space="preserve"> PAGE  \* MERGEFORMAT </w:instrText>
                    </w:r>
                    <w:r>
                      <w:rPr>
                        <w:rFonts w:hint="eastAsia"/>
                        <w:szCs w:val="24"/>
                      </w:rPr>
                      <w:fldChar w:fldCharType="separate"/>
                    </w:r>
                    <w:r>
                      <w:rPr>
                        <w:szCs w:val="24"/>
                      </w:rPr>
                      <w:t>13</w:t>
                    </w:r>
                    <w:r>
                      <w:rPr>
                        <w:rFonts w:hint="eastAsia"/>
                        <w:szCs w:val="24"/>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85A04"/>
    <w:multiLevelType w:val="singleLevel"/>
    <w:tmpl w:val="5EF85A04"/>
    <w:lvl w:ilvl="0" w:tentative="0">
      <w:start w:val="1"/>
      <w:numFmt w:val="decimal"/>
      <w:suff w:val="nothing"/>
      <w:lvlText w:val="%1."/>
      <w:lvlJc w:val="left"/>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hNDk5Y2Y2ZTlkZTE5ZjBhZWM3OTdjOTE5NTc5ZjAifQ=="/>
  </w:docVars>
  <w:rsids>
    <w:rsidRoot w:val="11D802DB"/>
    <w:rsid w:val="00015911"/>
    <w:rsid w:val="00046E1C"/>
    <w:rsid w:val="00053901"/>
    <w:rsid w:val="000864BF"/>
    <w:rsid w:val="00092AB8"/>
    <w:rsid w:val="000B4E39"/>
    <w:rsid w:val="00112C55"/>
    <w:rsid w:val="001179AF"/>
    <w:rsid w:val="0012059C"/>
    <w:rsid w:val="00124993"/>
    <w:rsid w:val="0012531C"/>
    <w:rsid w:val="00126E2D"/>
    <w:rsid w:val="001829A0"/>
    <w:rsid w:val="00186ED8"/>
    <w:rsid w:val="001F61CD"/>
    <w:rsid w:val="00241712"/>
    <w:rsid w:val="002532F7"/>
    <w:rsid w:val="002566ED"/>
    <w:rsid w:val="00257643"/>
    <w:rsid w:val="002912A7"/>
    <w:rsid w:val="002D2BBE"/>
    <w:rsid w:val="002E091E"/>
    <w:rsid w:val="002F00A9"/>
    <w:rsid w:val="003365DD"/>
    <w:rsid w:val="003714D5"/>
    <w:rsid w:val="00381206"/>
    <w:rsid w:val="0038216E"/>
    <w:rsid w:val="003942CD"/>
    <w:rsid w:val="003A4529"/>
    <w:rsid w:val="004040D1"/>
    <w:rsid w:val="00432D37"/>
    <w:rsid w:val="00464079"/>
    <w:rsid w:val="00465602"/>
    <w:rsid w:val="004918AD"/>
    <w:rsid w:val="004A1361"/>
    <w:rsid w:val="0050332F"/>
    <w:rsid w:val="00532C4C"/>
    <w:rsid w:val="00570354"/>
    <w:rsid w:val="005B60DB"/>
    <w:rsid w:val="005C22AF"/>
    <w:rsid w:val="005F2510"/>
    <w:rsid w:val="00676A5E"/>
    <w:rsid w:val="006A54BF"/>
    <w:rsid w:val="006D05B2"/>
    <w:rsid w:val="00727434"/>
    <w:rsid w:val="00734D29"/>
    <w:rsid w:val="0077787E"/>
    <w:rsid w:val="0079348B"/>
    <w:rsid w:val="007A3491"/>
    <w:rsid w:val="007B4B58"/>
    <w:rsid w:val="007F3679"/>
    <w:rsid w:val="007F448B"/>
    <w:rsid w:val="007F718E"/>
    <w:rsid w:val="00801B2B"/>
    <w:rsid w:val="00803B43"/>
    <w:rsid w:val="00817AE2"/>
    <w:rsid w:val="0085671E"/>
    <w:rsid w:val="00876FA4"/>
    <w:rsid w:val="00893EAC"/>
    <w:rsid w:val="008A6092"/>
    <w:rsid w:val="008C3474"/>
    <w:rsid w:val="008C677C"/>
    <w:rsid w:val="008D2605"/>
    <w:rsid w:val="008D64CE"/>
    <w:rsid w:val="009142B8"/>
    <w:rsid w:val="00915276"/>
    <w:rsid w:val="00936468"/>
    <w:rsid w:val="009371C3"/>
    <w:rsid w:val="0098387F"/>
    <w:rsid w:val="009E0EF5"/>
    <w:rsid w:val="009E5A61"/>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A3A83"/>
    <w:rsid w:val="00DB0D2B"/>
    <w:rsid w:val="00DC0D31"/>
    <w:rsid w:val="00E21DD7"/>
    <w:rsid w:val="00E4337C"/>
    <w:rsid w:val="00E56EBF"/>
    <w:rsid w:val="00E56F06"/>
    <w:rsid w:val="00E576CC"/>
    <w:rsid w:val="00E8795B"/>
    <w:rsid w:val="00EB277E"/>
    <w:rsid w:val="00EB7B3B"/>
    <w:rsid w:val="00F14DB8"/>
    <w:rsid w:val="00F3454D"/>
    <w:rsid w:val="00F3737B"/>
    <w:rsid w:val="00F6315A"/>
    <w:rsid w:val="00FF6CDB"/>
    <w:rsid w:val="01582EB3"/>
    <w:rsid w:val="01C87906"/>
    <w:rsid w:val="021D09AE"/>
    <w:rsid w:val="02317CA1"/>
    <w:rsid w:val="02C26D17"/>
    <w:rsid w:val="032B2B72"/>
    <w:rsid w:val="03633F1C"/>
    <w:rsid w:val="03877CF5"/>
    <w:rsid w:val="03971CD2"/>
    <w:rsid w:val="03A73B20"/>
    <w:rsid w:val="046239D2"/>
    <w:rsid w:val="04DA6E85"/>
    <w:rsid w:val="054E0E8D"/>
    <w:rsid w:val="059D199E"/>
    <w:rsid w:val="065A73D7"/>
    <w:rsid w:val="068D56CD"/>
    <w:rsid w:val="068F1656"/>
    <w:rsid w:val="06AF696F"/>
    <w:rsid w:val="06CE3C39"/>
    <w:rsid w:val="070745F4"/>
    <w:rsid w:val="0750320D"/>
    <w:rsid w:val="07AC189B"/>
    <w:rsid w:val="080C427F"/>
    <w:rsid w:val="082A228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557D85"/>
    <w:rsid w:val="10D0376E"/>
    <w:rsid w:val="11D75F2F"/>
    <w:rsid w:val="11D802DB"/>
    <w:rsid w:val="121401BA"/>
    <w:rsid w:val="122B009F"/>
    <w:rsid w:val="135D03D9"/>
    <w:rsid w:val="13A17616"/>
    <w:rsid w:val="149264E6"/>
    <w:rsid w:val="14D34118"/>
    <w:rsid w:val="14F31DE2"/>
    <w:rsid w:val="15127621"/>
    <w:rsid w:val="156A2C3E"/>
    <w:rsid w:val="157A3189"/>
    <w:rsid w:val="15E37C52"/>
    <w:rsid w:val="169221B4"/>
    <w:rsid w:val="16EA0A1B"/>
    <w:rsid w:val="181D0AF6"/>
    <w:rsid w:val="18E12A26"/>
    <w:rsid w:val="1A2F34CF"/>
    <w:rsid w:val="1AB904EF"/>
    <w:rsid w:val="1B0B6786"/>
    <w:rsid w:val="1C2E1750"/>
    <w:rsid w:val="1C8A5079"/>
    <w:rsid w:val="1DA340AC"/>
    <w:rsid w:val="1E2F4E67"/>
    <w:rsid w:val="1E506972"/>
    <w:rsid w:val="1E652469"/>
    <w:rsid w:val="1E8146FC"/>
    <w:rsid w:val="1EC8639D"/>
    <w:rsid w:val="1EC97805"/>
    <w:rsid w:val="1EFB07B0"/>
    <w:rsid w:val="1F6101B7"/>
    <w:rsid w:val="1FABD71D"/>
    <w:rsid w:val="20505929"/>
    <w:rsid w:val="2093268B"/>
    <w:rsid w:val="228770CD"/>
    <w:rsid w:val="236906A5"/>
    <w:rsid w:val="23BA0D09"/>
    <w:rsid w:val="24BA0C0F"/>
    <w:rsid w:val="259F5563"/>
    <w:rsid w:val="25AD749C"/>
    <w:rsid w:val="25AE4162"/>
    <w:rsid w:val="261B2634"/>
    <w:rsid w:val="26451EC4"/>
    <w:rsid w:val="26872640"/>
    <w:rsid w:val="26C653DA"/>
    <w:rsid w:val="26DF31AA"/>
    <w:rsid w:val="26DF71D2"/>
    <w:rsid w:val="26EC5D21"/>
    <w:rsid w:val="27A13E6E"/>
    <w:rsid w:val="28863E70"/>
    <w:rsid w:val="28994B2A"/>
    <w:rsid w:val="28CD1B01"/>
    <w:rsid w:val="290441D9"/>
    <w:rsid w:val="292E4395"/>
    <w:rsid w:val="297A565C"/>
    <w:rsid w:val="29867FF5"/>
    <w:rsid w:val="29D72E63"/>
    <w:rsid w:val="29F01BC9"/>
    <w:rsid w:val="2A1248CB"/>
    <w:rsid w:val="2A24302B"/>
    <w:rsid w:val="2A7456B8"/>
    <w:rsid w:val="2BDE345F"/>
    <w:rsid w:val="2CB024EC"/>
    <w:rsid w:val="2D2B1A30"/>
    <w:rsid w:val="2D5BB7F4"/>
    <w:rsid w:val="2DA87FE3"/>
    <w:rsid w:val="2DAB1C1C"/>
    <w:rsid w:val="2DFD2D30"/>
    <w:rsid w:val="2E6455AA"/>
    <w:rsid w:val="2E6E5875"/>
    <w:rsid w:val="2E8231D4"/>
    <w:rsid w:val="2EAA1E45"/>
    <w:rsid w:val="2EBA2F30"/>
    <w:rsid w:val="2F8573F4"/>
    <w:rsid w:val="2FFD4B55"/>
    <w:rsid w:val="31647FEC"/>
    <w:rsid w:val="31F32BCC"/>
    <w:rsid w:val="322D5537"/>
    <w:rsid w:val="32500429"/>
    <w:rsid w:val="329120FA"/>
    <w:rsid w:val="32B00783"/>
    <w:rsid w:val="33987EA4"/>
    <w:rsid w:val="33E55770"/>
    <w:rsid w:val="348C5267"/>
    <w:rsid w:val="34E404B6"/>
    <w:rsid w:val="353874A5"/>
    <w:rsid w:val="356C4B0F"/>
    <w:rsid w:val="357756D0"/>
    <w:rsid w:val="35F83418"/>
    <w:rsid w:val="36433E0B"/>
    <w:rsid w:val="3685618C"/>
    <w:rsid w:val="36DF7E92"/>
    <w:rsid w:val="37210A48"/>
    <w:rsid w:val="37C605ED"/>
    <w:rsid w:val="37EC07D4"/>
    <w:rsid w:val="39054161"/>
    <w:rsid w:val="395157DA"/>
    <w:rsid w:val="39D81DB4"/>
    <w:rsid w:val="39DD1F63"/>
    <w:rsid w:val="3A875795"/>
    <w:rsid w:val="3B3A6848"/>
    <w:rsid w:val="3C7702D9"/>
    <w:rsid w:val="3C822FFF"/>
    <w:rsid w:val="3C987755"/>
    <w:rsid w:val="3D1712DB"/>
    <w:rsid w:val="3D6E4CFB"/>
    <w:rsid w:val="3DB948D9"/>
    <w:rsid w:val="3DED19CC"/>
    <w:rsid w:val="3E551C1D"/>
    <w:rsid w:val="3EAA16DD"/>
    <w:rsid w:val="3EE7006C"/>
    <w:rsid w:val="3F043070"/>
    <w:rsid w:val="3F397145"/>
    <w:rsid w:val="419141BF"/>
    <w:rsid w:val="41C515FE"/>
    <w:rsid w:val="436E1D48"/>
    <w:rsid w:val="44FC0AD9"/>
    <w:rsid w:val="464311BD"/>
    <w:rsid w:val="46762869"/>
    <w:rsid w:val="46800ECA"/>
    <w:rsid w:val="46D65DFF"/>
    <w:rsid w:val="46ED43C8"/>
    <w:rsid w:val="47655748"/>
    <w:rsid w:val="48CD0FB1"/>
    <w:rsid w:val="48E65506"/>
    <w:rsid w:val="495C5AA2"/>
    <w:rsid w:val="49A95325"/>
    <w:rsid w:val="49C60D15"/>
    <w:rsid w:val="4C72500A"/>
    <w:rsid w:val="4E470451"/>
    <w:rsid w:val="4E5A4E46"/>
    <w:rsid w:val="4E776E4B"/>
    <w:rsid w:val="4EBE5040"/>
    <w:rsid w:val="4EC635D4"/>
    <w:rsid w:val="4EF42DDE"/>
    <w:rsid w:val="4F021DFD"/>
    <w:rsid w:val="4FA93361"/>
    <w:rsid w:val="50491464"/>
    <w:rsid w:val="50EB4351"/>
    <w:rsid w:val="516E5D30"/>
    <w:rsid w:val="519A61B8"/>
    <w:rsid w:val="529328AD"/>
    <w:rsid w:val="52A26688"/>
    <w:rsid w:val="52C3106D"/>
    <w:rsid w:val="532D1C0A"/>
    <w:rsid w:val="54D72BF4"/>
    <w:rsid w:val="54F6709D"/>
    <w:rsid w:val="56F540E8"/>
    <w:rsid w:val="574477F3"/>
    <w:rsid w:val="57814C22"/>
    <w:rsid w:val="579303E0"/>
    <w:rsid w:val="57BD125F"/>
    <w:rsid w:val="59005937"/>
    <w:rsid w:val="596D5572"/>
    <w:rsid w:val="5A106A61"/>
    <w:rsid w:val="5B012DD6"/>
    <w:rsid w:val="5B4A303E"/>
    <w:rsid w:val="5B867F38"/>
    <w:rsid w:val="5B8904A5"/>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37C99"/>
    <w:rsid w:val="605F74B4"/>
    <w:rsid w:val="607B68FE"/>
    <w:rsid w:val="617007B5"/>
    <w:rsid w:val="618243B1"/>
    <w:rsid w:val="61E56E86"/>
    <w:rsid w:val="621870FC"/>
    <w:rsid w:val="622C2A35"/>
    <w:rsid w:val="62DA2A3D"/>
    <w:rsid w:val="637B3A8F"/>
    <w:rsid w:val="63967323"/>
    <w:rsid w:val="65737FA2"/>
    <w:rsid w:val="658C5BE2"/>
    <w:rsid w:val="65D920E1"/>
    <w:rsid w:val="65D9655D"/>
    <w:rsid w:val="6656630C"/>
    <w:rsid w:val="66EC0C69"/>
    <w:rsid w:val="67AD24B8"/>
    <w:rsid w:val="67F5DAB5"/>
    <w:rsid w:val="68261741"/>
    <w:rsid w:val="693E2FAD"/>
    <w:rsid w:val="698062FC"/>
    <w:rsid w:val="69BD5EE8"/>
    <w:rsid w:val="6ABD46BF"/>
    <w:rsid w:val="6AF730BD"/>
    <w:rsid w:val="6B526288"/>
    <w:rsid w:val="6B617BE2"/>
    <w:rsid w:val="6BA66029"/>
    <w:rsid w:val="6DDD5EBF"/>
    <w:rsid w:val="6E2E2D6D"/>
    <w:rsid w:val="6E460B96"/>
    <w:rsid w:val="6EA82131"/>
    <w:rsid w:val="6F046708"/>
    <w:rsid w:val="6F5D5CEF"/>
    <w:rsid w:val="6FB410D2"/>
    <w:rsid w:val="6FC54BEF"/>
    <w:rsid w:val="706921FA"/>
    <w:rsid w:val="70B22C23"/>
    <w:rsid w:val="71411B5D"/>
    <w:rsid w:val="719931E1"/>
    <w:rsid w:val="7240055A"/>
    <w:rsid w:val="728E0BA0"/>
    <w:rsid w:val="736064A7"/>
    <w:rsid w:val="73F71039"/>
    <w:rsid w:val="73F91498"/>
    <w:rsid w:val="74D975E2"/>
    <w:rsid w:val="74EE3AC7"/>
    <w:rsid w:val="756B7D6A"/>
    <w:rsid w:val="759455DB"/>
    <w:rsid w:val="75D160D9"/>
    <w:rsid w:val="762914BB"/>
    <w:rsid w:val="763074E0"/>
    <w:rsid w:val="773A73AB"/>
    <w:rsid w:val="775767BB"/>
    <w:rsid w:val="7779068F"/>
    <w:rsid w:val="77B92148"/>
    <w:rsid w:val="77FFE39F"/>
    <w:rsid w:val="781B1736"/>
    <w:rsid w:val="78F051A8"/>
    <w:rsid w:val="79EF18A6"/>
    <w:rsid w:val="7A903B21"/>
    <w:rsid w:val="7CF2196B"/>
    <w:rsid w:val="7D2E7430"/>
    <w:rsid w:val="7D9A013D"/>
    <w:rsid w:val="7E9160CF"/>
    <w:rsid w:val="7F093945"/>
    <w:rsid w:val="7FDC2489"/>
    <w:rsid w:val="7FFDEEFD"/>
    <w:rsid w:val="D74FDF30"/>
    <w:rsid w:val="DEAEE68D"/>
    <w:rsid w:val="F7F97754"/>
    <w:rsid w:val="FB7FC3E7"/>
    <w:rsid w:val="FF39CB78"/>
    <w:rsid w:val="FF3F61B6"/>
    <w:rsid w:val="FFC7EC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2">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3">
    <w:name w:val="heading 2"/>
    <w:basedOn w:val="1"/>
    <w:next w:val="1"/>
    <w:link w:val="15"/>
    <w:unhideWhenUsed/>
    <w:qFormat/>
    <w:uiPriority w:val="9"/>
    <w:pPr>
      <w:keepNext/>
      <w:keepLines/>
      <w:spacing w:before="260" w:after="260" w:line="416" w:lineRule="atLeast"/>
      <w:outlineLvl w:val="1"/>
    </w:pPr>
    <w:rPr>
      <w:rFonts w:ascii="Cambria" w:hAnsi="Cambria" w:eastAsia="宋体" w:cs="Times New Roman"/>
      <w:b/>
      <w:bCs/>
      <w:sz w:val="32"/>
      <w:szCs w:val="32"/>
    </w:rPr>
  </w:style>
  <w:style w:type="paragraph" w:styleId="4">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unhideWhenUsed/>
    <w:qFormat/>
    <w:uiPriority w:val="0"/>
  </w:style>
  <w:style w:type="table" w:default="1" w:styleId="11">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5">
    <w:name w:val="toc 3"/>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rPr>
  </w:style>
  <w:style w:type="paragraph" w:styleId="6">
    <w:name w:val="Balloon Text"/>
    <w:basedOn w:val="1"/>
    <w:link w:val="17"/>
    <w:unhideWhenUsed/>
    <w:qFormat/>
    <w:uiPriority w:val="99"/>
    <w:pPr>
      <w:spacing w:line="240" w:lineRule="auto"/>
    </w:pPr>
    <w:rPr>
      <w:sz w:val="18"/>
      <w:szCs w:val="18"/>
    </w:rPr>
  </w:style>
  <w:style w:type="paragraph" w:styleId="7">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rPr>
  </w:style>
  <w:style w:type="character" w:styleId="13">
    <w:name w:val="Hyperlink"/>
    <w:unhideWhenUsed/>
    <w:qFormat/>
    <w:uiPriority w:val="99"/>
    <w:rPr>
      <w:color w:val="0000FF"/>
      <w:u w:val="single"/>
    </w:rPr>
  </w:style>
  <w:style w:type="character" w:customStyle="1" w:styleId="14">
    <w:name w:val="标题 1 Char"/>
    <w:link w:val="2"/>
    <w:qFormat/>
    <w:uiPriority w:val="9"/>
    <w:rPr>
      <w:b/>
      <w:bCs/>
      <w:kern w:val="44"/>
      <w:sz w:val="44"/>
      <w:szCs w:val="44"/>
    </w:rPr>
  </w:style>
  <w:style w:type="character" w:customStyle="1" w:styleId="15">
    <w:name w:val="标题 2 Char"/>
    <w:link w:val="3"/>
    <w:semiHidden/>
    <w:qFormat/>
    <w:uiPriority w:val="9"/>
    <w:rPr>
      <w:rFonts w:ascii="Cambria" w:hAnsi="Cambria" w:eastAsia="宋体" w:cs="Times New Roman"/>
      <w:b/>
      <w:bCs/>
      <w:sz w:val="32"/>
      <w:szCs w:val="32"/>
    </w:rPr>
  </w:style>
  <w:style w:type="character" w:customStyle="1" w:styleId="16">
    <w:name w:val="标题 3 Char"/>
    <w:link w:val="4"/>
    <w:semiHidden/>
    <w:qFormat/>
    <w:uiPriority w:val="9"/>
    <w:rPr>
      <w:b/>
      <w:bCs/>
      <w:sz w:val="32"/>
      <w:szCs w:val="32"/>
    </w:rPr>
  </w:style>
  <w:style w:type="character" w:customStyle="1" w:styleId="17">
    <w:name w:val="批注框文本 Char"/>
    <w:link w:val="6"/>
    <w:semiHidden/>
    <w:qFormat/>
    <w:uiPriority w:val="99"/>
    <w:rPr>
      <w:sz w:val="18"/>
      <w:szCs w:val="18"/>
    </w:rPr>
  </w:style>
  <w:style w:type="character" w:customStyle="1" w:styleId="18">
    <w:name w:val="页脚 Char"/>
    <w:link w:val="7"/>
    <w:semiHidden/>
    <w:qFormat/>
    <w:uiPriority w:val="0"/>
    <w:rPr>
      <w:sz w:val="18"/>
      <w:szCs w:val="18"/>
    </w:rPr>
  </w:style>
  <w:style w:type="character" w:customStyle="1" w:styleId="19">
    <w:name w:val="页眉 Char"/>
    <w:link w:val="8"/>
    <w:semiHidden/>
    <w:qFormat/>
    <w:uiPriority w:val="0"/>
    <w:rPr>
      <w:sz w:val="18"/>
      <w:szCs w:val="18"/>
    </w:rPr>
  </w:style>
  <w:style w:type="paragraph" w:customStyle="1" w:styleId="20">
    <w:name w:val="TOC 标题"/>
    <w:basedOn w:val="2"/>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Microsoft</Company>
  <Pages>13</Pages>
  <Words>4222</Words>
  <Characters>4916</Characters>
  <Lines>60</Lines>
  <Paragraphs>16</Paragraphs>
  <TotalTime>5</TotalTime>
  <ScaleCrop>false</ScaleCrop>
  <LinksUpToDate>false</LinksUpToDate>
  <CharactersWithSpaces>5039</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2019-07-28T02:37:00Z</dcterms:created>
  <dc:creator>Administrator</dc:creator>
  <cp:lastModifiedBy>lenovo</cp:lastModifiedBy>
  <cp:lastPrinted>2022-07-15T16:53:00Z</cp:lastPrinted>
  <dcterms:modified xsi:type="dcterms:W3CDTF">2022-09-28T08:03:24Z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797AFC5B62604707B4045161FAE380F4</vt:lpwstr>
  </property>
</Properties>
</file>