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hint="default" w:ascii="黑体" w:hAnsi="黑体" w:eastAsia="黑体" w:cs="黑体"/>
          <w:w w:val="95"/>
          <w:sz w:val="32"/>
          <w:szCs w:val="32"/>
          <w:lang w:val="en"/>
        </w:rPr>
      </w:pPr>
      <w:r>
        <w:rPr>
          <w:rFonts w:hint="eastAsia" w:ascii="黑体" w:hAnsi="黑体" w:eastAsia="黑体" w:cs="黑体"/>
          <w:w w:val="95"/>
          <w:sz w:val="32"/>
          <w:szCs w:val="32"/>
          <w:lang w:val="en"/>
        </w:rPr>
        <w:t>附件</w:t>
      </w:r>
      <w:r>
        <w:rPr>
          <w:rFonts w:hint="default" w:ascii="黑体" w:hAnsi="黑体" w:eastAsia="黑体" w:cs="黑体"/>
          <w:w w:val="95"/>
          <w:sz w:val="32"/>
          <w:szCs w:val="32"/>
          <w:lang w:val="en"/>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天津市津南区住房和建设服务中心</w:t>
      </w:r>
    </w:p>
    <w:p>
      <w:pPr>
        <w:spacing w:line="240" w:lineRule="auto"/>
        <w:jc w:val="center"/>
        <w:rPr>
          <w:rFonts w:hint="eastAsia" w:ascii="方正小标宋简体" w:hAnsi="方正小标宋简体" w:eastAsia="方正小标宋简体" w:cs="方正小标宋简体"/>
          <w:sz w:val="48"/>
          <w:szCs w:val="48"/>
        </w:rPr>
        <w:sectPr>
          <w:footerReference r:id="rId5"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2021年度部门决算</w:t>
      </w:r>
    </w:p>
    <w:p>
      <w:pPr>
        <w:spacing w:line="240" w:lineRule="auto"/>
        <w:jc w:val="both"/>
        <w:rPr>
          <w:rFonts w:hint="eastAsia" w:ascii="方正小标宋简体" w:hAnsi="方正小标宋简体" w:eastAsia="方正小标宋简体" w:cs="方正小标宋简体"/>
          <w:sz w:val="48"/>
          <w:szCs w:val="48"/>
        </w:rPr>
      </w:pPr>
    </w:p>
    <w:p>
      <w:pPr>
        <w:spacing w:line="600" w:lineRule="exact"/>
        <w:jc w:val="center"/>
        <w:rPr>
          <w:rFonts w:hint="eastAsia" w:ascii="黑体" w:eastAsia="黑体"/>
          <w:sz w:val="44"/>
          <w:szCs w:val="44"/>
        </w:rPr>
      </w:pPr>
      <w:r>
        <w:rPr>
          <w:rFonts w:hint="eastAsia" w:ascii="黑体" w:eastAsia="黑体"/>
          <w:sz w:val="44"/>
          <w:szCs w:val="44"/>
        </w:rPr>
        <w:t>目   录</w:t>
      </w:r>
    </w:p>
    <w:p>
      <w:pPr>
        <w:spacing w:line="600" w:lineRule="exact"/>
        <w:rPr>
          <w:rFonts w:hint="eastAsia" w:ascii="黑体" w:eastAsia="黑体"/>
          <w:sz w:val="30"/>
          <w:szCs w:val="30"/>
        </w:r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TOC \o "1-3" \h \z \u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第一部分  概 况</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1</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一、主要职责</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二、机构设置</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第二部分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年度部门决算表</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2</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二、收入决算表（按功能分类列示）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三、收入决算表（按单位列示）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四、支出决算表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五、财政拨款收入支出决算总表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七、一般公共预算财政拨款基本支出决算表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_Toc7181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、一般公共预算财政拨款“三公”经费支出决算表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_Toc7181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_Toc25187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、政府性基金预算财政拨款收入支出决算表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_Toc25187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十、国有资本经营预算财政拨款收入支出决算表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、项目支出决算表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_Toc1045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、关于空表的说明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sectPr>
          <w:pgSz w:w="11906" w:h="16838"/>
          <w:pgMar w:top="1440" w:right="1800" w:bottom="1440" w:left="1800" w:header="851" w:footer="992" w:gutter="0"/>
          <w:pgNumType w:start="1"/>
          <w:cols w:space="720" w:num="1"/>
          <w:docGrid w:type="lines" w:linePitch="312" w:charSpace="0"/>
        </w:sect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_Toc20137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第三部分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年度部门决算情况说明</w:t>
      </w:r>
      <w:r>
        <w:rPr>
          <w:rFonts w:ascii="Times New Roman" w:hAnsi="Times New Roman" w:eastAsia="方正小标宋简体" w:cs="Times New Roman"/>
          <w:sz w:val="30"/>
          <w:szCs w:val="30"/>
        </w:rPr>
        <w:tab/>
      </w:r>
      <w:r>
        <w:rPr>
          <w:rFonts w:hint="eastAsia" w:ascii="Times New Roman" w:hAnsi="Times New Roman" w:eastAsia="方正小标宋简体" w:cs="Times New Roman"/>
          <w:sz w:val="30"/>
          <w:szCs w:val="30"/>
          <w:lang w:val="en-US" w:eastAsia="zh-CN"/>
        </w:rPr>
        <w:t>3</w:t>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_Toc10868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3</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_Toc11824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3</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_Toc16536 </w:instrText>
      </w:r>
      <w:r>
        <w:rPr>
          <w:rFonts w:ascii="Times New Roman" w:hAnsi="Times New Roman" w:eastAsia="仿宋_GB2312"/>
          <w:sz w:val="30"/>
          <w:szCs w:val="30"/>
        </w:rPr>
        <w:fldChar w:fldCharType="separate"/>
      </w:r>
      <w:r>
        <w:rPr>
          <w:rFonts w:ascii="Times New Roman" w:hAnsi="Times New Roman" w:eastAsia="仿宋_GB2312"/>
          <w:sz w:val="30"/>
          <w:szCs w:val="30"/>
        </w:rPr>
        <w:t>三、支出决算情况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3</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_Toc18362 </w:instrText>
      </w:r>
      <w:r>
        <w:rPr>
          <w:rFonts w:ascii="Times New Roman" w:hAnsi="Times New Roman" w:eastAsia="仿宋_GB2312"/>
          <w:sz w:val="30"/>
          <w:szCs w:val="30"/>
        </w:rPr>
        <w:fldChar w:fldCharType="separate"/>
      </w:r>
      <w:r>
        <w:rPr>
          <w:rFonts w:ascii="Times New Roman" w:hAnsi="Times New Roman" w:eastAsia="仿宋_GB2312"/>
          <w:sz w:val="30"/>
          <w:szCs w:val="30"/>
        </w:rPr>
        <w:t>四、财政拨款收支决算总体情况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4</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_Toc29106 </w:instrText>
      </w:r>
      <w:r>
        <w:rPr>
          <w:rFonts w:ascii="Times New Roman" w:hAnsi="Times New Roman" w:eastAsia="仿宋_GB2312"/>
          <w:sz w:val="30"/>
          <w:szCs w:val="30"/>
        </w:rPr>
        <w:fldChar w:fldCharType="separate"/>
      </w:r>
      <w:r>
        <w:rPr>
          <w:rFonts w:ascii="Times New Roman" w:hAnsi="Times New Roman" w:eastAsia="仿宋_GB2312"/>
          <w:sz w:val="30"/>
          <w:szCs w:val="30"/>
        </w:rPr>
        <w:t>五、一般公共预算财政拨款支出决算情况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4</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_Toc1636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六、一般公共预算财政拨款基本支出决算情况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_Toc1636 </w:instrText>
      </w:r>
      <w:r>
        <w:rPr>
          <w:rFonts w:ascii="Times New Roman" w:hAnsi="Times New Roman" w:eastAsia="仿宋_GB2312"/>
          <w:sz w:val="30"/>
          <w:szCs w:val="30"/>
        </w:rPr>
        <w:fldChar w:fldCharType="separate"/>
      </w:r>
      <w:r>
        <w:rPr>
          <w:rFonts w:ascii="Times New Roman" w:hAnsi="Times New Roman" w:eastAsia="仿宋_GB2312"/>
          <w:sz w:val="30"/>
          <w:szCs w:val="30"/>
        </w:rPr>
        <w:t>6</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_Toc27173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七</w:t>
      </w:r>
      <w:r>
        <w:rPr>
          <w:rFonts w:ascii="Times New Roman" w:hAnsi="Times New Roman" w:eastAsia="仿宋_GB2312"/>
          <w:sz w:val="30"/>
          <w:szCs w:val="30"/>
        </w:rPr>
        <w:t>、一般公共预算财政拨款“三公”经费支出决算情况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_Toc27173 </w:instrText>
      </w:r>
      <w:r>
        <w:rPr>
          <w:rFonts w:ascii="Times New Roman" w:hAnsi="Times New Roman" w:eastAsia="仿宋_GB2312"/>
          <w:sz w:val="30"/>
          <w:szCs w:val="30"/>
        </w:rPr>
        <w:fldChar w:fldCharType="separate"/>
      </w:r>
      <w:r>
        <w:rPr>
          <w:rFonts w:ascii="Times New Roman" w:hAnsi="Times New Roman" w:eastAsia="仿宋_GB2312"/>
          <w:sz w:val="30"/>
          <w:szCs w:val="30"/>
        </w:rPr>
        <w:t>6</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_Toc18682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、政府性基金预算财政拨款收支决算情况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_Toc18682 </w:instrText>
      </w:r>
      <w:r>
        <w:rPr>
          <w:rFonts w:ascii="Times New Roman" w:hAnsi="Times New Roman" w:eastAsia="仿宋_GB2312"/>
          <w:sz w:val="30"/>
          <w:szCs w:val="30"/>
        </w:rPr>
        <w:fldChar w:fldCharType="separate"/>
      </w:r>
      <w:r>
        <w:rPr>
          <w:rFonts w:ascii="Times New Roman" w:hAnsi="Times New Roman" w:eastAsia="仿宋_GB2312"/>
          <w:sz w:val="30"/>
          <w:szCs w:val="30"/>
        </w:rPr>
        <w:t>7</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、国有资本经营预算财政拨款收支决算情况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_Toc11823 </w:instrText>
      </w:r>
      <w:r>
        <w:rPr>
          <w:rFonts w:ascii="Times New Roman" w:hAnsi="Times New Roman" w:eastAsia="仿宋_GB2312"/>
          <w:sz w:val="30"/>
          <w:szCs w:val="30"/>
        </w:rPr>
        <w:fldChar w:fldCharType="separate"/>
      </w:r>
      <w:r>
        <w:rPr>
          <w:rFonts w:ascii="Times New Roman" w:hAnsi="Times New Roman" w:eastAsia="仿宋_GB2312"/>
          <w:sz w:val="30"/>
          <w:szCs w:val="30"/>
        </w:rPr>
        <w:t>7</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_Toc8800 </w:instrText>
      </w:r>
      <w:r>
        <w:rPr>
          <w:rFonts w:ascii="Times New Roman" w:hAnsi="Times New Roman" w:eastAsia="仿宋_GB2312"/>
          <w:sz w:val="30"/>
          <w:szCs w:val="30"/>
        </w:rPr>
        <w:fldChar w:fldCharType="separate"/>
      </w:r>
      <w:r>
        <w:rPr>
          <w:rFonts w:ascii="Times New Roman" w:hAnsi="Times New Roman" w:eastAsia="仿宋_GB2312"/>
          <w:sz w:val="30"/>
          <w:szCs w:val="30"/>
        </w:rPr>
        <w:t>十、机关运行经费支出情况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7</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、政府采购支出情况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、国有资产占有使用情况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_Toc3441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三</w:t>
      </w:r>
      <w:r>
        <w:rPr>
          <w:rFonts w:ascii="Times New Roman" w:hAnsi="Times New Roman" w:eastAsia="仿宋_GB2312"/>
          <w:sz w:val="30"/>
          <w:szCs w:val="30"/>
        </w:rPr>
        <w:t>、预算绩效情况说明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p>
    <w:p>
      <w:pPr>
        <w:pStyle w:val="10"/>
        <w:tabs>
          <w:tab w:val="right" w:leader="dot" w:pos="8306"/>
        </w:tabs>
        <w:spacing w:after="0" w:line="700" w:lineRule="exact"/>
        <w:rPr>
          <w:rFonts w:hint="default" w:ascii="Times New Roman" w:hAnsi="Times New Roman" w:eastAsia="仿宋_GB2312"/>
          <w:sz w:val="30"/>
          <w:szCs w:val="30"/>
          <w:lang w:val="e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_Toc11040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四</w:t>
      </w:r>
      <w:r>
        <w:rPr>
          <w:rFonts w:ascii="Times New Roman" w:hAnsi="Times New Roman" w:eastAsia="仿宋_GB2312"/>
          <w:sz w:val="30"/>
          <w:szCs w:val="30"/>
        </w:rPr>
        <w:t>、教育、医疗卫生、社会保障和就业、住房保障、涉农补贴等民生支出情况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HYPERLINK \l _Toc18688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t>第四部分  名词解释</w:t>
      </w:r>
      <w:r>
        <w:rPr>
          <w:rFonts w:ascii="Times New Roman" w:hAnsi="Times New Roman" w:cs="Times New Roman"/>
          <w:sz w:val="30"/>
          <w:szCs w:val="30"/>
        </w:rPr>
        <w:tab/>
      </w:r>
      <w:r>
        <w:rPr>
          <w:rFonts w:hint="eastAsia" w:ascii="Times New Roman" w:hAnsi="Times New Roman" w:cs="Times New Roman"/>
          <w:sz w:val="30"/>
          <w:szCs w:val="30"/>
          <w:lang w:val="en-US" w:eastAsia="zh-CN"/>
        </w:rPr>
        <w:t>9</w:t>
      </w:r>
      <w:r>
        <w:rPr>
          <w:rFonts w:ascii="Times New Roman" w:hAnsi="Times New Roman" w:eastAsia="仿宋_GB2312"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footerReference r:id="rId6" w:type="default"/>
          <w:pgSz w:w="11906" w:h="16838"/>
          <w:pgMar w:top="1440" w:right="1800" w:bottom="1440" w:left="1800" w:header="851" w:footer="992" w:gutter="0"/>
          <w:pgNumType w:start="1"/>
          <w:cols w:space="720" w:num="1"/>
          <w:docGrid w:type="lines" w:linePitch="312" w:charSpace="0"/>
        </w:sectPr>
      </w:pPr>
      <w:r>
        <w:rPr>
          <w:rFonts w:ascii="Times New Roman" w:hAnsi="Times New Roman" w:eastAsia="仿宋_GB2312"/>
          <w:sz w:val="30"/>
          <w:szCs w:val="30"/>
        </w:rPr>
        <w:fldChar w:fldCharType="end"/>
      </w:r>
    </w:p>
    <w:p>
      <w:pPr>
        <w:rPr>
          <w:rFonts w:hint="eastAsia"/>
        </w:rPr>
      </w:pPr>
    </w:p>
    <w:p>
      <w:pPr>
        <w:pStyle w:val="2"/>
        <w:spacing w:before="0" w:after="0" w:line="600" w:lineRule="exact"/>
        <w:ind w:firstLine="440" w:firstLineChars="100"/>
        <w:jc w:val="center"/>
        <w:rPr>
          <w:rFonts w:hint="eastAsia"/>
        </w:rPr>
      </w:pPr>
      <w:bookmarkStart w:id="0" w:name="_Toc6506"/>
      <w:r>
        <w:rPr>
          <w:rFonts w:hint="eastAsia" w:ascii="方正小标宋简体" w:hAnsi="方正小标宋简体" w:eastAsia="方正小标宋简体" w:cs="方正小标宋简体"/>
          <w:b w:val="0"/>
          <w:sz w:val="44"/>
          <w:szCs w:val="44"/>
        </w:rPr>
        <w:t>第一部分  概 况</w:t>
      </w:r>
      <w:bookmarkEnd w:id="0"/>
    </w:p>
    <w:p>
      <w:pPr>
        <w:pStyle w:val="3"/>
        <w:spacing w:before="0" w:after="0" w:line="600" w:lineRule="exact"/>
        <w:ind w:firstLine="600" w:firstLineChars="200"/>
        <w:rPr>
          <w:rFonts w:hint="eastAsia" w:ascii="黑体" w:hAnsi="黑体" w:eastAsia="黑体"/>
          <w:b w:val="0"/>
          <w:bCs w:val="0"/>
          <w:sz w:val="30"/>
          <w:szCs w:val="30"/>
        </w:rPr>
      </w:pPr>
      <w:bookmarkStart w:id="1" w:name="_Toc9987"/>
      <w:r>
        <w:rPr>
          <w:rFonts w:hint="eastAsia" w:ascii="黑体" w:hAnsi="黑体" w:eastAsia="黑体"/>
          <w:b w:val="0"/>
          <w:bCs w:val="0"/>
          <w:sz w:val="30"/>
          <w:szCs w:val="30"/>
        </w:rPr>
        <w:t>一、主要职责</w:t>
      </w:r>
      <w:bookmarkEnd w:id="1"/>
    </w:p>
    <w:p>
      <w:pPr>
        <w:spacing w:line="600" w:lineRule="exact"/>
        <w:ind w:firstLine="600" w:firstLineChars="200"/>
        <w:rPr>
          <w:rFonts w:hint="eastAsia" w:ascii="仿宋_GB2312" w:eastAsia="仿宋_GB2312"/>
          <w:sz w:val="30"/>
          <w:szCs w:val="30"/>
        </w:rPr>
      </w:pPr>
      <w:r>
        <w:rPr>
          <w:rFonts w:hint="eastAsia" w:eastAsia="仿宋_GB2312"/>
          <w:sz w:val="30"/>
          <w:szCs w:val="30"/>
          <w:lang w:val="en-US" w:eastAsia="zh-CN"/>
        </w:rPr>
        <w:t>天津市津南区住房和建设服务中心主要职责是负责全区房地产市场管理和住房保障的相关事务 性工作，负责推动保障性住房建设相关事务性工作;承担国有土地上房屋征收与补偿的相关事务性工作;承担农村宅基地及占用、使用集体土地范围内房 屋及附属物、地上附着物等拆迁管理相关事务性工作;负责各类不动产权属登记核税、商品房备案注销以及档案整理工作;负责辖区内已竣工验收并交付使用房屋推动修缮和危险房屋解危的相关事务性工作;负责辖区内历史风貌建筑日常保护、既有建筑玻璃幕墙使用维护、已竣工验收并交付使用房屋使用安全的相关事务性工作;负责区住房和建设委员会承担的市政基础设施建设的相关事务性工作;负责区内房地产市场管理支持保障工作;负责区内房地产市场与房屋租赁市场监控分析，以及房地产市场监督的相关事务性工作;在职责范围内为安全生产工作提供支持保障;完成上级部门交办的其他任务。</w:t>
      </w:r>
    </w:p>
    <w:p>
      <w:pPr>
        <w:pStyle w:val="3"/>
        <w:spacing w:before="0" w:after="0" w:line="600" w:lineRule="exact"/>
        <w:ind w:firstLine="600" w:firstLineChars="200"/>
        <w:rPr>
          <w:rFonts w:hint="eastAsia" w:ascii="黑体" w:hAnsi="黑体" w:eastAsia="黑体"/>
          <w:b w:val="0"/>
          <w:bCs w:val="0"/>
          <w:sz w:val="30"/>
          <w:szCs w:val="30"/>
        </w:rPr>
      </w:pPr>
      <w:bookmarkStart w:id="2" w:name="_Toc26464"/>
      <w:r>
        <w:rPr>
          <w:rFonts w:hint="eastAsia" w:ascii="黑体" w:hAnsi="黑体" w:eastAsia="黑体"/>
          <w:b w:val="0"/>
          <w:bCs w:val="0"/>
          <w:sz w:val="30"/>
          <w:szCs w:val="30"/>
        </w:rPr>
        <w:t>二、机构设置</w:t>
      </w:r>
      <w:bookmarkEnd w:id="2"/>
    </w:p>
    <w:p>
      <w:pPr>
        <w:spacing w:line="600" w:lineRule="exact"/>
        <w:ind w:firstLine="600" w:firstLineChars="200"/>
        <w:rPr>
          <w:rFonts w:hint="eastAsia" w:eastAsia="仿宋_GB2312"/>
          <w:sz w:val="30"/>
          <w:szCs w:val="30"/>
        </w:rPr>
      </w:pPr>
      <w:r>
        <w:rPr>
          <w:rFonts w:hint="eastAsia" w:eastAsia="仿宋_GB2312"/>
          <w:sz w:val="30"/>
          <w:szCs w:val="30"/>
          <w:lang w:val="en-US" w:eastAsia="zh-CN"/>
        </w:rPr>
        <w:t>天津市津南区住房和建设服务中心</w:t>
      </w:r>
      <w:r>
        <w:rPr>
          <w:rFonts w:hint="eastAsia" w:eastAsia="仿宋_GB2312"/>
          <w:sz w:val="30"/>
          <w:szCs w:val="30"/>
        </w:rPr>
        <w:t>部门</w:t>
      </w:r>
      <w:r>
        <w:rPr>
          <w:rFonts w:eastAsia="仿宋_GB2312"/>
          <w:sz w:val="30"/>
          <w:szCs w:val="30"/>
        </w:rPr>
        <w:t>内设</w:t>
      </w:r>
      <w:r>
        <w:rPr>
          <w:rFonts w:eastAsia="仿宋_GB2312"/>
          <w:sz w:val="30"/>
          <w:szCs w:val="30"/>
          <w:u w:val="single"/>
        </w:rPr>
        <w:t xml:space="preserve"> </w:t>
      </w:r>
      <w:r>
        <w:rPr>
          <w:rFonts w:hint="eastAsia" w:eastAsia="仿宋_GB2312"/>
          <w:sz w:val="30"/>
          <w:szCs w:val="30"/>
          <w:u w:val="single"/>
          <w:lang w:val="en-US" w:eastAsia="zh-CN"/>
        </w:rPr>
        <w:t>6</w:t>
      </w:r>
      <w:r>
        <w:rPr>
          <w:rFonts w:eastAsia="仿宋_GB2312"/>
          <w:sz w:val="30"/>
          <w:szCs w:val="30"/>
          <w:u w:val="single"/>
        </w:rPr>
        <w:t xml:space="preserve"> </w:t>
      </w:r>
      <w:r>
        <w:rPr>
          <w:rFonts w:eastAsia="仿宋_GB2312"/>
          <w:sz w:val="30"/>
          <w:szCs w:val="30"/>
        </w:rPr>
        <w:t>个职能处室</w:t>
      </w:r>
      <w:r>
        <w:rPr>
          <w:rFonts w:hint="eastAsia" w:eastAsia="仿宋_GB2312"/>
          <w:sz w:val="30"/>
          <w:szCs w:val="30"/>
        </w:rPr>
        <w:t>；</w:t>
      </w:r>
      <w:r>
        <w:rPr>
          <w:rFonts w:eastAsia="仿宋_GB2312"/>
          <w:sz w:val="30"/>
          <w:szCs w:val="30"/>
        </w:rPr>
        <w:t>下辖</w:t>
      </w:r>
      <w:r>
        <w:rPr>
          <w:rFonts w:eastAsia="仿宋_GB2312"/>
          <w:sz w:val="30"/>
          <w:szCs w:val="30"/>
          <w:u w:val="single"/>
        </w:rPr>
        <w:t xml:space="preserve"> </w:t>
      </w:r>
      <w:r>
        <w:rPr>
          <w:rFonts w:hint="eastAsia" w:eastAsia="仿宋_GB2312"/>
          <w:sz w:val="30"/>
          <w:szCs w:val="30"/>
          <w:u w:val="single"/>
          <w:lang w:val="en-US" w:eastAsia="zh-CN"/>
        </w:rPr>
        <w:t>0</w:t>
      </w:r>
      <w:r>
        <w:rPr>
          <w:rFonts w:eastAsia="仿宋_GB2312"/>
          <w:sz w:val="30"/>
          <w:szCs w:val="30"/>
          <w:u w:val="single"/>
        </w:rPr>
        <w:t xml:space="preserve"> </w:t>
      </w:r>
      <w:r>
        <w:rPr>
          <w:rFonts w:eastAsia="仿宋_GB2312"/>
          <w:sz w:val="30"/>
          <w:szCs w:val="30"/>
        </w:rPr>
        <w:t>个预算单位。纳入</w:t>
      </w:r>
      <w:r>
        <w:rPr>
          <w:rFonts w:hint="eastAsia" w:eastAsia="仿宋_GB2312"/>
          <w:sz w:val="30"/>
          <w:szCs w:val="30"/>
          <w:lang w:val="en-US" w:eastAsia="zh-CN"/>
        </w:rPr>
        <w:t>天津市津南区住房和建设服务中心</w:t>
      </w:r>
      <w:r>
        <w:rPr>
          <w:rFonts w:hint="eastAsia" w:eastAsia="仿宋_GB2312"/>
          <w:sz w:val="30"/>
          <w:szCs w:val="30"/>
        </w:rPr>
        <w:t>2021</w:t>
      </w:r>
      <w:r>
        <w:rPr>
          <w:rFonts w:eastAsia="仿宋_GB2312"/>
          <w:sz w:val="30"/>
          <w:szCs w:val="30"/>
        </w:rPr>
        <w:t>年</w:t>
      </w:r>
      <w:r>
        <w:rPr>
          <w:rFonts w:hint="eastAsia" w:eastAsia="仿宋_GB2312"/>
          <w:sz w:val="30"/>
          <w:szCs w:val="30"/>
        </w:rPr>
        <w:t>度</w:t>
      </w:r>
      <w:r>
        <w:rPr>
          <w:rFonts w:eastAsia="仿宋_GB2312"/>
          <w:sz w:val="30"/>
          <w:szCs w:val="30"/>
        </w:rPr>
        <w:t>部门决算编</w:t>
      </w:r>
      <w:r>
        <w:rPr>
          <w:rFonts w:hint="eastAsia" w:eastAsia="仿宋_GB2312"/>
          <w:sz w:val="30"/>
          <w:szCs w:val="30"/>
        </w:rPr>
        <w:t>制</w:t>
      </w:r>
      <w:r>
        <w:rPr>
          <w:rFonts w:eastAsia="仿宋_GB2312"/>
          <w:sz w:val="30"/>
          <w:szCs w:val="30"/>
        </w:rPr>
        <w:t>范围</w:t>
      </w:r>
      <w:r>
        <w:rPr>
          <w:rFonts w:hint="eastAsia" w:eastAsia="仿宋_GB2312"/>
          <w:sz w:val="30"/>
          <w:szCs w:val="30"/>
        </w:rPr>
        <w:t>的单位</w:t>
      </w:r>
      <w:r>
        <w:rPr>
          <w:rFonts w:eastAsia="仿宋_GB2312"/>
          <w:sz w:val="30"/>
          <w:szCs w:val="30"/>
        </w:rPr>
        <w:t>包括</w:t>
      </w:r>
      <w:r>
        <w:rPr>
          <w:rFonts w:hint="eastAsia" w:eastAsia="仿宋_GB2312"/>
          <w:sz w:val="30"/>
          <w:szCs w:val="30"/>
        </w:rPr>
        <w:t>：</w:t>
      </w:r>
    </w:p>
    <w:p>
      <w:pPr>
        <w:numPr>
          <w:ilvl w:val="0"/>
          <w:numId w:val="1"/>
        </w:numPr>
        <w:spacing w:line="600" w:lineRule="exact"/>
        <w:ind w:firstLine="600" w:firstLineChars="200"/>
        <w:rPr>
          <w:rFonts w:eastAsia="仿宋_GB2312"/>
          <w:sz w:val="30"/>
          <w:szCs w:val="30"/>
        </w:rPr>
      </w:pPr>
      <w:r>
        <w:rPr>
          <w:rFonts w:hint="eastAsia" w:eastAsia="仿宋_GB2312"/>
          <w:sz w:val="30"/>
          <w:szCs w:val="30"/>
          <w:lang w:eastAsia="zh-CN"/>
        </w:rPr>
        <w:t>天津市津南区住房和建设服务中心</w:t>
      </w:r>
      <w:r>
        <w:rPr>
          <w:rFonts w:eastAsia="仿宋_GB2312"/>
          <w:sz w:val="30"/>
          <w:szCs w:val="30"/>
        </w:rPr>
        <w:t>单位</w:t>
      </w:r>
    </w:p>
    <w:p>
      <w:pPr>
        <w:spacing w:line="600" w:lineRule="exact"/>
        <w:ind w:firstLine="600" w:firstLineChars="200"/>
        <w:rPr>
          <w:rFonts w:hint="eastAsia" w:eastAsia="仿宋_GB2312"/>
          <w:sz w:val="30"/>
          <w:szCs w:val="30"/>
        </w:rPr>
      </w:pPr>
      <w:bookmarkStart w:id="32" w:name="_GoBack"/>
      <w:bookmarkEnd w:id="32"/>
    </w:p>
    <w:p>
      <w:pPr>
        <w:pStyle w:val="2"/>
        <w:spacing w:before="0" w:after="0" w:line="600" w:lineRule="exact"/>
        <w:jc w:val="center"/>
        <w:rPr>
          <w:rFonts w:hint="eastAsia" w:ascii="方正小标宋简体" w:hAnsi="方正小标宋简体" w:eastAsia="方正小标宋简体" w:cs="方正小标宋简体"/>
          <w:b w:val="0"/>
          <w:sz w:val="44"/>
          <w:szCs w:val="44"/>
        </w:rPr>
      </w:pPr>
      <w:bookmarkStart w:id="3" w:name="_Toc30850"/>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二</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表</w:t>
      </w:r>
      <w:bookmarkEnd w:id="3"/>
    </w:p>
    <w:p>
      <w:pPr>
        <w:spacing w:line="600" w:lineRule="exact"/>
        <w:rPr>
          <w:rFonts w:hint="eastAsia"/>
        </w:rPr>
      </w:pPr>
    </w:p>
    <w:p>
      <w:pPr>
        <w:pStyle w:val="3"/>
        <w:spacing w:before="0" w:after="0" w:line="800" w:lineRule="exact"/>
        <w:ind w:firstLine="600" w:firstLineChars="200"/>
        <w:rPr>
          <w:rFonts w:hint="eastAsia" w:ascii="黑体" w:hAnsi="黑体" w:eastAsia="黑体"/>
          <w:b w:val="0"/>
          <w:sz w:val="30"/>
          <w:szCs w:val="30"/>
        </w:rPr>
      </w:pPr>
      <w:bookmarkStart w:id="4" w:name="_Toc2595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hint="eastAsia" w:ascii="黑体" w:hAnsi="黑体" w:eastAsia="黑体"/>
          <w:b w:val="0"/>
          <w:sz w:val="30"/>
          <w:szCs w:val="30"/>
        </w:rPr>
      </w:pPr>
      <w:bookmarkStart w:id="5" w:name="_Toc14631"/>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hint="eastAsia" w:ascii="黑体" w:hAnsi="黑体" w:eastAsia="黑体"/>
          <w:b w:val="0"/>
          <w:sz w:val="30"/>
          <w:szCs w:val="30"/>
        </w:rPr>
      </w:pPr>
      <w:bookmarkStart w:id="6" w:name="_Toc15648"/>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hint="eastAsia" w:ascii="黑体" w:hAnsi="黑体" w:eastAsia="黑体"/>
          <w:b w:val="0"/>
          <w:sz w:val="30"/>
          <w:szCs w:val="30"/>
        </w:rPr>
      </w:pPr>
      <w:bookmarkStart w:id="7" w:name="_Toc2044"/>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hint="eastAsia" w:ascii="黑体" w:hAnsi="黑体" w:eastAsia="黑体"/>
          <w:b w:val="0"/>
          <w:sz w:val="30"/>
          <w:szCs w:val="30"/>
        </w:rPr>
      </w:pPr>
      <w:bookmarkStart w:id="8" w:name="_Toc2585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hint="eastAsia" w:ascii="黑体" w:hAnsi="黑体" w:eastAsia="黑体"/>
          <w:b w:val="0"/>
          <w:sz w:val="30"/>
          <w:szCs w:val="30"/>
        </w:rPr>
      </w:pPr>
      <w:bookmarkStart w:id="9" w:name="_Toc392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756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hint="eastAsia" w:ascii="黑体" w:hAnsi="黑体" w:eastAsia="黑体"/>
          <w:b w:val="0"/>
          <w:sz w:val="30"/>
          <w:szCs w:val="30"/>
          <w:highlight w:val="none"/>
        </w:rPr>
      </w:pPr>
      <w:bookmarkStart w:id="11" w:name="_Toc7181"/>
      <w:r>
        <w:rPr>
          <w:rFonts w:hint="eastAsia" w:ascii="黑体" w:hAnsi="黑体" w:eastAsia="黑体"/>
          <w:b w:val="0"/>
          <w:sz w:val="30"/>
          <w:szCs w:val="30"/>
          <w:highlight w:val="none"/>
          <w:lang w:eastAsia="zh-CN"/>
        </w:rPr>
        <w:t>八</w:t>
      </w:r>
      <w:r>
        <w:rPr>
          <w:rFonts w:hint="eastAsia" w:ascii="黑体" w:hAnsi="黑体" w:eastAsia="黑体"/>
          <w:b w:val="0"/>
          <w:sz w:val="30"/>
          <w:szCs w:val="30"/>
          <w:highlight w:val="none"/>
        </w:rPr>
        <w:t>、</w:t>
      </w:r>
      <w:r>
        <w:rPr>
          <w:rFonts w:ascii="黑体" w:hAnsi="黑体" w:eastAsia="黑体"/>
          <w:b w:val="0"/>
          <w:sz w:val="30"/>
          <w:szCs w:val="30"/>
          <w:highlight w:val="none"/>
        </w:rPr>
        <w:t>《一般公共预算财政拨款“三公”经费支出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1"/>
    </w:p>
    <w:p>
      <w:pPr>
        <w:pStyle w:val="3"/>
        <w:spacing w:before="0" w:after="0" w:line="800" w:lineRule="exact"/>
        <w:ind w:firstLine="600" w:firstLineChars="200"/>
        <w:rPr>
          <w:rFonts w:hint="eastAsia" w:ascii="黑体" w:hAnsi="黑体" w:eastAsia="黑体"/>
          <w:b w:val="0"/>
          <w:sz w:val="30"/>
          <w:szCs w:val="30"/>
          <w:highlight w:val="none"/>
        </w:rPr>
      </w:pPr>
      <w:bookmarkStart w:id="12" w:name="_Toc25187"/>
      <w:r>
        <w:rPr>
          <w:rFonts w:hint="eastAsia" w:ascii="黑体" w:hAnsi="黑体" w:eastAsia="黑体"/>
          <w:b w:val="0"/>
          <w:sz w:val="30"/>
          <w:szCs w:val="30"/>
          <w:highlight w:val="none"/>
          <w:lang w:eastAsia="zh-CN"/>
        </w:rPr>
        <w:t>九</w:t>
      </w:r>
      <w:r>
        <w:rPr>
          <w:rFonts w:hint="eastAsia" w:ascii="黑体" w:hAnsi="黑体" w:eastAsia="黑体"/>
          <w:b w:val="0"/>
          <w:sz w:val="30"/>
          <w:szCs w:val="30"/>
          <w:highlight w:val="none"/>
        </w:rPr>
        <w:t>、</w:t>
      </w:r>
      <w:r>
        <w:rPr>
          <w:rFonts w:ascii="黑体" w:hAnsi="黑体" w:eastAsia="黑体"/>
          <w:b w:val="0"/>
          <w:sz w:val="30"/>
          <w:szCs w:val="30"/>
          <w:highlight w:val="none"/>
        </w:rPr>
        <w:t>《政府性基金预算财政拨款</w:t>
      </w:r>
      <w:r>
        <w:rPr>
          <w:rFonts w:hint="eastAsia" w:ascii="黑体" w:hAnsi="黑体" w:eastAsia="黑体"/>
          <w:b w:val="0"/>
          <w:sz w:val="30"/>
          <w:szCs w:val="30"/>
          <w:highlight w:val="none"/>
        </w:rPr>
        <w:t>收入</w:t>
      </w:r>
      <w:r>
        <w:rPr>
          <w:rFonts w:ascii="黑体" w:hAnsi="黑体" w:eastAsia="黑体"/>
          <w:b w:val="0"/>
          <w:sz w:val="30"/>
          <w:szCs w:val="30"/>
          <w:highlight w:val="none"/>
        </w:rPr>
        <w:t>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2"/>
    </w:p>
    <w:p>
      <w:pPr>
        <w:pStyle w:val="3"/>
        <w:spacing w:before="0" w:after="0" w:line="800" w:lineRule="exact"/>
        <w:ind w:firstLine="600" w:firstLineChars="200"/>
        <w:rPr>
          <w:rFonts w:hint="eastAsia" w:ascii="黑体" w:hAnsi="黑体" w:eastAsia="黑体"/>
          <w:b w:val="0"/>
          <w:sz w:val="30"/>
          <w:szCs w:val="30"/>
          <w:highlight w:val="none"/>
        </w:rPr>
      </w:pPr>
      <w:bookmarkStart w:id="13" w:name="_Toc21022"/>
      <w:r>
        <w:rPr>
          <w:rFonts w:ascii="黑体" w:hAnsi="黑体" w:eastAsia="黑体"/>
          <w:b w:val="0"/>
          <w:sz w:val="30"/>
          <w:szCs w:val="30"/>
          <w:highlight w:val="none"/>
        </w:rPr>
        <w:t>十</w:t>
      </w:r>
      <w:r>
        <w:rPr>
          <w:rFonts w:hint="eastAsia" w:ascii="黑体" w:hAnsi="黑体" w:eastAsia="黑体"/>
          <w:b w:val="0"/>
          <w:sz w:val="30"/>
          <w:szCs w:val="30"/>
          <w:highlight w:val="none"/>
        </w:rPr>
        <w:t>、</w:t>
      </w:r>
      <w:r>
        <w:rPr>
          <w:rFonts w:ascii="黑体" w:hAnsi="黑体" w:eastAsia="黑体"/>
          <w:b w:val="0"/>
          <w:sz w:val="30"/>
          <w:szCs w:val="30"/>
          <w:highlight w:val="none"/>
        </w:rPr>
        <w:t>《国有资本经营预算财政拨款</w:t>
      </w:r>
      <w:r>
        <w:rPr>
          <w:rFonts w:hint="eastAsia" w:ascii="黑体" w:hAnsi="黑体" w:eastAsia="黑体"/>
          <w:b w:val="0"/>
          <w:sz w:val="30"/>
          <w:szCs w:val="30"/>
          <w:highlight w:val="none"/>
        </w:rPr>
        <w:t>收入支出决算</w:t>
      </w:r>
      <w:r>
        <w:rPr>
          <w:rFonts w:ascii="黑体" w:hAnsi="黑体" w:eastAsia="黑体"/>
          <w:b w:val="0"/>
          <w:sz w:val="30"/>
          <w:szCs w:val="30"/>
          <w:highlight w:val="none"/>
        </w:rPr>
        <w:t>表》</w:t>
      </w:r>
      <w:bookmarkEnd w:id="13"/>
    </w:p>
    <w:p>
      <w:pPr>
        <w:pStyle w:val="3"/>
        <w:spacing w:before="0" w:after="0" w:line="800" w:lineRule="exact"/>
        <w:ind w:firstLine="600" w:firstLineChars="200"/>
        <w:rPr>
          <w:rFonts w:hint="eastAsia" w:ascii="黑体" w:hAnsi="黑体" w:eastAsia="黑体"/>
          <w:b w:val="0"/>
          <w:sz w:val="30"/>
          <w:szCs w:val="30"/>
        </w:rPr>
      </w:pPr>
      <w:bookmarkStart w:id="14" w:name="_Toc11621"/>
      <w:r>
        <w:rPr>
          <w:rFonts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《项目支出决算表》</w:t>
      </w:r>
      <w:bookmarkEnd w:id="14"/>
    </w:p>
    <w:p>
      <w:pPr>
        <w:spacing w:line="800" w:lineRule="exact"/>
        <w:rPr>
          <w:rFonts w:hint="eastAsia" w:eastAsia="楷体"/>
          <w:sz w:val="30"/>
          <w:szCs w:val="30"/>
        </w:rPr>
      </w:pPr>
      <w:r>
        <w:rPr>
          <w:rFonts w:hint="eastAsia" w:eastAsia="楷体"/>
          <w:sz w:val="30"/>
          <w:szCs w:val="30"/>
        </w:rPr>
        <w:t>注：以上决算公开表均作为附表，附于决算公开说明文档后。</w:t>
      </w:r>
    </w:p>
    <w:p>
      <w:pPr>
        <w:pStyle w:val="3"/>
        <w:spacing w:before="0" w:after="0" w:line="800" w:lineRule="exact"/>
        <w:ind w:firstLine="600" w:firstLineChars="200"/>
        <w:rPr>
          <w:rFonts w:hint="eastAsia" w:ascii="黑体" w:hAnsi="黑体" w:eastAsia="黑体"/>
          <w:b w:val="0"/>
          <w:sz w:val="30"/>
          <w:szCs w:val="30"/>
        </w:rPr>
      </w:pPr>
      <w:bookmarkStart w:id="15" w:name="_Toc1045"/>
      <w:r>
        <w:rPr>
          <w:rFonts w:hint="eastAsia" w:ascii="黑体" w:hAnsi="黑体" w:eastAsia="黑体"/>
          <w:b w:val="0"/>
          <w:sz w:val="30"/>
          <w:szCs w:val="30"/>
        </w:rPr>
        <w:t>十</w:t>
      </w:r>
      <w:r>
        <w:rPr>
          <w:rFonts w:hint="eastAsia" w:ascii="黑体" w:hAnsi="黑体" w:eastAsia="黑体"/>
          <w:b w:val="0"/>
          <w:sz w:val="30"/>
          <w:szCs w:val="30"/>
          <w:lang w:val="en-US" w:eastAsia="zh-CN"/>
        </w:rPr>
        <w:t>二</w:t>
      </w:r>
      <w:r>
        <w:rPr>
          <w:rFonts w:hint="eastAsia" w:ascii="黑体" w:hAnsi="黑体" w:eastAsia="黑体"/>
          <w:b w:val="0"/>
          <w:sz w:val="30"/>
          <w:szCs w:val="30"/>
        </w:rPr>
        <w:t>、关于空表的说明</w:t>
      </w:r>
      <w:bookmarkEnd w:id="15"/>
    </w:p>
    <w:p>
      <w:pPr>
        <w:spacing w:line="600" w:lineRule="exact"/>
        <w:rPr>
          <w:rFonts w:hint="eastAsia" w:ascii="仿宋_GB2312" w:hAnsi="Times New Roman" w:eastAsia="仿宋_GB2312" w:cs="仿宋_GB2312"/>
          <w:sz w:val="30"/>
          <w:szCs w:val="30"/>
          <w:u w:val="none"/>
          <w:lang w:val="en-US" w:eastAsia="zh-CN"/>
        </w:rPr>
      </w:pPr>
      <w:bookmarkStart w:id="16" w:name="_Toc20137"/>
      <w:r>
        <w:rPr>
          <w:rFonts w:hint="eastAsia" w:ascii="仿宋_GB2312" w:hAnsi="Times New Roman" w:eastAsia="仿宋_GB2312" w:cs="仿宋_GB2312"/>
          <w:sz w:val="30"/>
          <w:szCs w:val="30"/>
          <w:u w:val="none"/>
          <w:lang w:val="en-US" w:eastAsia="zh-CN"/>
        </w:rPr>
        <w:t xml:space="preserve">    天津市津南区住房和建设服务中心2021年度国有资本经营预算财政拨款收入支出决算表为空表。</w:t>
      </w:r>
    </w:p>
    <w:p>
      <w:pPr>
        <w:spacing w:line="600" w:lineRule="exact"/>
        <w:rPr>
          <w:rFonts w:hint="default" w:ascii="仿宋_GB2312" w:hAnsi="Times New Roman" w:eastAsia="仿宋_GB2312" w:cs="仿宋_GB2312"/>
          <w:sz w:val="30"/>
          <w:szCs w:val="30"/>
          <w:u w:val="none"/>
          <w:lang w:val="en-US" w:eastAsia="zh-CN"/>
        </w:rPr>
        <w:sectPr>
          <w:footerReference r:id="rId7" w:type="default"/>
          <w:pgSz w:w="11906" w:h="16838"/>
          <w:pgMar w:top="1440" w:right="1800" w:bottom="1440" w:left="1800" w:header="851" w:footer="992" w:gutter="0"/>
          <w:pgNumType w:fmt="decimal" w:start="2"/>
          <w:cols w:space="720" w:num="1"/>
          <w:docGrid w:type="lines" w:linePitch="312" w:charSpace="0"/>
        </w:sectPr>
      </w:pPr>
    </w:p>
    <w:p>
      <w:pPr>
        <w:pStyle w:val="2"/>
        <w:spacing w:before="0" w:after="0" w:line="600" w:lineRule="exact"/>
        <w:jc w:val="center"/>
        <w:rPr>
          <w:rFonts w:ascii="方正小标宋简体" w:hAnsi="方正小标宋简体" w:eastAsia="方正小标宋简体" w:cs="方正小标宋简体"/>
          <w:b w:val="0"/>
          <w:sz w:val="44"/>
          <w:szCs w:val="44"/>
        </w:rPr>
      </w:pPr>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三</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情况</w:t>
      </w:r>
      <w:r>
        <w:rPr>
          <w:rFonts w:ascii="方正小标宋简体" w:hAnsi="方正小标宋简体" w:eastAsia="方正小标宋简体" w:cs="方正小标宋简体"/>
          <w:b w:val="0"/>
          <w:sz w:val="44"/>
          <w:szCs w:val="44"/>
        </w:rPr>
        <w:t>说明</w:t>
      </w:r>
      <w:bookmarkEnd w:id="16"/>
    </w:p>
    <w:p>
      <w:pPr>
        <w:spacing w:line="600" w:lineRule="exact"/>
        <w:ind w:firstLine="600" w:firstLineChars="200"/>
        <w:rPr>
          <w:rFonts w:hint="eastAsia" w:ascii="黑体" w:eastAsia="黑体"/>
          <w:sz w:val="30"/>
          <w:szCs w:val="30"/>
        </w:rPr>
      </w:pPr>
    </w:p>
    <w:p>
      <w:pPr>
        <w:pStyle w:val="3"/>
        <w:spacing w:before="0" w:after="0" w:line="600" w:lineRule="exact"/>
        <w:ind w:firstLine="600" w:firstLineChars="200"/>
        <w:rPr>
          <w:rFonts w:hint="eastAsia" w:ascii="黑体" w:hAnsi="黑体" w:eastAsia="黑体"/>
          <w:b w:val="0"/>
          <w:sz w:val="30"/>
          <w:szCs w:val="30"/>
        </w:rPr>
      </w:pPr>
      <w:bookmarkStart w:id="17" w:name="_Toc10868"/>
      <w:r>
        <w:rPr>
          <w:rFonts w:hint="eastAsia" w:ascii="黑体" w:hAnsi="黑体" w:eastAsia="黑体"/>
          <w:b w:val="0"/>
          <w:sz w:val="30"/>
          <w:szCs w:val="30"/>
        </w:rPr>
        <w:t>一、收入支出决算总体情况</w:t>
      </w:r>
      <w:bookmarkEnd w:id="17"/>
      <w:r>
        <w:rPr>
          <w:rFonts w:hint="eastAsia" w:ascii="黑体" w:hAnsi="黑体" w:eastAsia="黑体"/>
          <w:b w:val="0"/>
          <w:sz w:val="30"/>
          <w:szCs w:val="30"/>
        </w:rPr>
        <w:t>说明</w:t>
      </w:r>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 xml:space="preserve"> 天津市津南区住房和建设服务中心2021年度收入、支出决算总计238669165.06</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。与2020年度相比，收、支总计各增加238669165.06</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主要原因是</w:t>
      </w:r>
      <w:r>
        <w:rPr>
          <w:rFonts w:hint="eastAsia" w:eastAsia="仿宋_GB2312"/>
          <w:sz w:val="30"/>
          <w:szCs w:val="30"/>
          <w:u w:val="single"/>
          <w:lang w:eastAsia="zh-CN"/>
        </w:rPr>
        <w:t>机构改革，住建中心为新组建单位</w:t>
      </w:r>
      <w:r>
        <w:rPr>
          <w:rFonts w:hint="eastAsia" w:eastAsia="仿宋_GB2312"/>
          <w:sz w:val="30"/>
          <w:szCs w:val="30"/>
        </w:rPr>
        <w:t>。</w:t>
      </w:r>
    </w:p>
    <w:p>
      <w:pPr>
        <w:pStyle w:val="3"/>
        <w:spacing w:before="0" w:after="0" w:line="600" w:lineRule="exact"/>
        <w:ind w:firstLine="600" w:firstLineChars="200"/>
        <w:rPr>
          <w:rFonts w:hint="eastAsia" w:ascii="黑体" w:hAnsi="黑体" w:eastAsia="黑体" w:cs="仿宋_GB2312"/>
          <w:b w:val="0"/>
          <w:sz w:val="30"/>
          <w:szCs w:val="30"/>
        </w:rPr>
      </w:pPr>
      <w:bookmarkStart w:id="18" w:name="_Toc11824"/>
      <w:r>
        <w:rPr>
          <w:rFonts w:hint="eastAsia" w:ascii="黑体" w:hAnsi="黑体" w:eastAsia="黑体" w:cs="仿宋_GB2312"/>
          <w:b w:val="0"/>
          <w:sz w:val="30"/>
          <w:szCs w:val="30"/>
        </w:rPr>
        <w:t>二、收入决算情况</w:t>
      </w:r>
      <w:bookmarkEnd w:id="18"/>
      <w:r>
        <w:rPr>
          <w:rFonts w:hint="eastAsia" w:ascii="黑体" w:hAnsi="黑体" w:eastAsia="黑体" w:cs="仿宋_GB2312"/>
          <w:b w:val="0"/>
          <w:sz w:val="30"/>
          <w:szCs w:val="30"/>
        </w:rPr>
        <w:t>说明</w:t>
      </w:r>
    </w:p>
    <w:p>
      <w:pPr>
        <w:spacing w:line="600" w:lineRule="exact"/>
        <w:ind w:firstLine="600" w:firstLineChars="200"/>
        <w:rPr>
          <w:rFonts w:eastAsia="仿宋_GB2312"/>
          <w:sz w:val="30"/>
          <w:szCs w:val="30"/>
        </w:rPr>
      </w:pPr>
      <w:r>
        <w:rPr>
          <w:rFonts w:hint="eastAsia" w:ascii="仿宋_GB2312" w:hAnsi="Times New Roman" w:eastAsia="仿宋_GB2312" w:cs="仿宋_GB2312"/>
          <w:sz w:val="30"/>
          <w:szCs w:val="30"/>
          <w:u w:val="none"/>
          <w:lang w:val="en-US" w:eastAsia="zh-CN"/>
        </w:rPr>
        <w:t>天津市津南区住房和建设服务中心2021年度本年收入合计238669165.06</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，与2020年度相比增加238669165.06</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eastAsia="仿宋_GB2312"/>
          <w:sz w:val="30"/>
          <w:szCs w:val="30"/>
          <w:u w:val="single"/>
          <w:lang w:eastAsia="zh-CN"/>
        </w:rPr>
        <w:t>机构改革，住建中心为新组建单位</w:t>
      </w:r>
      <w:r>
        <w:rPr>
          <w:rFonts w:hint="eastAsia" w:eastAsia="仿宋_GB2312"/>
          <w:sz w:val="30"/>
          <w:szCs w:val="30"/>
        </w:rPr>
        <w:t>。</w:t>
      </w:r>
      <w:r>
        <w:rPr>
          <w:rFonts w:eastAsia="仿宋_GB2312"/>
          <w:sz w:val="30"/>
          <w:szCs w:val="30"/>
        </w:rPr>
        <w:t>其中：一般公共预算财政拨款收</w:t>
      </w:r>
      <w:r>
        <w:rPr>
          <w:rFonts w:hint="eastAsia" w:ascii="仿宋_GB2312" w:hAnsi="Times New Roman" w:eastAsia="仿宋_GB2312" w:cs="仿宋_GB2312"/>
          <w:sz w:val="30"/>
          <w:szCs w:val="30"/>
          <w:u w:val="none"/>
          <w:lang w:val="en-US" w:eastAsia="zh-CN"/>
        </w:rPr>
        <w:t>入21311913.49</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，占8.93%；政府性基金预算财政拨款收入214694013.05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 89.95%；国有资本经营预算财政拨款收入0.00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，占0.00%；财政专户管理资金收入0.00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，占0.00%；事业单位经营收入0.00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 xml:space="preserve">，占0.00%；上级补助收入0.00 </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，占0.00%；附属单位上缴收入0.00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，占0.00%；其他收入 2663238.52</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，占1.12%。</w:t>
      </w:r>
    </w:p>
    <w:p>
      <w:pPr>
        <w:pStyle w:val="3"/>
        <w:spacing w:before="0" w:after="0" w:line="600" w:lineRule="exact"/>
        <w:ind w:firstLine="600" w:firstLineChars="200"/>
        <w:rPr>
          <w:rFonts w:hint="eastAsia" w:ascii="黑体" w:hAnsi="黑体" w:eastAsia="黑体" w:cs="仿宋_GB2312"/>
          <w:b w:val="0"/>
          <w:sz w:val="30"/>
          <w:szCs w:val="30"/>
        </w:rPr>
      </w:pPr>
      <w:bookmarkStart w:id="19" w:name="_Toc16536"/>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bookmarkEnd w:id="19"/>
      <w:r>
        <w:rPr>
          <w:rFonts w:hint="eastAsia" w:ascii="黑体" w:hAnsi="黑体" w:eastAsia="黑体" w:cs="仿宋_GB2312"/>
          <w:b w:val="0"/>
          <w:sz w:val="30"/>
          <w:szCs w:val="30"/>
        </w:rPr>
        <w:t>说明</w:t>
      </w:r>
    </w:p>
    <w:p>
      <w:pPr>
        <w:spacing w:line="600" w:lineRule="exact"/>
        <w:ind w:firstLine="600" w:firstLineChars="200"/>
        <w:rPr>
          <w:rFonts w:eastAsia="仿宋_GB2312"/>
          <w:sz w:val="30"/>
          <w:szCs w:val="30"/>
        </w:rPr>
      </w:pPr>
      <w:r>
        <w:rPr>
          <w:rFonts w:hint="eastAsia" w:ascii="仿宋_GB2312" w:hAnsi="Times New Roman" w:eastAsia="仿宋_GB2312" w:cs="仿宋_GB2312"/>
          <w:sz w:val="30"/>
          <w:szCs w:val="30"/>
          <w:u w:val="none"/>
          <w:lang w:val="en-US" w:eastAsia="zh-CN"/>
        </w:rPr>
        <w:t>天津市津南区住房和建设服务中心2021年度本年支出合计237971628.33</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，与2020年度相比增加237971628.33</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eastAsia="仿宋_GB2312"/>
          <w:sz w:val="30"/>
          <w:szCs w:val="30"/>
          <w:u w:val="single"/>
          <w:lang w:eastAsia="zh-CN"/>
        </w:rPr>
        <w:t>机构改革，住建中心为新组建单位</w:t>
      </w:r>
      <w:r>
        <w:rPr>
          <w:rFonts w:hint="eastAsia" w:eastAsia="仿宋_GB2312"/>
          <w:sz w:val="30"/>
          <w:szCs w:val="30"/>
        </w:rPr>
        <w:t>。</w:t>
      </w:r>
      <w:r>
        <w:rPr>
          <w:rFonts w:eastAsia="仿宋_GB2312"/>
          <w:sz w:val="30"/>
          <w:szCs w:val="30"/>
        </w:rPr>
        <w:t>其中：</w:t>
      </w:r>
      <w:r>
        <w:rPr>
          <w:rFonts w:hint="eastAsia" w:ascii="仿宋_GB2312" w:hAnsi="Times New Roman" w:eastAsia="仿宋_GB2312" w:cs="仿宋_GB2312"/>
          <w:sz w:val="30"/>
          <w:szCs w:val="30"/>
          <w:u w:val="none"/>
          <w:lang w:val="en-US" w:eastAsia="zh-CN"/>
        </w:rPr>
        <w:t>基本支出12147615.28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，占5.10%；项目支出225824013.05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，占94.90%；上缴上级支出0.00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，占0.00%；经营支出0.00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，占0.00%；对附属单位补助支出0.00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w:t>
      </w:r>
    </w:p>
    <w:p>
      <w:pPr>
        <w:pStyle w:val="3"/>
        <w:spacing w:before="0" w:after="0" w:line="600" w:lineRule="exact"/>
        <w:ind w:firstLine="600" w:firstLineChars="200"/>
        <w:rPr>
          <w:rFonts w:hint="eastAsia" w:ascii="黑体" w:hAnsi="黑体" w:eastAsia="黑体"/>
          <w:b w:val="0"/>
          <w:sz w:val="30"/>
          <w:szCs w:val="30"/>
        </w:rPr>
      </w:pPr>
      <w:bookmarkStart w:id="20" w:name="_Toc18362"/>
      <w:r>
        <w:rPr>
          <w:rFonts w:hint="eastAsia" w:ascii="黑体" w:hAnsi="黑体" w:eastAsia="黑体"/>
          <w:b w:val="0"/>
          <w:sz w:val="30"/>
          <w:szCs w:val="30"/>
        </w:rPr>
        <w:t>四、财政拨款收支决算总体情况</w:t>
      </w:r>
      <w:bookmarkEnd w:id="20"/>
      <w:r>
        <w:rPr>
          <w:rFonts w:hint="eastAsia" w:ascii="黑体" w:hAnsi="黑体" w:eastAsia="黑体"/>
          <w:b w:val="0"/>
          <w:sz w:val="30"/>
          <w:szCs w:val="30"/>
        </w:rPr>
        <w:t>说明</w:t>
      </w:r>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天津市津南区住房和建设服务中心2021年度财政拨款收入、支出决算总计236005926.54</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。与2020年度相比，财政拨款收、支总计各增加236005926.54</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主要原因是</w:t>
      </w:r>
      <w:r>
        <w:rPr>
          <w:rFonts w:hint="eastAsia" w:eastAsia="仿宋_GB2312"/>
          <w:sz w:val="30"/>
          <w:szCs w:val="30"/>
          <w:u w:val="single"/>
          <w:lang w:eastAsia="zh-CN"/>
        </w:rPr>
        <w:t>机构改革，住建中心为新组建单位</w:t>
      </w:r>
      <w:r>
        <w:rPr>
          <w:rFonts w:hint="eastAsia" w:eastAsia="仿宋_GB2312"/>
          <w:sz w:val="30"/>
          <w:szCs w:val="30"/>
        </w:rPr>
        <w:t>。</w:t>
      </w:r>
    </w:p>
    <w:p>
      <w:pPr>
        <w:pStyle w:val="3"/>
        <w:spacing w:before="0" w:after="0" w:line="600" w:lineRule="exact"/>
        <w:ind w:firstLine="600" w:firstLineChars="200"/>
        <w:rPr>
          <w:rFonts w:hint="eastAsia" w:ascii="黑体" w:hAnsi="黑体" w:eastAsia="黑体"/>
          <w:b w:val="0"/>
          <w:sz w:val="30"/>
          <w:szCs w:val="30"/>
        </w:rPr>
      </w:pPr>
      <w:bookmarkStart w:id="21" w:name="_Toc2910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bookmarkEnd w:id="21"/>
      <w:r>
        <w:rPr>
          <w:rFonts w:hint="eastAsia" w:ascii="黑体" w:hAnsi="黑体" w:eastAsia="黑体"/>
          <w:b w:val="0"/>
          <w:sz w:val="30"/>
          <w:szCs w:val="30"/>
        </w:rPr>
        <w:t>说明</w:t>
      </w:r>
    </w:p>
    <w:p>
      <w:pPr>
        <w:spacing w:line="600" w:lineRule="exact"/>
        <w:ind w:left="480" w:leftChars="200"/>
        <w:rPr>
          <w:rFonts w:hint="eastAsia"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天津市津南区住房和建设服务中心2021年度部门决算一般公共预算财政拨款支出合计21275734.15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，占本年支出合计的8.91%。与2020年度相比，一般公共预算财政拨款支出增加21275734.15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w:t>
      </w:r>
      <w:r>
        <w:rPr>
          <w:rFonts w:hint="eastAsia" w:ascii="仿宋_GB2312" w:hAnsi="Times New Roman" w:eastAsia="仿宋_GB2312" w:cs="仿宋_GB2312"/>
          <w:sz w:val="30"/>
          <w:szCs w:val="30"/>
          <w:u w:val="none"/>
          <w:lang w:val="en-US" w:eastAsia="zh-CN"/>
        </w:rPr>
        <w:t>因是机构改革，住建中心为新组建单位。</w:t>
      </w:r>
    </w:p>
    <w:p>
      <w:pPr>
        <w:spacing w:line="600" w:lineRule="exact"/>
        <w:ind w:firstLine="602" w:firstLineChars="200"/>
        <w:rPr>
          <w:rFonts w:hint="eastAsia"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eastAsia="仿宋_GB2312"/>
          <w:sz w:val="30"/>
          <w:szCs w:val="30"/>
        </w:rPr>
        <w:t>2021年度一般公共预算财政</w:t>
      </w:r>
      <w:r>
        <w:rPr>
          <w:rFonts w:hint="eastAsia" w:ascii="仿宋_GB2312" w:hAnsi="Times New Roman" w:eastAsia="仿宋_GB2312" w:cs="仿宋_GB2312"/>
          <w:sz w:val="30"/>
          <w:szCs w:val="30"/>
          <w:u w:val="none"/>
          <w:lang w:val="en-US" w:eastAsia="zh-CN"/>
        </w:rPr>
        <w:t>拨款支出21275734.15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，主要用于以下方面：</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一般公共服务支出（类）支出8253872.23元，占38.79%；</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社会保障和就业支出（类）支出902301.12元，占4.24%；</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卫生健康支出（类）支出452758.80元，占2.13%；</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城乡社区支出（类）支出11130000.00元，占52.31%；</w:t>
      </w:r>
    </w:p>
    <w:p>
      <w:pPr>
        <w:spacing w:line="600" w:lineRule="exact"/>
        <w:ind w:firstLine="600" w:firstLineChars="200"/>
        <w:rPr>
          <w:rFonts w:hint="default" w:eastAsia="仿宋_GB2312"/>
          <w:sz w:val="30"/>
          <w:szCs w:val="30"/>
          <w:lang w:val="en-US" w:eastAsia="zh-CN"/>
        </w:rPr>
      </w:pPr>
      <w:r>
        <w:rPr>
          <w:rFonts w:hint="eastAsia" w:ascii="仿宋_GB2312" w:hAnsi="Times New Roman" w:eastAsia="仿宋_GB2312" w:cs="仿宋_GB2312"/>
          <w:sz w:val="30"/>
          <w:szCs w:val="30"/>
          <w:u w:val="none"/>
          <w:lang w:val="en-US" w:eastAsia="zh-CN"/>
        </w:rPr>
        <w:t xml:space="preserve">    住房保障支出（类）支出536802.00元，占2.52%。</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2021年度一般公共预算财政拨款支出年初预算为10423556.31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，支出决算为21275734.15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，完成年初预算的204.11%。其中：</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一般公共服务支出（类）政府办公厅（室）及相关机构事务（款）事业运行（项）年初预算为</w:t>
      </w:r>
      <w:r>
        <w:rPr>
          <w:rFonts w:hint="eastAsia" w:ascii="仿宋_GB2312" w:eastAsia="仿宋_GB2312" w:cs="仿宋_GB2312"/>
          <w:sz w:val="30"/>
          <w:szCs w:val="30"/>
          <w:u w:val="none"/>
          <w:lang w:val="en-US" w:eastAsia="zh-CN"/>
        </w:rPr>
        <w:t>8679444.39</w:t>
      </w:r>
      <w:r>
        <w:rPr>
          <w:rFonts w:hint="eastAsia" w:ascii="仿宋_GB2312" w:hAnsi="Times New Roman" w:eastAsia="仿宋_GB2312" w:cs="仿宋_GB2312"/>
          <w:sz w:val="30"/>
          <w:szCs w:val="30"/>
          <w:u w:val="none"/>
          <w:lang w:val="en-US" w:eastAsia="zh-CN"/>
        </w:rPr>
        <w:t>元，支出决算为8253872.23元，完成年初预算数的</w:t>
      </w:r>
      <w:r>
        <w:rPr>
          <w:rFonts w:hint="eastAsia" w:ascii="仿宋_GB2312" w:eastAsia="仿宋_GB2312" w:cs="仿宋_GB2312"/>
          <w:sz w:val="30"/>
          <w:szCs w:val="30"/>
          <w:u w:val="none"/>
          <w:lang w:val="en-US" w:eastAsia="zh-CN"/>
        </w:rPr>
        <w:t>95.10</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single"/>
          <w:lang w:val="en-US" w:eastAsia="zh-CN"/>
        </w:rPr>
        <w:t>节省开支，压减公用经费</w:t>
      </w:r>
      <w:r>
        <w:rPr>
          <w:rFonts w:hint="eastAsia" w:ascii="仿宋_GB2312" w:hAnsi="Times New Roman" w:eastAsia="仿宋_GB2312" w:cs="仿宋_GB2312"/>
          <w:sz w:val="30"/>
          <w:szCs w:val="30"/>
          <w:u w:val="none"/>
          <w:lang w:val="en-US" w:eastAsia="zh-CN"/>
        </w:rPr>
        <w:t>_。</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社会保障和就业支出（类）行政事业单位养老支出（款）机关事业单位基本养老保险缴费支出（项）年初预算为</w:t>
      </w:r>
      <w:r>
        <w:rPr>
          <w:rFonts w:hint="eastAsia" w:ascii="仿宋_GB2312" w:eastAsia="仿宋_GB2312" w:cs="仿宋_GB2312"/>
          <w:sz w:val="30"/>
          <w:szCs w:val="30"/>
          <w:u w:val="none"/>
          <w:lang w:val="en-US" w:eastAsia="zh-CN"/>
        </w:rPr>
        <w:t>579719.4</w:t>
      </w:r>
      <w:r>
        <w:rPr>
          <w:rFonts w:hint="eastAsia" w:ascii="仿宋_GB2312" w:hAnsi="Times New Roman" w:eastAsia="仿宋_GB2312" w:cs="仿宋_GB2312"/>
          <w:sz w:val="30"/>
          <w:szCs w:val="30"/>
          <w:u w:val="none"/>
          <w:lang w:val="en-US" w:eastAsia="zh-CN"/>
        </w:rPr>
        <w:t>元，支出决算为601534.08元，完成年初预算数的</w:t>
      </w:r>
      <w:r>
        <w:rPr>
          <w:rFonts w:hint="eastAsia" w:ascii="仿宋_GB2312" w:eastAsia="仿宋_GB2312" w:cs="仿宋_GB2312"/>
          <w:sz w:val="30"/>
          <w:szCs w:val="30"/>
          <w:u w:val="none"/>
          <w:lang w:val="en-US" w:eastAsia="zh-CN"/>
        </w:rPr>
        <w:t>103.76</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single"/>
          <w:lang w:val="en-US" w:eastAsia="zh-CN"/>
        </w:rPr>
        <w:t>人员增加，养老保险缴费增加</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社会保障和就业支出（类）行政事业单位养老支出（款）机关事业单位职业年金缴费支出（项）年初预算为</w:t>
      </w:r>
      <w:r>
        <w:rPr>
          <w:rFonts w:hint="eastAsia" w:ascii="仿宋_GB2312" w:eastAsia="仿宋_GB2312" w:cs="仿宋_GB2312"/>
          <w:sz w:val="30"/>
          <w:szCs w:val="30"/>
          <w:u w:val="none"/>
          <w:lang w:val="en-US" w:eastAsia="zh-CN"/>
        </w:rPr>
        <w:t>289859.88</w:t>
      </w:r>
      <w:r>
        <w:rPr>
          <w:rFonts w:hint="eastAsia" w:ascii="仿宋_GB2312" w:hAnsi="Times New Roman" w:eastAsia="仿宋_GB2312" w:cs="仿宋_GB2312"/>
          <w:sz w:val="30"/>
          <w:szCs w:val="30"/>
          <w:u w:val="none"/>
          <w:lang w:val="en-US" w:eastAsia="zh-CN"/>
        </w:rPr>
        <w:t>元，支出决算为300767.04元，完成年初预算数的</w:t>
      </w:r>
      <w:r>
        <w:rPr>
          <w:rFonts w:hint="eastAsia" w:ascii="仿宋_GB2312" w:eastAsia="仿宋_GB2312" w:cs="仿宋_GB2312"/>
          <w:sz w:val="30"/>
          <w:szCs w:val="30"/>
          <w:u w:val="none"/>
          <w:lang w:val="en-US" w:eastAsia="zh-CN"/>
        </w:rPr>
        <w:t>103.76</w:t>
      </w:r>
      <w:r>
        <w:rPr>
          <w:rFonts w:hint="eastAsia" w:ascii="仿宋_GB2312" w:hAnsi="Times New Roman" w:eastAsia="仿宋_GB2312" w:cs="仿宋_GB2312"/>
          <w:sz w:val="30"/>
          <w:szCs w:val="30"/>
          <w:u w:val="none"/>
          <w:lang w:val="en-US" w:eastAsia="zh-CN"/>
        </w:rPr>
        <w:t>%，决算数小于（大于）年初预算数的主要原因是</w:t>
      </w:r>
      <w:r>
        <w:rPr>
          <w:rFonts w:hint="eastAsia" w:ascii="仿宋_GB2312" w:eastAsia="仿宋_GB2312" w:cs="仿宋_GB2312"/>
          <w:sz w:val="30"/>
          <w:szCs w:val="30"/>
          <w:u w:val="single"/>
          <w:lang w:val="en-US" w:eastAsia="zh-CN"/>
        </w:rPr>
        <w:t>人员增加，职业年金增加</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卫生健康支出（类）行政事业单位医疗（款）事业单位医疗（项）年初预算为</w:t>
      </w:r>
      <w:r>
        <w:rPr>
          <w:rFonts w:hint="eastAsia" w:ascii="仿宋_GB2312" w:eastAsia="仿宋_GB2312" w:cs="仿宋_GB2312"/>
          <w:sz w:val="30"/>
          <w:szCs w:val="30"/>
          <w:u w:val="none"/>
          <w:lang w:val="en-US" w:eastAsia="zh-CN"/>
        </w:rPr>
        <w:t>362324.64</w:t>
      </w:r>
      <w:r>
        <w:rPr>
          <w:rFonts w:hint="eastAsia" w:ascii="仿宋_GB2312" w:hAnsi="Times New Roman" w:eastAsia="仿宋_GB2312" w:cs="仿宋_GB2312"/>
          <w:sz w:val="30"/>
          <w:szCs w:val="30"/>
          <w:u w:val="none"/>
          <w:lang w:val="en-US" w:eastAsia="zh-CN"/>
        </w:rPr>
        <w:t>元，支出决算为375958.80元，完成年初预算数的</w:t>
      </w:r>
      <w:r>
        <w:rPr>
          <w:rFonts w:hint="eastAsia" w:ascii="仿宋_GB2312" w:eastAsia="仿宋_GB2312" w:cs="仿宋_GB2312"/>
          <w:sz w:val="30"/>
          <w:szCs w:val="30"/>
          <w:u w:val="none"/>
          <w:lang w:val="en-US" w:eastAsia="zh-CN"/>
        </w:rPr>
        <w:t>103.76</w:t>
      </w:r>
      <w:r>
        <w:rPr>
          <w:rFonts w:hint="eastAsia" w:ascii="仿宋_GB2312" w:hAnsi="Times New Roman" w:eastAsia="仿宋_GB2312" w:cs="仿宋_GB2312"/>
          <w:sz w:val="30"/>
          <w:szCs w:val="30"/>
          <w:u w:val="none"/>
          <w:lang w:val="en-US" w:eastAsia="zh-CN"/>
        </w:rPr>
        <w:t>%，决算数小于（大于）年初预算数的主要原因是</w:t>
      </w:r>
      <w:r>
        <w:rPr>
          <w:rFonts w:hint="eastAsia" w:ascii="仿宋_GB2312" w:eastAsia="仿宋_GB2312" w:cs="仿宋_GB2312"/>
          <w:sz w:val="30"/>
          <w:szCs w:val="30"/>
          <w:u w:val="single"/>
          <w:lang w:val="en-US" w:eastAsia="zh-CN"/>
        </w:rPr>
        <w:t>人员增加，医疗保险增加</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卫生健康支出（类）行政事业单位医疗（款）其他行政事业单位医疗支出（项）年初预算为</w:t>
      </w:r>
      <w:r>
        <w:rPr>
          <w:rFonts w:hint="eastAsia" w:ascii="仿宋_GB2312" w:eastAsia="仿宋_GB2312" w:cs="仿宋_GB2312"/>
          <w:sz w:val="30"/>
          <w:szCs w:val="30"/>
          <w:u w:val="none"/>
          <w:lang w:val="en-US" w:eastAsia="zh-CN"/>
        </w:rPr>
        <w:t>76800.00</w:t>
      </w:r>
      <w:r>
        <w:rPr>
          <w:rFonts w:hint="eastAsia" w:ascii="仿宋_GB2312" w:hAnsi="Times New Roman" w:eastAsia="仿宋_GB2312" w:cs="仿宋_GB2312"/>
          <w:sz w:val="30"/>
          <w:szCs w:val="30"/>
          <w:u w:val="none"/>
          <w:lang w:val="en-US" w:eastAsia="zh-CN"/>
        </w:rPr>
        <w:t>元，支出决算为76800.00元，完成年初预算数的</w:t>
      </w:r>
      <w:r>
        <w:rPr>
          <w:rFonts w:hint="eastAsia" w:ascii="仿宋_GB2312" w:eastAsia="仿宋_GB2312" w:cs="仿宋_GB2312"/>
          <w:sz w:val="30"/>
          <w:szCs w:val="30"/>
          <w:u w:val="none"/>
          <w:lang w:val="en-US" w:eastAsia="zh-CN"/>
        </w:rPr>
        <w:t>100</w:t>
      </w:r>
      <w:r>
        <w:rPr>
          <w:rFonts w:hint="eastAsia" w:ascii="仿宋_GB2312" w:hAnsi="Times New Roman" w:eastAsia="仿宋_GB2312" w:cs="仿宋_GB2312"/>
          <w:sz w:val="30"/>
          <w:szCs w:val="30"/>
          <w:u w:val="none"/>
          <w:lang w:val="en-US" w:eastAsia="zh-CN"/>
        </w:rPr>
        <w:t>%，决算数</w:t>
      </w:r>
      <w:r>
        <w:rPr>
          <w:rFonts w:hint="eastAsia" w:ascii="仿宋_GB2312" w:eastAsia="仿宋_GB2312" w:cs="仿宋_GB2312"/>
          <w:sz w:val="30"/>
          <w:szCs w:val="30"/>
          <w:u w:val="none"/>
          <w:lang w:val="en-US" w:eastAsia="zh-CN"/>
        </w:rPr>
        <w:t>等于</w:t>
      </w:r>
      <w:r>
        <w:rPr>
          <w:rFonts w:hint="eastAsia" w:ascii="仿宋_GB2312" w:hAnsi="Times New Roman" w:eastAsia="仿宋_GB2312" w:cs="仿宋_GB2312"/>
          <w:sz w:val="30"/>
          <w:szCs w:val="30"/>
          <w:u w:val="none"/>
          <w:lang w:val="en-US" w:eastAsia="zh-CN"/>
        </w:rPr>
        <w:t>年初预算数</w:t>
      </w:r>
      <w:r>
        <w:rPr>
          <w:rFonts w:hint="eastAsia" w:ascii="仿宋_GB2312"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城乡社区支出（类）城乡社区公共设施（款）小城镇基础设施建设（项）年初预算为</w:t>
      </w:r>
      <w:r>
        <w:rPr>
          <w:rFonts w:hint="eastAsia" w:ascii="仿宋_GB2312" w:eastAsia="仿宋_GB2312" w:cs="仿宋_GB2312"/>
          <w:sz w:val="30"/>
          <w:szCs w:val="30"/>
          <w:u w:val="none"/>
          <w:lang w:val="en-US" w:eastAsia="zh-CN"/>
        </w:rPr>
        <w:t>0.00</w:t>
      </w:r>
      <w:r>
        <w:rPr>
          <w:rFonts w:hint="eastAsia" w:ascii="仿宋_GB2312" w:hAnsi="Times New Roman" w:eastAsia="仿宋_GB2312" w:cs="仿宋_GB2312"/>
          <w:sz w:val="30"/>
          <w:szCs w:val="30"/>
          <w:u w:val="none"/>
          <w:lang w:val="en-US" w:eastAsia="zh-CN"/>
        </w:rPr>
        <w:t>元，支出决算为11130000.00元，完成年初预算数的</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年中</w:t>
      </w:r>
      <w:r>
        <w:rPr>
          <w:rFonts w:hint="eastAsia" w:ascii="仿宋_GB2312" w:eastAsia="仿宋_GB2312" w:cs="仿宋_GB2312"/>
          <w:sz w:val="30"/>
          <w:szCs w:val="30"/>
          <w:u w:val="single"/>
          <w:lang w:val="en-US" w:eastAsia="zh-CN"/>
        </w:rPr>
        <w:t>新成立的项目，调增预算</w:t>
      </w:r>
      <w:r>
        <w:rPr>
          <w:rFonts w:hint="eastAsia" w:ascii="仿宋_GB2312" w:hAnsi="Times New Roman" w:eastAsia="仿宋_GB2312" w:cs="仿宋_GB2312"/>
          <w:sz w:val="30"/>
          <w:szCs w:val="30"/>
          <w:u w:val="none"/>
          <w:lang w:val="en-US" w:eastAsia="zh-CN"/>
        </w:rPr>
        <w:t>。</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 xml:space="preserve">    住房保障支出（类）住房改革支出（款）住房公积金（项）年初预算为</w:t>
      </w:r>
      <w:r>
        <w:rPr>
          <w:rFonts w:hint="eastAsia" w:ascii="仿宋_GB2312" w:eastAsia="仿宋_GB2312" w:cs="仿宋_GB2312"/>
          <w:sz w:val="30"/>
          <w:szCs w:val="30"/>
          <w:u w:val="none"/>
          <w:lang w:val="en-US" w:eastAsia="zh-CN"/>
        </w:rPr>
        <w:t>435408.00</w:t>
      </w:r>
      <w:r>
        <w:rPr>
          <w:rFonts w:hint="eastAsia" w:ascii="仿宋_GB2312" w:hAnsi="Times New Roman" w:eastAsia="仿宋_GB2312" w:cs="仿宋_GB2312"/>
          <w:sz w:val="30"/>
          <w:szCs w:val="30"/>
          <w:u w:val="none"/>
          <w:lang w:val="en-US" w:eastAsia="zh-CN"/>
        </w:rPr>
        <w:t>元，支出决算为536802.00元，完成年初预算数的</w:t>
      </w:r>
      <w:r>
        <w:rPr>
          <w:rFonts w:hint="eastAsia" w:ascii="仿宋_GB2312" w:eastAsia="仿宋_GB2312" w:cs="仿宋_GB2312"/>
          <w:sz w:val="30"/>
          <w:szCs w:val="30"/>
          <w:u w:val="none"/>
          <w:lang w:val="en-US" w:eastAsia="zh-CN"/>
        </w:rPr>
        <w:t>123.29</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single"/>
          <w:lang w:val="en-US" w:eastAsia="zh-CN"/>
        </w:rPr>
        <w:t>人员增加，公积金增加</w:t>
      </w:r>
      <w:r>
        <w:rPr>
          <w:rFonts w:hint="eastAsia" w:ascii="仿宋_GB2312" w:hAnsi="Times New Roman" w:eastAsia="仿宋_GB2312" w:cs="仿宋_GB2312"/>
          <w:sz w:val="30"/>
          <w:szCs w:val="30"/>
          <w:u w:val="none"/>
          <w:lang w:val="en-US" w:eastAsia="zh-CN"/>
        </w:rPr>
        <w:t>。</w:t>
      </w:r>
    </w:p>
    <w:p>
      <w:pPr>
        <w:pStyle w:val="3"/>
        <w:spacing w:before="0" w:after="0" w:line="600" w:lineRule="exact"/>
        <w:ind w:firstLine="600" w:firstLineChars="200"/>
        <w:rPr>
          <w:rFonts w:ascii="黑体" w:hAnsi="黑体" w:eastAsia="黑体"/>
          <w:b w:val="0"/>
          <w:sz w:val="30"/>
          <w:szCs w:val="30"/>
        </w:rPr>
      </w:pPr>
      <w:bookmarkStart w:id="22" w:name="_Toc1636"/>
      <w:r>
        <w:rPr>
          <w:rFonts w:ascii="黑体" w:hAnsi="黑体" w:eastAsia="黑体"/>
          <w:b w:val="0"/>
          <w:sz w:val="30"/>
          <w:szCs w:val="30"/>
        </w:rPr>
        <w:t>六、一般公共预算财政拨款基本支出决算情况</w:t>
      </w:r>
      <w:bookmarkEnd w:id="22"/>
      <w:r>
        <w:rPr>
          <w:rFonts w:hint="eastAsia" w:ascii="黑体" w:hAnsi="黑体" w:eastAsia="黑体"/>
          <w:b w:val="0"/>
          <w:sz w:val="30"/>
          <w:szCs w:val="30"/>
          <w:lang w:eastAsia="zh-CN"/>
        </w:rPr>
        <w:t>说明</w:t>
      </w:r>
    </w:p>
    <w:p>
      <w:pPr>
        <w:spacing w:line="600" w:lineRule="exact"/>
        <w:ind w:firstLine="600" w:firstLineChars="200"/>
        <w:rPr>
          <w:rFonts w:hint="eastAsia" w:eastAsia="仿宋_GB2312"/>
          <w:sz w:val="30"/>
          <w:szCs w:val="30"/>
        </w:rPr>
      </w:pPr>
      <w:r>
        <w:rPr>
          <w:rFonts w:hint="eastAsia" w:ascii="仿宋_GB2312" w:hAnsi="Times New Roman" w:eastAsia="仿宋_GB2312" w:cs="仿宋_GB2312"/>
          <w:sz w:val="30"/>
          <w:szCs w:val="30"/>
          <w:u w:val="none"/>
          <w:lang w:val="en-US" w:eastAsia="zh-CN"/>
        </w:rPr>
        <w:t>天津市津南区住房和建设服务中心2021年</w:t>
      </w:r>
      <w:r>
        <w:rPr>
          <w:rFonts w:eastAsia="仿宋_GB2312"/>
          <w:sz w:val="30"/>
          <w:szCs w:val="30"/>
        </w:rPr>
        <w:t>度部门决算一般公共预算财政拨款基本支出</w:t>
      </w:r>
      <w:r>
        <w:rPr>
          <w:rFonts w:hint="eastAsia" w:eastAsia="仿宋_GB2312"/>
          <w:sz w:val="30"/>
          <w:szCs w:val="30"/>
        </w:rPr>
        <w:t>合计</w:t>
      </w:r>
      <w:r>
        <w:rPr>
          <w:rFonts w:hint="eastAsia" w:ascii="仿宋_GB2312" w:hAnsi="Times New Roman" w:eastAsia="仿宋_GB2312" w:cs="仿宋_GB2312"/>
          <w:sz w:val="30"/>
          <w:szCs w:val="30"/>
          <w:u w:val="none"/>
          <w:lang w:val="en-US" w:eastAsia="zh-CN"/>
        </w:rPr>
        <w:t>10145734.15</w:t>
      </w:r>
      <w:r>
        <w:rPr>
          <w:rFonts w:hint="eastAsia" w:ascii="仿宋_GB2312" w:eastAsia="仿宋_GB2312" w:cs="仿宋_GB2312"/>
          <w:sz w:val="30"/>
          <w:szCs w:val="30"/>
          <w:u w:val="none"/>
          <w:lang w:val="en-US" w:eastAsia="zh-CN"/>
        </w:rPr>
        <w:t>元</w:t>
      </w:r>
      <w:r>
        <w:rPr>
          <w:rFonts w:eastAsia="仿宋_GB2312"/>
          <w:sz w:val="30"/>
          <w:szCs w:val="30"/>
        </w:rPr>
        <w:t>，</w:t>
      </w:r>
      <w:r>
        <w:rPr>
          <w:rFonts w:hint="eastAsia" w:eastAsia="仿宋_GB2312"/>
          <w:sz w:val="30"/>
          <w:szCs w:val="30"/>
        </w:rPr>
        <w:t>与2020年</w:t>
      </w:r>
      <w:r>
        <w:rPr>
          <w:rFonts w:hint="eastAsia" w:ascii="仿宋_GB2312" w:hAnsi="Times New Roman" w:eastAsia="仿宋_GB2312" w:cs="仿宋_GB2312"/>
          <w:sz w:val="30"/>
          <w:szCs w:val="30"/>
          <w:u w:val="none"/>
          <w:lang w:val="en-US" w:eastAsia="zh-CN"/>
        </w:rPr>
        <w:t>度相比增加10145734.15</w:t>
      </w:r>
      <w:r>
        <w:rPr>
          <w:rFonts w:hint="eastAsia" w:ascii="仿宋_GB2312" w:eastAsia="仿宋_GB2312" w:cs="仿宋_GB2312"/>
          <w:sz w:val="30"/>
          <w:szCs w:val="30"/>
          <w:u w:val="none"/>
          <w:lang w:val="en-US" w:eastAsia="zh-CN"/>
        </w:rPr>
        <w:t>元</w:t>
      </w:r>
      <w:r>
        <w:rPr>
          <w:rFonts w:hint="eastAsia" w:eastAsia="仿宋_GB2312"/>
          <w:sz w:val="30"/>
          <w:szCs w:val="30"/>
        </w:rPr>
        <w:t>，主要原因是</w:t>
      </w:r>
      <w:r>
        <w:rPr>
          <w:rFonts w:hint="eastAsia" w:eastAsia="仿宋_GB2312"/>
          <w:sz w:val="30"/>
          <w:szCs w:val="30"/>
          <w:u w:val="single"/>
          <w:lang w:eastAsia="zh-CN"/>
        </w:rPr>
        <w:t>机构改革，住建中心为新组建单位</w:t>
      </w:r>
      <w:r>
        <w:rPr>
          <w:rFonts w:hint="eastAsia" w:eastAsia="仿宋_GB2312"/>
          <w:sz w:val="30"/>
          <w:szCs w:val="30"/>
        </w:rPr>
        <w:t>。</w:t>
      </w:r>
    </w:p>
    <w:p>
      <w:pPr>
        <w:spacing w:line="600" w:lineRule="exact"/>
        <w:ind w:firstLine="600" w:firstLineChars="200"/>
        <w:rPr>
          <w:rFonts w:hint="default" w:eastAsia="仿宋_GB2312"/>
          <w:sz w:val="30"/>
          <w:szCs w:val="30"/>
          <w:lang w:val="en-US" w:eastAsia="zh-CN"/>
        </w:rPr>
      </w:pPr>
      <w:r>
        <w:rPr>
          <w:rFonts w:hint="eastAsia" w:ascii="仿宋_GB2312" w:hAnsi="Times New Roman" w:eastAsia="仿宋_GB2312" w:cs="仿宋_GB2312"/>
          <w:sz w:val="30"/>
          <w:szCs w:val="30"/>
          <w:u w:val="none"/>
          <w:lang w:val="en-US" w:eastAsia="zh-CN"/>
        </w:rPr>
        <w:t>其中：人员经费8714114.91元，主要包括基本工资、津贴补贴、绩效工资、机关事业单位养老保险缴费、职业年金缴费、职工基本医疗保险缴费、其他社会保障缴费、住房公积金、其他工资福利支出、退休费；公用经费1431619.24元，主要包括办公费、咨询费、手续费、水费、电费、邮电费、取暖费、物业管理费、差旅费、维修（护）费、培训费、工会经费、福利费、公务用车运行维护费、其他交通费用、其他商品和服务支出。</w:t>
      </w:r>
    </w:p>
    <w:p>
      <w:pPr>
        <w:pStyle w:val="3"/>
        <w:spacing w:before="0" w:after="0" w:line="600" w:lineRule="exact"/>
        <w:ind w:firstLine="600" w:firstLineChars="200"/>
        <w:rPr>
          <w:rFonts w:ascii="黑体" w:hAnsi="黑体" w:eastAsia="黑体"/>
          <w:b w:val="0"/>
          <w:sz w:val="30"/>
          <w:szCs w:val="30"/>
        </w:rPr>
      </w:pPr>
      <w:bookmarkStart w:id="23" w:name="_Toc27173"/>
      <w:r>
        <w:rPr>
          <w:rFonts w:hint="eastAsia" w:ascii="黑体" w:hAnsi="黑体" w:eastAsia="黑体"/>
          <w:b w:val="0"/>
          <w:sz w:val="30"/>
          <w:szCs w:val="30"/>
          <w:lang w:eastAsia="zh-CN"/>
        </w:rPr>
        <w:t>七</w:t>
      </w:r>
      <w:r>
        <w:rPr>
          <w:rFonts w:hint="eastAsia" w:ascii="黑体" w:hAnsi="黑体" w:eastAsia="黑体"/>
          <w:b w:val="0"/>
          <w:sz w:val="30"/>
          <w:szCs w:val="30"/>
        </w:rPr>
        <w:t>、</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bookmarkEnd w:id="23"/>
      <w:r>
        <w:rPr>
          <w:rFonts w:hint="eastAsia" w:ascii="黑体" w:hAnsi="黑体" w:eastAsia="黑体"/>
          <w:b w:val="0"/>
          <w:bCs w:val="0"/>
          <w:sz w:val="30"/>
          <w:szCs w:val="30"/>
          <w:lang w:eastAsia="zh-CN"/>
        </w:rPr>
        <w:t>说明</w:t>
      </w:r>
    </w:p>
    <w:p>
      <w:pPr>
        <w:spacing w:line="600" w:lineRule="exact"/>
        <w:ind w:firstLine="600" w:firstLineChars="200"/>
        <w:rPr>
          <w:rFonts w:eastAsia="仿宋_GB2312"/>
          <w:sz w:val="30"/>
          <w:szCs w:val="30"/>
        </w:rPr>
      </w:pPr>
      <w:r>
        <w:rPr>
          <w:rFonts w:hint="eastAsia" w:eastAsia="仿宋_GB2312"/>
          <w:sz w:val="30"/>
          <w:szCs w:val="30"/>
        </w:rPr>
        <w:t>2021</w:t>
      </w:r>
      <w:r>
        <w:rPr>
          <w:rFonts w:eastAsia="仿宋_GB2312"/>
          <w:sz w:val="30"/>
          <w:szCs w:val="30"/>
        </w:rPr>
        <w:t>年</w:t>
      </w:r>
      <w:r>
        <w:rPr>
          <w:rFonts w:hint="eastAsia" w:eastAsia="仿宋_GB2312"/>
          <w:sz w:val="30"/>
          <w:szCs w:val="30"/>
        </w:rPr>
        <w:t>一般公共预算</w:t>
      </w:r>
      <w:r>
        <w:rPr>
          <w:rFonts w:eastAsia="仿宋_GB2312"/>
          <w:sz w:val="30"/>
          <w:szCs w:val="30"/>
        </w:rPr>
        <w:t>财政拨款</w:t>
      </w:r>
      <w:r>
        <w:rPr>
          <w:rFonts w:hint="eastAsia" w:eastAsia="仿宋_GB2312"/>
          <w:sz w:val="30"/>
          <w:szCs w:val="30"/>
          <w:lang w:eastAsia="zh-CN"/>
        </w:rPr>
        <w:t>“</w:t>
      </w:r>
      <w:r>
        <w:rPr>
          <w:rFonts w:eastAsia="仿宋_GB2312"/>
          <w:sz w:val="30"/>
          <w:szCs w:val="30"/>
        </w:rPr>
        <w:t>三公</w:t>
      </w:r>
      <w:r>
        <w:rPr>
          <w:rFonts w:hint="eastAsia" w:eastAsia="仿宋_GB2312"/>
          <w:sz w:val="30"/>
          <w:szCs w:val="30"/>
          <w:lang w:eastAsia="zh-CN"/>
        </w:rPr>
        <w:t>”</w:t>
      </w:r>
      <w:r>
        <w:rPr>
          <w:rFonts w:eastAsia="仿宋_GB2312"/>
          <w:sz w:val="30"/>
          <w:szCs w:val="30"/>
        </w:rPr>
        <w:t>经费</w:t>
      </w:r>
      <w:r>
        <w:rPr>
          <w:rFonts w:hint="eastAsia" w:eastAsia="仿宋_GB2312"/>
          <w:sz w:val="30"/>
          <w:szCs w:val="30"/>
        </w:rPr>
        <w:t>决算</w:t>
      </w:r>
      <w:r>
        <w:rPr>
          <w:rFonts w:hint="eastAsia" w:ascii="仿宋_GB2312" w:hAnsi="Times New Roman" w:eastAsia="仿宋_GB2312" w:cs="仿宋_GB2312"/>
          <w:sz w:val="30"/>
          <w:szCs w:val="30"/>
          <w:u w:val="none"/>
          <w:lang w:val="en-US" w:eastAsia="zh-CN"/>
        </w:rPr>
        <w:t>24998.25</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2021</w:t>
      </w:r>
      <w:r>
        <w:rPr>
          <w:rFonts w:eastAsia="仿宋_GB2312"/>
          <w:sz w:val="30"/>
          <w:szCs w:val="30"/>
        </w:rPr>
        <w:t>年</w:t>
      </w:r>
      <w:r>
        <w:rPr>
          <w:rFonts w:hint="eastAsia" w:eastAsia="仿宋_GB2312"/>
          <w:sz w:val="30"/>
          <w:szCs w:val="30"/>
        </w:rPr>
        <w:t>预算</w:t>
      </w:r>
      <w:r>
        <w:rPr>
          <w:rFonts w:eastAsia="仿宋_GB2312"/>
          <w:sz w:val="30"/>
          <w:szCs w:val="30"/>
        </w:rPr>
        <w:t>相比</w:t>
      </w:r>
      <w:r>
        <w:rPr>
          <w:rFonts w:hint="eastAsia" w:ascii="仿宋_GB2312" w:hAnsi="Times New Roman" w:eastAsia="仿宋_GB2312" w:cs="仿宋_GB2312"/>
          <w:sz w:val="30"/>
          <w:szCs w:val="30"/>
          <w:u w:val="none"/>
          <w:lang w:val="en-US" w:eastAsia="zh-CN"/>
        </w:rPr>
        <w:t>减少1.75元</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w:t>
      </w:r>
      <w:r>
        <w:rPr>
          <w:rFonts w:hint="eastAsia" w:ascii="仿宋_GB2312" w:eastAsia="仿宋_GB2312" w:cs="仿宋_GB2312"/>
          <w:sz w:val="30"/>
          <w:szCs w:val="30"/>
          <w:u w:val="single"/>
          <w:lang w:val="en-US" w:eastAsia="zh-CN"/>
        </w:rPr>
        <w:t>节省开支，压减支出</w:t>
      </w:r>
      <w:r>
        <w:rPr>
          <w:rFonts w:hint="eastAsia" w:ascii="仿宋_GB2312" w:hAnsi="Times New Roman" w:eastAsia="仿宋_GB2312" w:cs="仿宋_GB2312"/>
          <w:sz w:val="30"/>
          <w:szCs w:val="30"/>
          <w:u w:val="none"/>
          <w:lang w:val="en-US" w:eastAsia="zh-CN"/>
        </w:rPr>
        <w:t>。</w:t>
      </w:r>
      <w:r>
        <w:rPr>
          <w:rFonts w:eastAsia="仿宋_GB2312"/>
          <w:sz w:val="30"/>
          <w:szCs w:val="30"/>
        </w:rPr>
        <w:t>具体情况：</w:t>
      </w:r>
    </w:p>
    <w:p>
      <w:pPr>
        <w:spacing w:line="600" w:lineRule="exact"/>
        <w:ind w:firstLine="600" w:firstLineChars="200"/>
        <w:rPr>
          <w:rFonts w:eastAsia="仿宋_GB2312"/>
          <w:sz w:val="30"/>
          <w:szCs w:val="30"/>
        </w:rPr>
      </w:pPr>
      <w:r>
        <w:rPr>
          <w:rFonts w:hint="eastAsia" w:eastAsia="仿宋_GB2312"/>
          <w:sz w:val="30"/>
          <w:szCs w:val="30"/>
        </w:rPr>
        <w:t>（一）2021年因公出国（境）费决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eastAsia="仿宋_GB2312"/>
          <w:sz w:val="30"/>
          <w:szCs w:val="30"/>
        </w:rPr>
        <w:t>，与预算相</w:t>
      </w:r>
      <w:r>
        <w:rPr>
          <w:rFonts w:hint="eastAsia" w:ascii="仿宋_GB2312" w:hAnsi="Times New Roman" w:eastAsia="仿宋_GB2312" w:cs="仿宋_GB2312"/>
          <w:sz w:val="30"/>
          <w:szCs w:val="30"/>
          <w:u w:val="none"/>
          <w:lang w:val="en-US" w:eastAsia="zh-CN"/>
        </w:rPr>
        <w:t>比持平</w:t>
      </w:r>
      <w:r>
        <w:rPr>
          <w:rFonts w:hint="eastAsia"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hint="eastAsia" w:eastAsia="仿宋_GB2312"/>
          <w:sz w:val="30"/>
          <w:szCs w:val="30"/>
        </w:rPr>
        <w:t>。2021年本单位组织的出国团</w:t>
      </w:r>
      <w:r>
        <w:rPr>
          <w:rFonts w:hint="eastAsia" w:ascii="仿宋_GB2312" w:hAnsi="Times New Roman" w:eastAsia="仿宋_GB2312" w:cs="仿宋_GB2312"/>
          <w:sz w:val="30"/>
          <w:szCs w:val="30"/>
          <w:u w:val="none"/>
          <w:lang w:val="en-US" w:eastAsia="zh-CN"/>
        </w:rPr>
        <w:t>组 0</w:t>
      </w:r>
      <w:r>
        <w:rPr>
          <w:rFonts w:hint="eastAsia" w:eastAsia="仿宋_GB2312"/>
          <w:sz w:val="30"/>
          <w:szCs w:val="30"/>
          <w:lang w:val="en-US" w:eastAsia="zh-CN"/>
        </w:rPr>
        <w:t>个</w:t>
      </w:r>
      <w:r>
        <w:rPr>
          <w:rFonts w:hint="eastAsia" w:eastAsia="仿宋_GB2312"/>
          <w:sz w:val="30"/>
          <w:szCs w:val="30"/>
        </w:rPr>
        <w:t>，</w:t>
      </w:r>
      <w:r>
        <w:rPr>
          <w:rFonts w:hint="eastAsia" w:ascii="仿宋_GB2312" w:hAnsi="Times New Roman" w:eastAsia="仿宋_GB2312" w:cs="仿宋_GB2312"/>
          <w:sz w:val="30"/>
          <w:szCs w:val="30"/>
          <w:u w:val="none"/>
          <w:lang w:val="en-US" w:eastAsia="zh-CN"/>
        </w:rPr>
        <w:t>出国0人</w:t>
      </w:r>
      <w:r>
        <w:rPr>
          <w:rFonts w:hint="eastAsia" w:eastAsia="仿宋_GB2312"/>
          <w:sz w:val="30"/>
          <w:szCs w:val="30"/>
        </w:rPr>
        <w:t>次。</w:t>
      </w:r>
    </w:p>
    <w:p>
      <w:pPr>
        <w:spacing w:line="600" w:lineRule="exact"/>
        <w:ind w:firstLine="600" w:firstLineChars="200"/>
        <w:jc w:val="both"/>
        <w:rPr>
          <w:rFonts w:hint="eastAsia" w:eastAsia="仿宋_GB2312"/>
          <w:sz w:val="30"/>
          <w:szCs w:val="30"/>
        </w:rPr>
      </w:pPr>
      <w:r>
        <w:rPr>
          <w:rFonts w:hint="eastAsia" w:eastAsia="仿宋_GB2312"/>
          <w:sz w:val="30"/>
          <w:szCs w:val="30"/>
        </w:rPr>
        <w:t>（二）</w:t>
      </w:r>
      <w:r>
        <w:rPr>
          <w:rFonts w:hint="eastAsia" w:ascii="Times New Roman" w:hAnsi="Times New Roman" w:eastAsia="仿宋_GB2312" w:cs="Times New Roman"/>
          <w:sz w:val="30"/>
          <w:szCs w:val="30"/>
        </w:rPr>
        <w:t>2021年公务用车购置及运行维护费</w:t>
      </w:r>
      <w:r>
        <w:rPr>
          <w:rFonts w:hint="eastAsia" w:ascii="仿宋_GB2312" w:hAnsi="Times New Roman" w:eastAsia="仿宋_GB2312" w:cs="仿宋_GB2312"/>
          <w:sz w:val="30"/>
          <w:szCs w:val="30"/>
          <w:u w:val="none"/>
          <w:lang w:val="en-US" w:eastAsia="zh-CN"/>
        </w:rPr>
        <w:t>决算24998.25</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，其中公务用车运行</w:t>
      </w:r>
      <w:r>
        <w:rPr>
          <w:rFonts w:hint="eastAsia" w:ascii="仿宋_GB2312" w:hAnsi="Times New Roman" w:eastAsia="仿宋_GB2312" w:cs="仿宋_GB2312"/>
          <w:sz w:val="30"/>
          <w:szCs w:val="30"/>
          <w:u w:val="none"/>
          <w:lang w:val="en-US" w:eastAsia="zh-CN"/>
        </w:rPr>
        <w:t>维护费24998.25</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，与预算相</w:t>
      </w:r>
      <w:r>
        <w:rPr>
          <w:rFonts w:hint="eastAsia" w:ascii="仿宋_GB2312" w:hAnsi="Times New Roman" w:eastAsia="仿宋_GB2312" w:cs="仿宋_GB2312"/>
          <w:sz w:val="30"/>
          <w:szCs w:val="30"/>
          <w:u w:val="none"/>
          <w:lang w:val="en-US" w:eastAsia="zh-CN"/>
        </w:rPr>
        <w:t>比减少1.75元</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w:t>
      </w:r>
      <w:r>
        <w:rPr>
          <w:rFonts w:hint="eastAsia" w:ascii="仿宋_GB2312" w:eastAsia="仿宋_GB2312" w:cs="仿宋_GB2312"/>
          <w:sz w:val="30"/>
          <w:szCs w:val="30"/>
          <w:u w:val="single"/>
          <w:lang w:val="en-US" w:eastAsia="zh-CN"/>
        </w:rPr>
        <w:t>节省开支，压减支出</w:t>
      </w:r>
      <w:r>
        <w:rPr>
          <w:rFonts w:hint="eastAsia" w:ascii="仿宋_GB2312" w:hAnsi="Times New Roman" w:eastAsia="仿宋_GB2312" w:cs="仿宋_GB2312"/>
          <w:sz w:val="30"/>
          <w:szCs w:val="30"/>
          <w:u w:val="none"/>
          <w:lang w:val="en-US" w:eastAsia="zh-CN"/>
        </w:rPr>
        <w:t>；</w:t>
      </w:r>
      <w:r>
        <w:rPr>
          <w:rFonts w:eastAsia="仿宋_GB2312"/>
          <w:sz w:val="30"/>
          <w:szCs w:val="30"/>
        </w:rPr>
        <w:t>公务用车购置</w:t>
      </w:r>
      <w:r>
        <w:rPr>
          <w:rFonts w:hint="eastAsia" w:ascii="仿宋_GB2312" w:hAnsi="Times New Roman" w:eastAsia="仿宋_GB2312" w:cs="仿宋_GB2312"/>
          <w:sz w:val="30"/>
          <w:szCs w:val="30"/>
          <w:u w:val="none"/>
          <w:lang w:val="en-US" w:eastAsia="zh-CN"/>
        </w:rPr>
        <w:t>费0.00</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预算</w:t>
      </w:r>
      <w:r>
        <w:rPr>
          <w:rFonts w:hint="eastAsia" w:ascii="仿宋_GB2312" w:hAnsi="Times New Roman" w:eastAsia="仿宋_GB2312" w:cs="仿宋_GB2312"/>
          <w:sz w:val="30"/>
          <w:szCs w:val="30"/>
          <w:u w:val="none"/>
          <w:lang w:val="en-US" w:eastAsia="zh-CN"/>
        </w:rPr>
        <w:t>相比持平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eastAsia="仿宋_GB2312"/>
          <w:sz w:val="30"/>
          <w:szCs w:val="30"/>
        </w:rPr>
        <w:t>。</w:t>
      </w:r>
      <w:r>
        <w:rPr>
          <w:rFonts w:hint="eastAsia" w:eastAsia="仿宋_GB2312"/>
          <w:sz w:val="30"/>
          <w:szCs w:val="30"/>
        </w:rPr>
        <w:t>2021</w:t>
      </w:r>
      <w:r>
        <w:rPr>
          <w:rFonts w:hint="eastAsia" w:ascii="仿宋_GB2312" w:eastAsia="仿宋_GB2312" w:cs="仿宋_GB2312"/>
          <w:sz w:val="30"/>
          <w:szCs w:val="30"/>
        </w:rPr>
        <w:t>年本单位公务用车保</w:t>
      </w:r>
      <w:r>
        <w:rPr>
          <w:rFonts w:hint="eastAsia" w:ascii="仿宋_GB2312" w:hAnsi="Times New Roman" w:eastAsia="仿宋_GB2312" w:cs="仿宋_GB2312"/>
          <w:sz w:val="30"/>
          <w:szCs w:val="30"/>
          <w:u w:val="none"/>
          <w:lang w:val="en-US" w:eastAsia="zh-CN"/>
        </w:rPr>
        <w:t>有1辆</w:t>
      </w:r>
      <w:r>
        <w:rPr>
          <w:rFonts w:hint="eastAsia" w:ascii="仿宋_GB2312" w:eastAsia="仿宋_GB2312" w:cs="仿宋_GB2312"/>
          <w:sz w:val="30"/>
          <w:szCs w:val="30"/>
        </w:rPr>
        <w:t>，购置公务</w:t>
      </w:r>
      <w:r>
        <w:rPr>
          <w:rFonts w:hint="eastAsia" w:ascii="仿宋_GB2312" w:hAnsi="Times New Roman" w:eastAsia="仿宋_GB2312" w:cs="仿宋_GB2312"/>
          <w:sz w:val="30"/>
          <w:szCs w:val="30"/>
          <w:u w:val="none"/>
          <w:lang w:val="en-US" w:eastAsia="zh-CN"/>
        </w:rPr>
        <w:t>用车0</w:t>
      </w:r>
      <w:r>
        <w:rPr>
          <w:rFonts w:hint="eastAsia" w:ascii="仿宋_GB2312" w:eastAsia="仿宋_GB2312" w:cs="仿宋_GB2312"/>
          <w:sz w:val="30"/>
          <w:szCs w:val="30"/>
        </w:rPr>
        <w:t>辆。</w:t>
      </w:r>
    </w:p>
    <w:p>
      <w:pPr>
        <w:spacing w:line="600" w:lineRule="exact"/>
        <w:ind w:firstLine="645"/>
        <w:rPr>
          <w:rFonts w:hint="eastAsia" w:eastAsia="仿宋_GB2312" w:cs="仿宋_GB2312"/>
          <w:sz w:val="30"/>
          <w:szCs w:val="30"/>
        </w:rPr>
      </w:pPr>
      <w:r>
        <w:rPr>
          <w:rFonts w:hint="eastAsia" w:eastAsia="仿宋_GB2312"/>
          <w:sz w:val="30"/>
          <w:szCs w:val="30"/>
        </w:rPr>
        <w:t>（三）2021</w:t>
      </w:r>
      <w:r>
        <w:rPr>
          <w:rFonts w:eastAsia="仿宋_GB2312"/>
          <w:sz w:val="30"/>
          <w:szCs w:val="30"/>
        </w:rPr>
        <w:t>年公务接待费</w:t>
      </w:r>
      <w:r>
        <w:rPr>
          <w:rFonts w:hint="eastAsia" w:eastAsia="仿宋_GB2312"/>
          <w:sz w:val="30"/>
          <w:szCs w:val="30"/>
        </w:rPr>
        <w:t>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，与预算相比持平</w:t>
      </w:r>
      <w:r>
        <w:rPr>
          <w:rFonts w:eastAsia="仿宋_GB2312"/>
          <w:sz w:val="30"/>
          <w:szCs w:val="30"/>
        </w:rPr>
        <w:t>，</w:t>
      </w:r>
      <w:r>
        <w:rPr>
          <w:rFonts w:hint="eastAsia" w:ascii="仿宋_GB2312" w:hAnsi="Times New Roman" w:eastAsia="仿宋_GB2312" w:cs="仿宋_GB2312"/>
          <w:sz w:val="30"/>
          <w:szCs w:val="30"/>
          <w:u w:val="none"/>
          <w:lang w:val="en-US" w:eastAsia="zh-CN"/>
        </w:rPr>
        <w:t>主要原因是本年未使用一般公共预算资金列支相关经费。2</w:t>
      </w:r>
      <w:r>
        <w:rPr>
          <w:rFonts w:hint="eastAsia" w:eastAsia="仿宋_GB2312"/>
          <w:sz w:val="30"/>
          <w:szCs w:val="30"/>
        </w:rPr>
        <w:t>021</w:t>
      </w:r>
      <w:r>
        <w:rPr>
          <w:rFonts w:hint="eastAsia" w:eastAsia="仿宋_GB2312" w:cs="仿宋_GB2312"/>
          <w:sz w:val="30"/>
          <w:szCs w:val="30"/>
        </w:rPr>
        <w:t>年本单位国内公务接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w:t>
      </w:r>
      <w:r>
        <w:rPr>
          <w:rFonts w:hint="eastAsia" w:eastAsia="仿宋_GB2312" w:cs="仿宋_GB2312"/>
          <w:sz w:val="30"/>
          <w:szCs w:val="30"/>
        </w:rPr>
        <w:t>次；其中，外事接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0人次</w:t>
      </w:r>
      <w:r>
        <w:rPr>
          <w:rFonts w:hint="eastAsia" w:eastAsia="仿宋_GB2312" w:cs="仿宋_GB2312"/>
          <w:sz w:val="30"/>
          <w:szCs w:val="30"/>
        </w:rPr>
        <w:t>。</w:t>
      </w:r>
    </w:p>
    <w:p>
      <w:pPr>
        <w:pStyle w:val="3"/>
        <w:spacing w:before="0" w:after="0" w:line="600" w:lineRule="exact"/>
        <w:ind w:firstLine="600" w:firstLineChars="200"/>
        <w:rPr>
          <w:rFonts w:hint="eastAsia" w:ascii="楷体" w:hAnsi="楷体" w:eastAsia="楷体" w:cs="仿宋_GB2312"/>
          <w:b w:val="0"/>
          <w:sz w:val="30"/>
          <w:szCs w:val="30"/>
        </w:rPr>
      </w:pPr>
      <w:bookmarkStart w:id="24" w:name="_Toc18682"/>
      <w:r>
        <w:rPr>
          <w:rFonts w:hint="eastAsia" w:ascii="黑体" w:hAnsi="黑体" w:eastAsia="黑体"/>
          <w:b w:val="0"/>
          <w:sz w:val="30"/>
          <w:szCs w:val="30"/>
          <w:lang w:eastAsia="zh-CN"/>
        </w:rPr>
        <w:t>八</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bookmarkEnd w:id="24"/>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服务中心2021年度部门决算政府性基金预算财政拨款年初结转和结余0.00元，收入214694013.05元，支出214694013.05元，年末结转和结余0.00元。与2020年度相比，政府性基金预算财政拨款支出0.00元，主要原因是</w:t>
      </w:r>
      <w:r>
        <w:rPr>
          <w:rFonts w:hint="eastAsia" w:eastAsia="仿宋_GB2312"/>
          <w:sz w:val="30"/>
          <w:szCs w:val="30"/>
          <w:u w:val="single"/>
          <w:lang w:eastAsia="zh-CN"/>
        </w:rPr>
        <w:t>机构改革，住建中心为新组建单位</w:t>
      </w:r>
      <w:r>
        <w:rPr>
          <w:rFonts w:hint="eastAsia" w:ascii="仿宋_GB2312" w:hAnsi="Times New Roman" w:eastAsia="仿宋_GB2312" w:cs="仿宋_GB2312"/>
          <w:sz w:val="30"/>
          <w:szCs w:val="30"/>
          <w:u w:val="none"/>
          <w:lang w:val="en-US" w:eastAsia="zh-CN"/>
        </w:rPr>
        <w:t>。</w:t>
      </w:r>
    </w:p>
    <w:p>
      <w:pPr>
        <w:pStyle w:val="3"/>
        <w:spacing w:before="0" w:after="0" w:line="600" w:lineRule="exact"/>
        <w:ind w:firstLine="600" w:firstLineChars="200"/>
        <w:rPr>
          <w:rFonts w:hint="eastAsia" w:eastAsia="黑体"/>
          <w:b w:val="0"/>
          <w:sz w:val="30"/>
          <w:szCs w:val="30"/>
        </w:rPr>
      </w:pPr>
      <w:bookmarkStart w:id="25" w:name="_Toc11823"/>
      <w:r>
        <w:rPr>
          <w:rFonts w:hint="eastAsia" w:eastAsia="黑体"/>
          <w:b w:val="0"/>
          <w:sz w:val="30"/>
          <w:szCs w:val="30"/>
          <w:lang w:eastAsia="zh-CN"/>
        </w:rPr>
        <w:t>九</w:t>
      </w:r>
      <w:r>
        <w:rPr>
          <w:rFonts w:hint="eastAsia" w:eastAsia="黑体"/>
          <w:b w:val="0"/>
          <w:sz w:val="30"/>
          <w:szCs w:val="30"/>
        </w:rPr>
        <w:t>、国有资本经营预算财政拨款收支决算情况</w:t>
      </w:r>
      <w:bookmarkEnd w:id="25"/>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天津市津南区住房和建设服务中心2021年度无国有资本经营预算财政拨款收入、支出和结转结余。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6" w:name="_Toc8800"/>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bookmarkEnd w:id="26"/>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天津市津南区住房和建设服务中心2021年度无机关运行经费。</w:t>
      </w:r>
    </w:p>
    <w:p>
      <w:pPr>
        <w:pStyle w:val="3"/>
        <w:spacing w:before="0" w:after="0" w:line="600" w:lineRule="exact"/>
        <w:ind w:firstLine="600" w:firstLineChars="200"/>
        <w:rPr>
          <w:rFonts w:ascii="黑体" w:hAnsi="黑体" w:eastAsia="黑体"/>
          <w:b w:val="0"/>
          <w:sz w:val="30"/>
          <w:szCs w:val="30"/>
        </w:rPr>
      </w:pPr>
      <w:bookmarkStart w:id="27" w:name="_Toc8078"/>
      <w:r>
        <w:rPr>
          <w:rFonts w:hint="eastAsia"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bookmarkEnd w:id="27"/>
      <w:r>
        <w:rPr>
          <w:rFonts w:hint="eastAsia" w:ascii="黑体" w:hAnsi="黑体" w:eastAsia="黑体"/>
          <w:b w:val="0"/>
          <w:bCs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天津市津南区住房和建设服务中心2021年度无政府采购支出。</w:t>
      </w:r>
    </w:p>
    <w:p>
      <w:pPr>
        <w:pStyle w:val="3"/>
        <w:spacing w:before="0" w:after="0" w:line="600" w:lineRule="exact"/>
        <w:ind w:firstLine="600" w:firstLineChars="200"/>
        <w:rPr>
          <w:rFonts w:hint="eastAsia" w:ascii="黑体" w:hAnsi="黑体" w:eastAsia="黑体"/>
          <w:b w:val="0"/>
          <w:sz w:val="30"/>
          <w:szCs w:val="30"/>
        </w:rPr>
      </w:pPr>
      <w:bookmarkStart w:id="28" w:name="_Toc2866"/>
      <w:r>
        <w:rPr>
          <w:rFonts w:hint="eastAsia" w:ascii="黑体" w:hAnsi="黑体" w:eastAsia="黑体"/>
          <w:b w:val="0"/>
          <w:sz w:val="30"/>
          <w:szCs w:val="30"/>
        </w:rPr>
        <w:t>十</w:t>
      </w:r>
      <w:r>
        <w:rPr>
          <w:rFonts w:hint="eastAsia" w:ascii="黑体" w:hAnsi="黑体" w:eastAsia="黑体"/>
          <w:b w:val="0"/>
          <w:sz w:val="30"/>
          <w:szCs w:val="30"/>
          <w:lang w:eastAsia="zh-CN"/>
        </w:rPr>
        <w:t>二</w:t>
      </w:r>
      <w:r>
        <w:rPr>
          <w:rFonts w:hint="eastAsia" w:ascii="黑体" w:hAnsi="黑体" w:eastAsia="黑体"/>
          <w:b w:val="0"/>
          <w:sz w:val="30"/>
          <w:szCs w:val="30"/>
        </w:rPr>
        <w:t>、国有资产占有使用情况</w:t>
      </w:r>
      <w:bookmarkEnd w:id="28"/>
      <w:r>
        <w:rPr>
          <w:rFonts w:hint="eastAsia" w:ascii="黑体" w:hAnsi="黑体" w:eastAsia="黑体"/>
          <w:b w:val="0"/>
          <w:bCs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截至2021年12月31日，天津市津南区住房和建设服务中心共有车辆1辆，其中：副部（省）级及以上领导用车0辆、主要领导干部用车0辆、机要通信车0辆、应急保障用车0辆、执法执勤用车0辆、特种专业技术用车0辆、离退休干部用车0辆、其他用车1辆，其他用车主要包括</w:t>
      </w:r>
      <w:r>
        <w:rPr>
          <w:rFonts w:hint="eastAsia" w:ascii="仿宋_GB2312" w:eastAsia="仿宋_GB2312" w:cs="仿宋_GB2312"/>
          <w:sz w:val="30"/>
          <w:szCs w:val="30"/>
          <w:u w:val="single"/>
          <w:lang w:val="en-US" w:eastAsia="zh-CN"/>
        </w:rPr>
        <w:t>住建中心核心业务业务用车</w:t>
      </w:r>
      <w:r>
        <w:rPr>
          <w:rFonts w:hint="eastAsia" w:ascii="仿宋_GB2312" w:hAnsi="Times New Roman" w:eastAsia="仿宋_GB2312" w:cs="仿宋_GB2312"/>
          <w:sz w:val="30"/>
          <w:szCs w:val="30"/>
          <w:u w:val="none"/>
          <w:lang w:val="en-US" w:eastAsia="zh-CN"/>
        </w:rPr>
        <w:t>。单价50万元以上的通用设备0台（套），单价100万元以上的专用设备0 台（套）。</w:t>
      </w:r>
    </w:p>
    <w:p>
      <w:pPr>
        <w:pStyle w:val="3"/>
        <w:spacing w:before="0" w:after="0" w:line="600" w:lineRule="exact"/>
        <w:ind w:firstLine="600" w:firstLineChars="200"/>
        <w:rPr>
          <w:rFonts w:hint="eastAsia" w:ascii="黑体" w:hAnsi="黑体" w:eastAsia="黑体"/>
          <w:b w:val="0"/>
          <w:bCs w:val="0"/>
          <w:sz w:val="30"/>
          <w:szCs w:val="30"/>
        </w:rPr>
      </w:pPr>
      <w:bookmarkStart w:id="29" w:name="_Toc3441"/>
      <w:r>
        <w:rPr>
          <w:rFonts w:hint="eastAsia" w:ascii="黑体" w:hAnsi="黑体" w:eastAsia="黑体"/>
          <w:b w:val="0"/>
          <w:bCs w:val="0"/>
          <w:sz w:val="30"/>
          <w:szCs w:val="30"/>
        </w:rPr>
        <w:t>十</w:t>
      </w:r>
      <w:r>
        <w:rPr>
          <w:rFonts w:hint="eastAsia" w:ascii="黑体" w:hAnsi="黑体" w:eastAsia="黑体"/>
          <w:b w:val="0"/>
          <w:bCs w:val="0"/>
          <w:sz w:val="30"/>
          <w:szCs w:val="30"/>
          <w:lang w:eastAsia="zh-CN"/>
        </w:rPr>
        <w:t>三</w:t>
      </w:r>
      <w:r>
        <w:rPr>
          <w:rFonts w:hint="eastAsia" w:ascii="黑体" w:hAnsi="黑体" w:eastAsia="黑体"/>
          <w:b w:val="0"/>
          <w:bCs w:val="0"/>
          <w:sz w:val="30"/>
          <w:szCs w:val="30"/>
        </w:rPr>
        <w:t>、预算绩效情况说明</w:t>
      </w:r>
      <w:bookmarkEnd w:id="29"/>
    </w:p>
    <w:p>
      <w:pPr>
        <w:spacing w:line="600" w:lineRule="exact"/>
        <w:ind w:firstLine="600" w:firstLineChars="200"/>
        <w:jc w:val="both"/>
        <w:rPr>
          <w:rFonts w:eastAsia="仿宋_GB2312"/>
          <w:sz w:val="30"/>
          <w:szCs w:val="30"/>
          <w:highlight w:val="none"/>
        </w:rPr>
      </w:pPr>
      <w:bookmarkStart w:id="30" w:name="_Toc11040"/>
      <w:r>
        <w:rPr>
          <w:rFonts w:eastAsia="仿宋_GB2312"/>
          <w:sz w:val="30"/>
          <w:szCs w:val="30"/>
          <w:highlight w:val="none"/>
        </w:rPr>
        <w:t>根据预算绩效管理要求，</w:t>
      </w:r>
      <w:r>
        <w:rPr>
          <w:rFonts w:hint="eastAsia" w:ascii="仿宋_GB2312" w:hAnsi="Times New Roman" w:eastAsia="仿宋_GB2312" w:cs="仿宋_GB2312"/>
          <w:sz w:val="30"/>
          <w:szCs w:val="30"/>
          <w:u w:val="none"/>
          <w:lang w:val="en-US" w:eastAsia="zh-CN"/>
        </w:rPr>
        <w:t>天津市津南区住房和建设服务中心</w:t>
      </w:r>
      <w:r>
        <w:rPr>
          <w:rFonts w:eastAsia="仿宋_GB2312"/>
          <w:sz w:val="30"/>
          <w:szCs w:val="30"/>
          <w:highlight w:val="none"/>
        </w:rPr>
        <w:t>202</w:t>
      </w:r>
      <w:r>
        <w:rPr>
          <w:rFonts w:hint="eastAsia" w:eastAsia="仿宋_GB2312"/>
          <w:sz w:val="30"/>
          <w:szCs w:val="30"/>
          <w:highlight w:val="none"/>
        </w:rPr>
        <w:t>1</w:t>
      </w:r>
      <w:r>
        <w:rPr>
          <w:rFonts w:eastAsia="仿宋_GB2312"/>
          <w:sz w:val="30"/>
          <w:szCs w:val="30"/>
          <w:highlight w:val="none"/>
        </w:rPr>
        <w:t>年度</w:t>
      </w:r>
      <w:r>
        <w:rPr>
          <w:rFonts w:hint="eastAsia" w:eastAsia="仿宋_GB2312"/>
          <w:sz w:val="30"/>
          <w:szCs w:val="30"/>
          <w:highlight w:val="none"/>
          <w:lang w:val="en-US" w:eastAsia="zh-CN"/>
        </w:rPr>
        <w:t>已对</w:t>
      </w:r>
      <w:r>
        <w:rPr>
          <w:rFonts w:hint="eastAsia" w:eastAsia="仿宋_GB2312"/>
          <w:sz w:val="30"/>
          <w:szCs w:val="30"/>
          <w:highlight w:val="none"/>
          <w:u w:val="single"/>
          <w:lang w:val="en-US" w:eastAsia="zh-CN"/>
        </w:rPr>
        <w:t>8</w:t>
      </w:r>
      <w:r>
        <w:rPr>
          <w:rFonts w:eastAsia="仿宋_GB2312"/>
          <w:sz w:val="30"/>
          <w:szCs w:val="30"/>
          <w:highlight w:val="none"/>
        </w:rPr>
        <w:t>个项目开展绩效自评，涉及金额</w:t>
      </w:r>
      <w:r>
        <w:rPr>
          <w:rFonts w:hint="eastAsia" w:eastAsia="仿宋_GB2312"/>
          <w:sz w:val="30"/>
          <w:szCs w:val="30"/>
          <w:highlight w:val="none"/>
          <w:u w:val="single"/>
          <w:lang w:val="en-US" w:eastAsia="zh-CN"/>
        </w:rPr>
        <w:t>205824013.05</w:t>
      </w:r>
      <w:r>
        <w:rPr>
          <w:rFonts w:hint="eastAsia" w:eastAsia="仿宋_GB2312"/>
          <w:sz w:val="30"/>
          <w:szCs w:val="30"/>
          <w:highlight w:val="none"/>
          <w:lang w:eastAsia="zh-CN"/>
        </w:rPr>
        <w:t>元，</w:t>
      </w:r>
      <w:r>
        <w:rPr>
          <w:rFonts w:hint="eastAsia" w:eastAsia="仿宋_GB2312"/>
          <w:sz w:val="30"/>
          <w:szCs w:val="30"/>
          <w:highlight w:val="none"/>
        </w:rPr>
        <w:t>自评结果</w:t>
      </w:r>
      <w:r>
        <w:rPr>
          <w:rFonts w:hint="eastAsia" w:eastAsia="仿宋_GB2312"/>
          <w:sz w:val="30"/>
          <w:szCs w:val="30"/>
          <w:highlight w:val="none"/>
          <w:lang w:val="en-US" w:eastAsia="zh-CN"/>
        </w:rPr>
        <w:t>已随部门决算和“三公”经费决算一并公开</w:t>
      </w:r>
      <w:r>
        <w:rPr>
          <w:rFonts w:hint="eastAsia" w:eastAsia="仿宋_GB2312"/>
          <w:sz w:val="30"/>
          <w:szCs w:val="30"/>
          <w:highlight w:val="none"/>
          <w:lang w:eastAsia="zh-CN"/>
        </w:rPr>
        <w:t>。</w:t>
      </w:r>
      <w:r>
        <w:rPr>
          <w:rFonts w:hint="eastAsia" w:eastAsia="仿宋_GB2312"/>
          <w:sz w:val="30"/>
          <w:szCs w:val="30"/>
          <w:highlight w:val="none"/>
          <w:lang w:val="en-US" w:eastAsia="zh-CN"/>
        </w:rPr>
        <w:t>本部门2021年度已自行组织开展</w:t>
      </w:r>
      <w:r>
        <w:rPr>
          <w:rFonts w:hint="eastAsia" w:eastAsia="仿宋_GB2312"/>
          <w:sz w:val="30"/>
          <w:szCs w:val="30"/>
          <w:highlight w:val="none"/>
          <w:u w:val="single"/>
          <w:lang w:val="en-US" w:eastAsia="zh-CN"/>
        </w:rPr>
        <w:t>8</w:t>
      </w:r>
      <w:r>
        <w:rPr>
          <w:rFonts w:eastAsia="仿宋_GB2312"/>
          <w:sz w:val="30"/>
          <w:szCs w:val="30"/>
          <w:highlight w:val="none"/>
        </w:rPr>
        <w:t>个项目</w:t>
      </w:r>
      <w:r>
        <w:rPr>
          <w:rFonts w:hint="eastAsia" w:eastAsia="仿宋_GB2312"/>
          <w:sz w:val="30"/>
          <w:szCs w:val="30"/>
          <w:highlight w:val="none"/>
          <w:lang w:val="en-US" w:eastAsia="zh-CN"/>
        </w:rPr>
        <w:t>绩效评价</w:t>
      </w:r>
      <w:r>
        <w:rPr>
          <w:rFonts w:eastAsia="仿宋_GB2312"/>
          <w:sz w:val="30"/>
          <w:szCs w:val="30"/>
          <w:highlight w:val="none"/>
        </w:rPr>
        <w:t>，涉及金额</w:t>
      </w:r>
      <w:r>
        <w:rPr>
          <w:rFonts w:hint="eastAsia" w:eastAsia="仿宋_GB2312"/>
          <w:sz w:val="30"/>
          <w:szCs w:val="30"/>
          <w:highlight w:val="none"/>
          <w:u w:val="single"/>
          <w:lang w:val="en-US" w:eastAsia="zh-CN"/>
        </w:rPr>
        <w:t>205824013.05</w:t>
      </w:r>
      <w:r>
        <w:rPr>
          <w:rFonts w:hint="eastAsia" w:eastAsia="仿宋_GB2312"/>
          <w:sz w:val="30"/>
          <w:szCs w:val="30"/>
          <w:highlight w:val="none"/>
          <w:lang w:eastAsia="zh-CN"/>
        </w:rPr>
        <w:t>元。</w:t>
      </w:r>
    </w:p>
    <w:p>
      <w:pPr>
        <w:pStyle w:val="3"/>
        <w:spacing w:before="0" w:after="0" w:line="600" w:lineRule="exact"/>
        <w:ind w:firstLine="600" w:firstLineChars="200"/>
        <w:rPr>
          <w:rFonts w:ascii="Times New Roman" w:hAnsi="Times New Roman" w:eastAsia="黑体"/>
          <w:b w:val="0"/>
          <w:sz w:val="30"/>
          <w:szCs w:val="30"/>
        </w:rPr>
      </w:pPr>
      <w:r>
        <w:rPr>
          <w:rFonts w:hint="eastAsia" w:ascii="Times New Roman" w:hAnsi="Times New Roman" w:eastAsia="黑体"/>
          <w:b w:val="0"/>
          <w:sz w:val="30"/>
          <w:szCs w:val="30"/>
        </w:rPr>
        <w:t>十</w:t>
      </w:r>
      <w:r>
        <w:rPr>
          <w:rFonts w:hint="eastAsia" w:ascii="Times New Roman" w:hAnsi="Times New Roman" w:eastAsia="黑体"/>
          <w:b w:val="0"/>
          <w:sz w:val="30"/>
          <w:szCs w:val="30"/>
          <w:lang w:eastAsia="zh-CN"/>
        </w:rPr>
        <w:t>四</w:t>
      </w:r>
      <w:r>
        <w:rPr>
          <w:rFonts w:hint="eastAsia" w:ascii="Times New Roman" w:hAnsi="Times New Roman" w:eastAsia="黑体"/>
          <w:b w:val="0"/>
          <w:sz w:val="30"/>
          <w:szCs w:val="30"/>
        </w:rPr>
        <w:t>、</w:t>
      </w:r>
      <w:r>
        <w:rPr>
          <w:rFonts w:ascii="Times New Roman" w:hAnsi="Times New Roman" w:eastAsia="黑体"/>
          <w:b w:val="0"/>
          <w:sz w:val="30"/>
          <w:szCs w:val="30"/>
        </w:rPr>
        <w:t>教育、医疗卫生、社会保障和就业、住房保障、涉农补贴等民生支出情况</w:t>
      </w:r>
      <w:bookmarkEnd w:id="30"/>
      <w:r>
        <w:rPr>
          <w:rFonts w:hint="eastAsia" w:ascii="黑体" w:hAnsi="黑体" w:eastAsia="黑体"/>
          <w:b w:val="0"/>
          <w:bCs w:val="0"/>
          <w:sz w:val="30"/>
          <w:szCs w:val="30"/>
          <w:lang w:eastAsia="zh-CN"/>
        </w:rPr>
        <w:t>说明</w:t>
      </w:r>
    </w:p>
    <w:p>
      <w:pPr>
        <w:spacing w:line="600" w:lineRule="exact"/>
        <w:ind w:firstLine="645"/>
        <w:rPr>
          <w:rFonts w:hint="eastAsia" w:ascii="Times New Roman" w:hAnsi="Times New Roman" w:eastAsia="仿宋_GB2312" w:cs="仿宋_GB2312"/>
          <w:sz w:val="30"/>
          <w:szCs w:val="30"/>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Times New Roman" w:hAnsi="Times New Roman" w:eastAsia="仿宋_GB2312" w:cs="仿宋_GB2312"/>
          <w:sz w:val="30"/>
          <w:szCs w:val="30"/>
          <w:lang w:val="en-US" w:eastAsia="zh-CN"/>
        </w:rPr>
        <w:t>天津市津南区住房和建设服务中心2021年度无教育、医疗卫生、社会保障和就业、住房保障、涉农补贴等民生支出情况。</w:t>
      </w:r>
      <w:bookmarkStart w:id="31" w:name="_Toc18688"/>
    </w:p>
    <w:p>
      <w:pPr>
        <w:spacing w:line="600" w:lineRule="exact"/>
        <w:ind w:firstLine="645"/>
        <w:rPr>
          <w:rFonts w:hint="eastAsia" w:ascii="Times New Roman" w:hAnsi="Times New Roman" w:eastAsia="仿宋_GB2312" w:cs="仿宋_GB2312"/>
          <w:sz w:val="30"/>
          <w:szCs w:val="30"/>
          <w:lang w:val="en-US" w:eastAsia="zh-CN"/>
        </w:rPr>
      </w:pPr>
    </w:p>
    <w:p>
      <w:pPr>
        <w:pStyle w:val="2"/>
        <w:spacing w:before="0" w:after="0" w:line="600" w:lineRule="exact"/>
        <w:jc w:val="center"/>
        <w:rPr>
          <w:rFonts w:hint="eastAsia"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第四部分  名词解释</w:t>
      </w:r>
      <w:bookmarkEnd w:id="31"/>
    </w:p>
    <w:p>
      <w:pPr>
        <w:spacing w:line="600" w:lineRule="exact"/>
        <w:ind w:firstLine="600" w:firstLineChars="200"/>
        <w:rPr>
          <w:rFonts w:hint="eastAsia" w:ascii="仿宋_GB2312" w:eastAsia="仿宋_GB2312"/>
          <w:sz w:val="30"/>
          <w:szCs w:val="30"/>
        </w:rPr>
      </w:pPr>
    </w:p>
    <w:p>
      <w:pPr>
        <w:numPr>
          <w:ilvl w:val="0"/>
          <w:numId w:val="3"/>
        </w:numPr>
        <w:spacing w:line="600" w:lineRule="exact"/>
        <w:ind w:firstLine="600" w:firstLineChars="200"/>
        <w:rPr>
          <w:rFonts w:hint="eastAsia"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hint="eastAsia"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hint="eastAsia"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hint="eastAsia" w:eastAsia="仿宋_GB2312"/>
          <w:sz w:val="30"/>
          <w:szCs w:val="30"/>
          <w:highlight w:val="yellow"/>
        </w:rPr>
      </w:pP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6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hgNOOMgIAAGEEAAAOAAAAZHJz&#10;L2Uyb0RvYy54bWytVM2O0zAQviPxDpbvNGkrVl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6Zv&#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UAAAACACHTuJAs0lY7tAAAAAFAQAADwAAAAAA&#10;AAABACAAAAA4AAAAZHJzL2Rvd25yZXYueG1sUEsBAhQAFAAAAAgAh07iQOGA044yAgAAYQQAAA4A&#10;AAAAAAAAAQAgAAAANQEAAGRycy9lMm9Eb2MueG1sUEsBAhQACgAAAAAAh07iQAAAAAAAAAAAAAAA&#10;AAQAAAAAAAAAAAAQAAAAFgAAAGRycy9QSwECFAAKAAAAAACHTuJAAAAAAAAAAAAAAAAABgAAAAAA&#10;AAAAABAAAACTAwAAX3JlbHMvUEsFBgAAAAAGAAYAWQEAANk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13</w:t>
                          </w:r>
                          <w:r>
                            <w:rPr>
                              <w:rFonts w:hint="eastAsia"/>
                              <w:szCs w:val="24"/>
                            </w:rP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">
              <v:fill on="f" focussize="0,0"/>
              <v:stroke on="f" weight="1.25pt"/>
              <v:imagedata o:title=""/>
              <o:lock v:ext="edit" aspectratio="f"/>
              <v:textbox inset="0mm,0mm,0mm,0mm" style="mso-fit-shape-to-text:t;">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13</w:t>
                    </w:r>
                    <w:r>
                      <w:rPr>
                        <w:rFonts w:hint="eastAsia"/>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85A04"/>
    <w:multiLevelType w:val="singleLevel"/>
    <w:tmpl w:val="5EF85A04"/>
    <w:lvl w:ilvl="0" w:tentative="0">
      <w:start w:val="1"/>
      <w:numFmt w:val="decimal"/>
      <w:suff w:val="nothing"/>
      <w:lvlText w:val="%1."/>
      <w:lvlJc w:val="left"/>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wZmViYWJkZWE5NTNjYmNmZTAyNjhmNDI2ZWJjMWEifQ=="/>
  </w:docVars>
  <w:rsids>
    <w:rsidRoot w:val="11D802DB"/>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E5A61"/>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21D09AE"/>
    <w:rsid w:val="02317CA1"/>
    <w:rsid w:val="02C26D17"/>
    <w:rsid w:val="032B2B72"/>
    <w:rsid w:val="03633F1C"/>
    <w:rsid w:val="03877CF5"/>
    <w:rsid w:val="03971CD2"/>
    <w:rsid w:val="03A73B20"/>
    <w:rsid w:val="04DA6E85"/>
    <w:rsid w:val="054E0E8D"/>
    <w:rsid w:val="059D199E"/>
    <w:rsid w:val="065A73D7"/>
    <w:rsid w:val="068D56CD"/>
    <w:rsid w:val="068F1656"/>
    <w:rsid w:val="06AF696F"/>
    <w:rsid w:val="06CE3C39"/>
    <w:rsid w:val="070745F4"/>
    <w:rsid w:val="0750320D"/>
    <w:rsid w:val="07AC189B"/>
    <w:rsid w:val="080C427F"/>
    <w:rsid w:val="082A228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557D85"/>
    <w:rsid w:val="10D0376E"/>
    <w:rsid w:val="11D75F2F"/>
    <w:rsid w:val="11D802DB"/>
    <w:rsid w:val="121401BA"/>
    <w:rsid w:val="122B009F"/>
    <w:rsid w:val="135D03D9"/>
    <w:rsid w:val="13A17616"/>
    <w:rsid w:val="149264E6"/>
    <w:rsid w:val="14D34118"/>
    <w:rsid w:val="14F31DE2"/>
    <w:rsid w:val="15127621"/>
    <w:rsid w:val="156A2C3E"/>
    <w:rsid w:val="157A3189"/>
    <w:rsid w:val="15E37C52"/>
    <w:rsid w:val="169221B4"/>
    <w:rsid w:val="16EA0A1B"/>
    <w:rsid w:val="181D0AF6"/>
    <w:rsid w:val="18E12A26"/>
    <w:rsid w:val="1A2F34CF"/>
    <w:rsid w:val="1AB904EF"/>
    <w:rsid w:val="1B0B6786"/>
    <w:rsid w:val="1C2E1750"/>
    <w:rsid w:val="1C8A5079"/>
    <w:rsid w:val="1CDA4A17"/>
    <w:rsid w:val="1DA340AC"/>
    <w:rsid w:val="1E2F4E67"/>
    <w:rsid w:val="1E506972"/>
    <w:rsid w:val="1E652469"/>
    <w:rsid w:val="1E8146FC"/>
    <w:rsid w:val="1EC8639D"/>
    <w:rsid w:val="1EC97805"/>
    <w:rsid w:val="1EFB07B0"/>
    <w:rsid w:val="1F6101B7"/>
    <w:rsid w:val="1FABD71D"/>
    <w:rsid w:val="20505929"/>
    <w:rsid w:val="2093268B"/>
    <w:rsid w:val="228770CD"/>
    <w:rsid w:val="236906A5"/>
    <w:rsid w:val="23BA0D09"/>
    <w:rsid w:val="24BA0C0F"/>
    <w:rsid w:val="259F5563"/>
    <w:rsid w:val="25AD749C"/>
    <w:rsid w:val="25AE4162"/>
    <w:rsid w:val="261B2634"/>
    <w:rsid w:val="26872640"/>
    <w:rsid w:val="26C653DA"/>
    <w:rsid w:val="26DF31AA"/>
    <w:rsid w:val="26EC5D21"/>
    <w:rsid w:val="27A13E6E"/>
    <w:rsid w:val="28863E70"/>
    <w:rsid w:val="28994B2A"/>
    <w:rsid w:val="28CD1B01"/>
    <w:rsid w:val="290441D9"/>
    <w:rsid w:val="292E4395"/>
    <w:rsid w:val="29867FF5"/>
    <w:rsid w:val="29D72E63"/>
    <w:rsid w:val="29F01BC9"/>
    <w:rsid w:val="2A1248CB"/>
    <w:rsid w:val="2A24302B"/>
    <w:rsid w:val="2A7456B8"/>
    <w:rsid w:val="2BDE345F"/>
    <w:rsid w:val="2CB024EC"/>
    <w:rsid w:val="2D2B1A30"/>
    <w:rsid w:val="2D5BB7F4"/>
    <w:rsid w:val="2DA87FE3"/>
    <w:rsid w:val="2DAB1C1C"/>
    <w:rsid w:val="2DFD2D30"/>
    <w:rsid w:val="2E6455AA"/>
    <w:rsid w:val="2E6E5875"/>
    <w:rsid w:val="2E8231D4"/>
    <w:rsid w:val="2EAA1E45"/>
    <w:rsid w:val="2EBA2F30"/>
    <w:rsid w:val="2F8573F4"/>
    <w:rsid w:val="2FFD4B55"/>
    <w:rsid w:val="31647FEC"/>
    <w:rsid w:val="31F32BCC"/>
    <w:rsid w:val="322D5537"/>
    <w:rsid w:val="32500429"/>
    <w:rsid w:val="329120FA"/>
    <w:rsid w:val="32B00783"/>
    <w:rsid w:val="33987EA4"/>
    <w:rsid w:val="33E55770"/>
    <w:rsid w:val="34E404B6"/>
    <w:rsid w:val="353874A5"/>
    <w:rsid w:val="356C4B0F"/>
    <w:rsid w:val="357756D0"/>
    <w:rsid w:val="35F83418"/>
    <w:rsid w:val="36433E0B"/>
    <w:rsid w:val="3685618C"/>
    <w:rsid w:val="36DF7E92"/>
    <w:rsid w:val="37210A48"/>
    <w:rsid w:val="37C605ED"/>
    <w:rsid w:val="37EC07D4"/>
    <w:rsid w:val="39054161"/>
    <w:rsid w:val="395157DA"/>
    <w:rsid w:val="39D81DB4"/>
    <w:rsid w:val="39DD1F63"/>
    <w:rsid w:val="3A875795"/>
    <w:rsid w:val="3B3A6848"/>
    <w:rsid w:val="3C3C3D69"/>
    <w:rsid w:val="3C7702D9"/>
    <w:rsid w:val="3C822FFF"/>
    <w:rsid w:val="3C987755"/>
    <w:rsid w:val="3D1712DB"/>
    <w:rsid w:val="3D6E4CFB"/>
    <w:rsid w:val="3DB948D9"/>
    <w:rsid w:val="3DED19CC"/>
    <w:rsid w:val="3E551C1D"/>
    <w:rsid w:val="3EAA16DD"/>
    <w:rsid w:val="3EE7006C"/>
    <w:rsid w:val="3F043070"/>
    <w:rsid w:val="3F397145"/>
    <w:rsid w:val="419141BF"/>
    <w:rsid w:val="41C515FE"/>
    <w:rsid w:val="436E1D48"/>
    <w:rsid w:val="44FC0AD9"/>
    <w:rsid w:val="464311BD"/>
    <w:rsid w:val="46762869"/>
    <w:rsid w:val="46800ECA"/>
    <w:rsid w:val="46D65DFF"/>
    <w:rsid w:val="46ED43C8"/>
    <w:rsid w:val="47655748"/>
    <w:rsid w:val="48CD0FB1"/>
    <w:rsid w:val="48E65506"/>
    <w:rsid w:val="495C5AA2"/>
    <w:rsid w:val="49A95325"/>
    <w:rsid w:val="49C60D15"/>
    <w:rsid w:val="4C72500A"/>
    <w:rsid w:val="4E470451"/>
    <w:rsid w:val="4E5A4E46"/>
    <w:rsid w:val="4E776E4B"/>
    <w:rsid w:val="4EBE5040"/>
    <w:rsid w:val="4EC635D4"/>
    <w:rsid w:val="4EF42DDE"/>
    <w:rsid w:val="4F021DFD"/>
    <w:rsid w:val="4FA93361"/>
    <w:rsid w:val="50491464"/>
    <w:rsid w:val="50EB4351"/>
    <w:rsid w:val="516E5D30"/>
    <w:rsid w:val="519A61B8"/>
    <w:rsid w:val="529328AD"/>
    <w:rsid w:val="52A26688"/>
    <w:rsid w:val="52C3106D"/>
    <w:rsid w:val="532D1C0A"/>
    <w:rsid w:val="54D72BF4"/>
    <w:rsid w:val="54F6709D"/>
    <w:rsid w:val="5636619D"/>
    <w:rsid w:val="56F540E8"/>
    <w:rsid w:val="574477F3"/>
    <w:rsid w:val="57814C22"/>
    <w:rsid w:val="579303E0"/>
    <w:rsid w:val="57BD125F"/>
    <w:rsid w:val="59005937"/>
    <w:rsid w:val="596D5572"/>
    <w:rsid w:val="5A106A61"/>
    <w:rsid w:val="5B012DD6"/>
    <w:rsid w:val="5B4A303E"/>
    <w:rsid w:val="5B867F38"/>
    <w:rsid w:val="5B8904A5"/>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37C99"/>
    <w:rsid w:val="605F74B4"/>
    <w:rsid w:val="607B68FE"/>
    <w:rsid w:val="617007B5"/>
    <w:rsid w:val="618243B1"/>
    <w:rsid w:val="61E56E86"/>
    <w:rsid w:val="621870FC"/>
    <w:rsid w:val="622C2A35"/>
    <w:rsid w:val="62DA2A3D"/>
    <w:rsid w:val="637B3A8F"/>
    <w:rsid w:val="63967323"/>
    <w:rsid w:val="65737FA2"/>
    <w:rsid w:val="65D920E1"/>
    <w:rsid w:val="65D9655D"/>
    <w:rsid w:val="6656630C"/>
    <w:rsid w:val="66EC0C69"/>
    <w:rsid w:val="67AD24B8"/>
    <w:rsid w:val="67F5DAB5"/>
    <w:rsid w:val="68261741"/>
    <w:rsid w:val="693E2FAD"/>
    <w:rsid w:val="698062FC"/>
    <w:rsid w:val="69BD5EE8"/>
    <w:rsid w:val="6ABD46BF"/>
    <w:rsid w:val="6AF730BD"/>
    <w:rsid w:val="6B526288"/>
    <w:rsid w:val="6B617BE2"/>
    <w:rsid w:val="6BA66029"/>
    <w:rsid w:val="6DDD5EBF"/>
    <w:rsid w:val="6E2E2D6D"/>
    <w:rsid w:val="6E460B96"/>
    <w:rsid w:val="6EA82131"/>
    <w:rsid w:val="6F046708"/>
    <w:rsid w:val="6F5D5CEF"/>
    <w:rsid w:val="6FB410D2"/>
    <w:rsid w:val="6FC54BEF"/>
    <w:rsid w:val="706921FA"/>
    <w:rsid w:val="70B22C23"/>
    <w:rsid w:val="71411B5D"/>
    <w:rsid w:val="719931E1"/>
    <w:rsid w:val="7240055A"/>
    <w:rsid w:val="728E0BA0"/>
    <w:rsid w:val="736064A7"/>
    <w:rsid w:val="73F71039"/>
    <w:rsid w:val="73F91498"/>
    <w:rsid w:val="74D975E2"/>
    <w:rsid w:val="74EE3AC7"/>
    <w:rsid w:val="756B7D6A"/>
    <w:rsid w:val="759455DB"/>
    <w:rsid w:val="75D160D9"/>
    <w:rsid w:val="762914BB"/>
    <w:rsid w:val="763074E0"/>
    <w:rsid w:val="773A73AB"/>
    <w:rsid w:val="775767BB"/>
    <w:rsid w:val="7779068F"/>
    <w:rsid w:val="77B92148"/>
    <w:rsid w:val="77FFE39F"/>
    <w:rsid w:val="781B1736"/>
    <w:rsid w:val="78F051A8"/>
    <w:rsid w:val="79EF18A6"/>
    <w:rsid w:val="7A903B21"/>
    <w:rsid w:val="7CF2196B"/>
    <w:rsid w:val="7D2E7430"/>
    <w:rsid w:val="7D9A013D"/>
    <w:rsid w:val="7E9160CF"/>
    <w:rsid w:val="7FDC2489"/>
    <w:rsid w:val="7FFDEEFD"/>
    <w:rsid w:val="D736659B"/>
    <w:rsid w:val="D74FDF30"/>
    <w:rsid w:val="DEAEE68D"/>
    <w:rsid w:val="F7F97754"/>
    <w:rsid w:val="FB7FC3E7"/>
    <w:rsid w:val="FF39CB78"/>
    <w:rsid w:val="FF3F61B6"/>
    <w:rsid w:val="FFC7EC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eastAsia="宋体" w:cs="Times New Roman"/>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unhideWhenUsed/>
    <w:qFormat/>
    <w:uiPriority w:val="0"/>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12</Pages>
  <Words>4116</Words>
  <Characters>4876</Characters>
  <Lines>60</Lines>
  <Paragraphs>16</Paragraphs>
  <TotalTime>12</TotalTime>
  <ScaleCrop>false</ScaleCrop>
  <LinksUpToDate>false</LinksUpToDate>
  <CharactersWithSpaces>4998</CharactersWithSpaces>
  <Application>WPS Office_11.8.2.11717_F1E327BC-269C-435d-A152-05C5408002CA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2019-07-28T10:37:00Z</dcterms:created>
  <dc:creator>Administrator</dc:creator>
  <cp:lastModifiedBy>greatwall</cp:lastModifiedBy>
  <cp:lastPrinted>2022-07-16T00:53:00Z</cp:lastPrinted>
  <dcterms:modified xsi:type="dcterms:W3CDTF">2023-09-21T10:23:02Z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2052-11.8.2.11717</vt:lpwstr>
  </property>
  <property fmtid="{D5CDD505-2E9C-101B-9397-08002B2CF9AE}" pid="3" name="ICV">
    <vt:lpwstr>E717F340DBEE4130893CB86481610B2E</vt:lpwstr>
  </property>
</Properties>
</file>