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天津市津南区工程建设交易服务中心</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承担房屋建筑和市政基础设施工程建设交易服务工作；承担我区建筑业施工企业管理相关事务性工作，建筑市场信用体系建设事务性工作；承担绿色建筑、建筑节能、装配式建筑推动及检查等事务性工作；承担施工图审查相关事务性工作；为住建委机关运行提供技术支持和服务保障。</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天津市津南区工程建设交易服务中心内设4个职能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1.天津市津南区工程建设交易服务中心2023年度政府性基金预算财政拨款收入支出决算表为空表。</w:t>
        <w:br/>
        <w:t>　　2.天津市津南区工程建设交易服务中心2023年度国有资本经营预算财政拨款收入支出决算表为空表。</w:t>
        <w:br/>
        <w:t>　　3.天津市津南区工程建设交易服务中心2023年度财政拨款“三公”经费支出决算表为空表。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天津市津南区工程建设交易服务中心2023年度收入、支出决算总计2,681,879.17元。与2022年度相比，收、支总计各减少21,740.37元，下降0.80%，主要原因是本年度在职人员减少两人。</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天津市津南区工程建设交易服务中心2023年度本年收入合计2,681,879.17元。与2022年度相比减少21,740.37元，主要原因是本年度在职人员减少两人。其中：一般公共预算财政拨款收入2,681,879.17元，占100.00%。</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天津市津南区工程建设交易服务中心2023年度本年支出合计2,681,854.17元。与2022年度相比减少21,765.37元，主要原因是本年度在职人员减少两人。其中：基本支出2,481,854.17元，占92.54%；项目支出200,000.00元，占7.46%。</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工程建设交易服务中心2023年度财政拨款收入、支出决算总计2,681,879.17元。与2022年度相比，财政拨款收、支总计各减少21,740.37元，下降0.80%，主要原因是本年度在职人员减少2人，但增加一项200000.00元玻璃幕墙项目支出，总体收支较上年保持平稳。</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工程建设交易服务中心2023年度部门决算一般公共预算财政拨款支出合计2,681,854.17元，占本年支出合计的100.00%。与2022年度相比，一般公共预算财政拨款支出减少21,765.37元，下降0.81%，主要原因是本年度在职人员减少2人，但增加一项200000.00元玻璃幕墙项目支出，总体收支较上年保持平稳。</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2023年度一般公共预算财政拨款支出2,681,854.17元，主要用于以下方面：</w:t>
        <w:br/>
        <w:t>　　社会保障和就业支出（类）支出236,154.72元，占8.81%；</w:t>
        <w:br/>
        <w:t>　　卫生健康支出（类）支出111,443.44元，占4.16%；</w:t>
        <w:br/>
        <w:t>　　城乡社区支出（类）支出2,184,581.01元，占81.46%；</w:t>
        <w:br/>
        <w:t>　　住房保障支出（类）支出149,675.00元，占5.58%。</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2023年度一般公共预算财政拨款支出年初预算为3,012,803.76元，支出决算为2,681,854.17元，完成年初预算的89.02%。其中：</w:t>
        <w:br/>
        <w:t>　　1.社会保障和就业支出（类）行政事业单位养老支出（款）机关事业单位基本养老保险缴费支出（项）年初预算为185374.08元，支出决算为157,436.48元，完成年初预算的84.93%，决算数小于年初预算数的主要原因是本年有两名在职员工退休。</w:t>
        <w:br/>
        <w:t>　　2.社会保障和就业支出（类）行政事业单位养老支出（款）机关事业单位职业年金缴费支出（项）年初预算为92687.04元，支出决算为78,718.24元，完成年初预算的84.93%，决算数小于年初预算数的主要原因是本年有两名在职员工退休。</w:t>
        <w:br/>
        <w:t>　　3.卫生健康支出（类）行政事业单位医疗（款）事业单位医疗（项）年初预算为121652.04元，支出决算为97,643.44元，完成年初预算的80.26%，决算数小于年初预算数的主要原因是本年有两名在职员工退休。</w:t>
        <w:br/>
        <w:t>　　4.卫生健康支出（类）行政事业单位医疗（款）其他行政事业单位医疗支出（项）年初预算为14400元，支出决算为13,800.00元，完成年初预算的95.83%，决算数小于年初预算数的主要原因是人保健康保费价格较上年降低。</w:t>
        <w:br/>
        <w:t>　　5.城乡社区支出（类）城乡社区管理事务（款）其他城乡社区管理事务支出（项）年初预算为2228590.60元，支出决算为1,984,581.01元，完成年初预算的89.05%，决算数小于年初预算数的主要原因是本年有两名在职员工退休。</w:t>
        <w:br/>
        <w:t>　　6.城乡社区支出（类）城乡社区公共设施（款）小城镇基础设施建设（项）年初预算为20000.00元，支出决算为200,000.00元，完成年初预算的100.00%，决算数小于年初预算数的主要原因是本单位按照预算执行项目支出。</w:t>
        <w:br/>
        <w:t>　　7.住房保障支出（类）住房改革支出（款）住房公积金（项）年初预算为170100.00元，支出决算为149,675.00元，完成年初预算的87.99%，决算数小于年初预算数的主要原因是本年有两名在职员工退休。</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天津市津南区工程建设交易服务中心2023年度部门决算一般公共预算财政拨款基本支出合计2,481,854.17元，与2022年度相比减少221,765.37元，主要原因是本年度在职人员减少2人。其中：</w:t>
        <w:br/>
        <w:t>　　人员经费2,310,800.01元，主要包括基本工资、津贴补贴、绩效工资、机关事业单位养老保险缴费、职业年金缴费、职工基本医疗保险缴费、其他社会保障缴费、住房公积金、医疗费、其他工资福利支出、退休费；</w:t>
        <w:br/>
        <w:t>　　公用经费171,054.16元，主要包括办公费、邮电费、差旅费、工会经费、福利费。</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天津市津南区工程建设交易服务中心2023年度无政府性基金预算财政拨款收入、支出和结转结余。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天津市津南区工程建设交易服务中心2023年度无国有资本经营预算财政拨款收入、支出和结转结余。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天津市津南区工程建设交易服务中心2023年度无机关运行经费。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工程建设交易服务中心2023年政府采购支出总额920.00元，其中：政府采购货物支出920.00元、政府采购工程支出0.00元、政府采购服务支出0.00元。授予中小企业合同金额920.00元，占政府采购支出总额的100.00%，其中：授予小微企业合同金额920.00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截至2023年12月31日，天津市津南区工程建设交易服务中心共有车辆1辆，其中：副部（省）级及以上领导用车0辆、主要负责人用车0辆、机要通信用车0辆、应急保障用车0辆、执法执勤用车0辆、特种专业技术用车0辆、离退休干部用车0辆、其他用车1辆，其他用车主要包括此车归住建委二级单位执法支队使用。单价100万元以上的设备0台（套）。</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根据预算绩效管理要求，天津市津南区工程建设交易服务中心2023年度已对1个区级项目开展绩效自评，涉及金额200000.00元，自评结果已随部门决算一并公开。</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天津市津南区工程建设交易服务中心不属于乡、镇、街级单位，不涉及公开2023年度教育、医疗卫生、社会保障和就业、住房保障、涉农补贴等民生支出情况。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