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60" w:lineRule="exact"/>
        <w:jc w:val="center"/>
        <w:textAlignment w:val="auto"/>
        <w:outlineLvl w:val="0"/>
        <w:rPr>
          <w:rFonts w:hint="eastAsia" w:ascii="方正小标宋简体" w:hAnsi="Times New Roman" w:eastAsia="方正小标宋简体" w:cs="Times New Roman"/>
          <w:spacing w:val="-15"/>
          <w:w w:val="105"/>
          <w:sz w:val="40"/>
          <w:szCs w:val="32"/>
          <w:lang w:eastAsia="zh-CN"/>
        </w:rPr>
      </w:pPr>
      <w:r>
        <w:rPr>
          <w:rFonts w:hint="eastAsia" w:ascii="方正小标宋简体" w:hAnsi="Times New Roman" w:eastAsia="方正小标宋简体" w:cs="Times New Roman"/>
          <w:spacing w:val="-15"/>
          <w:w w:val="105"/>
          <w:sz w:val="40"/>
          <w:szCs w:val="32"/>
          <w:lang w:eastAsia="zh-CN"/>
        </w:rPr>
        <w:t>国家会展中心配套设施改建项目专项债券付息 绩效自评报告</w:t>
      </w:r>
    </w:p>
    <w:p>
      <w:pPr>
        <w:pStyle w:val="2"/>
        <w:rPr>
          <w:rFonts w:hint="eastAsia"/>
          <w:lang w:eastAsia="zh-CN"/>
        </w:rPr>
      </w:pPr>
    </w:p>
    <w:p>
      <w:pPr>
        <w:keepNext w:val="0"/>
        <w:keepLines w:val="0"/>
        <w:pageBreakBefore w:val="0"/>
        <w:kinsoku/>
        <w:overflowPunct/>
        <w:topLinePunct w:val="0"/>
        <w:autoSpaceDE/>
        <w:autoSpaceDN/>
        <w:bidi w:val="0"/>
        <w:adjustRightInd/>
        <w:snapToGrid/>
        <w:spacing w:line="560" w:lineRule="exact"/>
        <w:ind w:firstLine="656" w:firstLineChars="200"/>
        <w:jc w:val="both"/>
        <w:textAlignment w:val="auto"/>
        <w:rPr>
          <w:rFonts w:ascii="黑体" w:hAnsi="黑体" w:eastAsia="黑体" w:cs="Times New Roman"/>
          <w:sz w:val="32"/>
          <w:szCs w:val="32"/>
          <w:lang w:eastAsia="zh-CN"/>
        </w:rPr>
      </w:pPr>
      <w:r>
        <w:rPr>
          <w:rFonts w:ascii="黑体" w:hAnsi="黑体" w:eastAsia="黑体" w:cs="Times New Roman"/>
          <w:spacing w:val="-4"/>
          <w:w w:val="105"/>
          <w:sz w:val="32"/>
          <w:szCs w:val="32"/>
          <w:lang w:eastAsia="zh-CN"/>
        </w:rPr>
        <w:t>一、基本情况</w:t>
      </w:r>
    </w:p>
    <w:p>
      <w:pPr>
        <w:keepNext w:val="0"/>
        <w:keepLines w:val="0"/>
        <w:pageBreakBefore w:val="0"/>
        <w:kinsoku/>
        <w:overflowPunct/>
        <w:topLinePunct w:val="0"/>
        <w:autoSpaceDE/>
        <w:autoSpaceDN/>
        <w:bidi w:val="0"/>
        <w:adjustRightInd/>
        <w:snapToGrid/>
        <w:spacing w:line="560" w:lineRule="exact"/>
        <w:ind w:firstLine="640" w:firstLineChars="200"/>
        <w:jc w:val="both"/>
        <w:textAlignment w:val="auto"/>
        <w:rPr>
          <w:rFonts w:ascii="仿宋" w:hAnsi="仿宋" w:eastAsia="仿宋" w:cs="Times New Roman"/>
          <w:sz w:val="32"/>
          <w:szCs w:val="32"/>
          <w:lang w:eastAsia="zh-CN"/>
        </w:rPr>
      </w:pPr>
      <w:r>
        <w:rPr>
          <w:rFonts w:hint="eastAsia" w:ascii="仿宋" w:hAnsi="仿宋" w:eastAsia="仿宋" w:cs="Times New Roman"/>
          <w:sz w:val="32"/>
          <w:szCs w:val="32"/>
          <w:lang w:eastAsia="zh-CN"/>
        </w:rPr>
        <w:t>（一）项目概况。</w:t>
      </w:r>
    </w:p>
    <w:p>
      <w:pPr>
        <w:keepNext w:val="0"/>
        <w:keepLines w:val="0"/>
        <w:pageBreakBefore w:val="0"/>
        <w:kinsoku/>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国家会展中心配套设施改建项目包含赵北泵站工程和海河堤岸改建工程两个子项。</w:t>
      </w:r>
    </w:p>
    <w:p>
      <w:pPr>
        <w:keepNext w:val="0"/>
        <w:keepLines w:val="0"/>
        <w:pageBreakBefore w:val="0"/>
        <w:kinsoku/>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赵北泵站位于津南区咸水沽镇北洋村，东至卫津河，南至海河南道，西至宁静高速，北至海河。占地面积约5119.51㎡，排涝设计流量10.0m³/s，规模为中型，工程等级为Ⅲ等，泵站厂区地上建筑物主要包括厂房、变配电室、管理用房、柴油发电机房，地上总建筑面积为1070.37㎡。主要建设内容包括：土方工程、石方工程、地基处理工程、混凝土工程、机电工程、金属结构工程等。</w:t>
      </w:r>
    </w:p>
    <w:p>
      <w:pPr>
        <w:keepNext w:val="0"/>
        <w:keepLines w:val="0"/>
        <w:pageBreakBefore w:val="0"/>
        <w:kinsoku/>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海河堤岸改建工程位于津南区，工程起点为津南区宁静高速东侧桥边界投影，工程终点位于卫津河西堤。改建堤防长度约2.2km，堤防、护岸挡墙级别为2级。采用生态型土堤。主要建设内容包括土方工程、道路工程、护岸挡墙工程、堤基处理工程等。促进区域经济社会发展，可以发挥较大的社会经济效益，债券资金使用过程中所产生利息。</w:t>
      </w:r>
    </w:p>
    <w:p>
      <w:pPr>
        <w:keepNext w:val="0"/>
        <w:keepLines w:val="0"/>
        <w:pageBreakBefore w:val="0"/>
        <w:kinsoku/>
        <w:overflowPunct/>
        <w:topLinePunct w:val="0"/>
        <w:autoSpaceDE/>
        <w:autoSpaceDN/>
        <w:bidi w:val="0"/>
        <w:adjustRightInd/>
        <w:snapToGrid/>
        <w:spacing w:line="560" w:lineRule="exact"/>
        <w:ind w:firstLine="640" w:firstLineChars="200"/>
        <w:jc w:val="both"/>
        <w:textAlignment w:val="auto"/>
        <w:rPr>
          <w:rFonts w:ascii="仿宋" w:hAnsi="仿宋" w:eastAsia="仿宋" w:cs="Times New Roman"/>
          <w:sz w:val="32"/>
          <w:szCs w:val="32"/>
          <w:lang w:eastAsia="zh-CN"/>
        </w:rPr>
      </w:pPr>
      <w:r>
        <w:rPr>
          <w:rFonts w:hint="eastAsia" w:ascii="仿宋" w:hAnsi="仿宋" w:eastAsia="仿宋" w:cs="Times New Roman"/>
          <w:sz w:val="32"/>
          <w:szCs w:val="32"/>
          <w:lang w:eastAsia="zh-CN"/>
        </w:rPr>
        <w:t>（二）项目绩效目标。</w:t>
      </w:r>
    </w:p>
    <w:p>
      <w:pPr>
        <w:keepNext w:val="0"/>
        <w:keepLines w:val="0"/>
        <w:pageBreakBefore w:val="0"/>
        <w:widowControl/>
        <w:kinsoku/>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color w:val="222222"/>
          <w:kern w:val="0"/>
          <w:sz w:val="32"/>
          <w:szCs w:val="32"/>
          <w:lang w:val="en"/>
        </w:rPr>
      </w:pPr>
      <w:bookmarkStart w:id="0" w:name="（1）津南区排水厂站及管网提升改造工程"/>
      <w:bookmarkEnd w:id="0"/>
      <w:r>
        <w:rPr>
          <w:rFonts w:hint="eastAsia" w:ascii="Times New Roman" w:hAnsi="Times New Roman" w:eastAsia="仿宋" w:cs="Times New Roman"/>
          <w:color w:val="222222"/>
          <w:kern w:val="0"/>
          <w:sz w:val="32"/>
          <w:szCs w:val="32"/>
        </w:rPr>
        <w:t>该项目绩效目标是</w:t>
      </w:r>
      <w:r>
        <w:rPr>
          <w:rFonts w:hint="eastAsia" w:ascii="Times New Roman" w:hAnsi="Times New Roman" w:eastAsia="仿宋" w:cs="Times New Roman"/>
          <w:color w:val="222222"/>
          <w:kern w:val="0"/>
          <w:sz w:val="32"/>
          <w:szCs w:val="32"/>
          <w:lang w:val="en-US" w:eastAsia="zh-CN"/>
        </w:rPr>
        <w:t>国家会展中心配套设施改建项目专项债券付息，提高了社会信誉度</w:t>
      </w:r>
      <w:r>
        <w:rPr>
          <w:rFonts w:hint="default" w:ascii="Times New Roman" w:hAnsi="Times New Roman" w:eastAsia="仿宋" w:cs="Times New Roman"/>
          <w:color w:val="222222"/>
          <w:kern w:val="0"/>
          <w:sz w:val="32"/>
          <w:szCs w:val="32"/>
          <w:lang w:val="en" w:eastAsia="zh-CN"/>
        </w:rPr>
        <w:t>.</w:t>
      </w:r>
    </w:p>
    <w:p>
      <w:pPr>
        <w:keepNext w:val="0"/>
        <w:keepLines w:val="0"/>
        <w:pageBreakBefore w:val="0"/>
        <w:kinsoku/>
        <w:overflowPunct/>
        <w:topLinePunct w:val="0"/>
        <w:autoSpaceDE/>
        <w:autoSpaceDN/>
        <w:bidi w:val="0"/>
        <w:adjustRightInd/>
        <w:snapToGrid/>
        <w:spacing w:line="560" w:lineRule="exact"/>
        <w:ind w:firstLine="656" w:firstLineChars="200"/>
        <w:jc w:val="both"/>
        <w:textAlignment w:val="auto"/>
        <w:rPr>
          <w:rFonts w:ascii="黑体" w:hAnsi="黑体" w:eastAsia="黑体" w:cs="Times New Roman"/>
          <w:spacing w:val="-4"/>
          <w:w w:val="105"/>
          <w:sz w:val="32"/>
          <w:szCs w:val="32"/>
          <w:lang w:eastAsia="zh-CN"/>
        </w:rPr>
      </w:pPr>
      <w:r>
        <w:rPr>
          <w:rFonts w:ascii="黑体" w:hAnsi="黑体" w:eastAsia="黑体" w:cs="Times New Roman"/>
          <w:spacing w:val="-4"/>
          <w:w w:val="105"/>
          <w:sz w:val="32"/>
          <w:szCs w:val="32"/>
          <w:lang w:eastAsia="zh-CN"/>
        </w:rPr>
        <w:t>二、绩效评价工作开展情况</w:t>
      </w:r>
    </w:p>
    <w:p>
      <w:pPr>
        <w:keepNext w:val="0"/>
        <w:keepLines w:val="0"/>
        <w:pageBreakBefore w:val="0"/>
        <w:kinsoku/>
        <w:overflowPunct/>
        <w:topLinePunct w:val="0"/>
        <w:autoSpaceDE/>
        <w:autoSpaceDN/>
        <w:bidi w:val="0"/>
        <w:adjustRightInd/>
        <w:snapToGrid/>
        <w:spacing w:line="560" w:lineRule="exact"/>
        <w:ind w:firstLine="640" w:firstLineChars="200"/>
        <w:jc w:val="both"/>
        <w:textAlignment w:val="auto"/>
        <w:rPr>
          <w:rFonts w:ascii="仿宋" w:hAnsi="仿宋" w:eastAsia="仿宋" w:cs="Times New Roman"/>
          <w:sz w:val="32"/>
          <w:szCs w:val="32"/>
          <w:lang w:eastAsia="zh-CN"/>
        </w:rPr>
      </w:pPr>
      <w:r>
        <w:rPr>
          <w:rFonts w:hint="eastAsia" w:ascii="仿宋" w:hAnsi="仿宋" w:eastAsia="仿宋" w:cs="Times New Roman"/>
          <w:sz w:val="32"/>
          <w:szCs w:val="32"/>
          <w:lang w:eastAsia="zh-CN"/>
        </w:rPr>
        <w:t>（一）</w:t>
      </w:r>
      <w:r>
        <w:rPr>
          <w:rFonts w:ascii="仿宋" w:hAnsi="仿宋" w:eastAsia="仿宋" w:cs="Times New Roman"/>
          <w:sz w:val="32"/>
          <w:szCs w:val="32"/>
          <w:lang w:eastAsia="zh-CN"/>
        </w:rPr>
        <w:t>绩效评价</w:t>
      </w:r>
      <w:r>
        <w:rPr>
          <w:rFonts w:ascii="仿宋" w:hAnsi="仿宋" w:eastAsia="仿宋" w:cs="Times New Roman"/>
          <w:spacing w:val="-91"/>
          <w:sz w:val="32"/>
          <w:szCs w:val="32"/>
          <w:lang w:eastAsia="zh-CN"/>
        </w:rPr>
        <w:t xml:space="preserve"> </w:t>
      </w:r>
      <w:r>
        <w:rPr>
          <w:rFonts w:ascii="仿宋" w:hAnsi="仿宋" w:eastAsia="仿宋" w:cs="Times New Roman"/>
          <w:spacing w:val="-10"/>
          <w:sz w:val="32"/>
          <w:szCs w:val="32"/>
          <w:lang w:eastAsia="zh-CN"/>
        </w:rPr>
        <w:t>目的</w:t>
      </w:r>
      <w:r>
        <w:rPr>
          <w:rFonts w:hint="eastAsia" w:ascii="仿宋" w:hAnsi="仿宋" w:eastAsia="仿宋" w:cs="Times New Roman"/>
          <w:sz w:val="32"/>
          <w:szCs w:val="32"/>
          <w:lang w:eastAsia="zh-CN"/>
        </w:rPr>
        <w:t>、对象和范围。</w:t>
      </w:r>
    </w:p>
    <w:p>
      <w:pPr>
        <w:keepNext w:val="0"/>
        <w:keepLines w:val="0"/>
        <w:pageBreakBefore w:val="0"/>
        <w:kinsoku/>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 w:cs="Times New Roman"/>
          <w:color w:val="222222"/>
          <w:kern w:val="0"/>
          <w:sz w:val="32"/>
          <w:szCs w:val="32"/>
          <w:lang w:eastAsia="zh-CN"/>
        </w:rPr>
      </w:pPr>
      <w:r>
        <w:rPr>
          <w:rFonts w:hint="eastAsia" w:ascii="仿宋" w:hAnsi="仿宋" w:eastAsia="仿宋" w:cs="Times New Roman"/>
          <w:sz w:val="32"/>
          <w:szCs w:val="32"/>
          <w:lang w:eastAsia="zh-CN"/>
        </w:rPr>
        <w:t>开展202</w:t>
      </w:r>
      <w:r>
        <w:rPr>
          <w:rFonts w:hint="eastAsia" w:ascii="仿宋" w:hAnsi="仿宋" w:eastAsia="仿宋" w:cs="Times New Roman"/>
          <w:sz w:val="32"/>
          <w:szCs w:val="32"/>
          <w:lang w:val="en-US" w:eastAsia="zh-CN"/>
        </w:rPr>
        <w:t>3</w:t>
      </w:r>
      <w:r>
        <w:rPr>
          <w:rFonts w:hint="eastAsia" w:ascii="仿宋" w:hAnsi="仿宋" w:eastAsia="仿宋" w:cs="Times New Roman"/>
          <w:sz w:val="32"/>
          <w:szCs w:val="32"/>
          <w:lang w:eastAsia="zh-CN"/>
        </w:rPr>
        <w:t>年绩效自评的目的是为了加强资金预算支出管理，强化支出责任，规范绩效评价行为，提高资金使用效益。评价对象是</w:t>
      </w:r>
      <w:r>
        <w:rPr>
          <w:rFonts w:hint="eastAsia" w:ascii="Times New Roman" w:hAnsi="Times New Roman" w:eastAsia="仿宋" w:cs="Times New Roman"/>
          <w:color w:val="222222"/>
          <w:kern w:val="0"/>
          <w:sz w:val="32"/>
          <w:szCs w:val="32"/>
          <w:lang w:val="en-US" w:eastAsia="zh-CN"/>
        </w:rPr>
        <w:t>国家会展中心配套设施改建项目专项债券付息</w:t>
      </w:r>
      <w:r>
        <w:rPr>
          <w:rFonts w:hint="eastAsia" w:ascii="Times New Roman" w:hAnsi="Times New Roman" w:eastAsia="仿宋" w:cs="Times New Roman"/>
          <w:color w:val="222222"/>
          <w:kern w:val="0"/>
          <w:sz w:val="32"/>
          <w:szCs w:val="32"/>
          <w:lang w:eastAsia="zh-CN"/>
        </w:rPr>
        <w:t>。</w:t>
      </w:r>
    </w:p>
    <w:p>
      <w:pPr>
        <w:keepNext w:val="0"/>
        <w:keepLines w:val="0"/>
        <w:pageBreakBefore w:val="0"/>
        <w:kinsoku/>
        <w:overflowPunct/>
        <w:topLinePunct w:val="0"/>
        <w:autoSpaceDE/>
        <w:autoSpaceDN/>
        <w:bidi w:val="0"/>
        <w:adjustRightInd/>
        <w:snapToGrid/>
        <w:spacing w:line="560" w:lineRule="exact"/>
        <w:ind w:firstLine="627" w:firstLineChars="196"/>
        <w:jc w:val="both"/>
        <w:textAlignment w:val="auto"/>
        <w:rPr>
          <w:rFonts w:ascii="仿宋" w:hAnsi="仿宋" w:eastAsia="仿宋" w:cs="Times New Roman"/>
          <w:sz w:val="32"/>
          <w:szCs w:val="32"/>
          <w:lang w:eastAsia="zh-CN"/>
        </w:rPr>
      </w:pPr>
      <w:r>
        <w:rPr>
          <w:rFonts w:hint="eastAsia" w:ascii="仿宋" w:hAnsi="仿宋" w:eastAsia="仿宋" w:cs="Times New Roman"/>
          <w:sz w:val="32"/>
          <w:szCs w:val="32"/>
          <w:lang w:eastAsia="zh-CN"/>
        </w:rPr>
        <w:t>（二）</w:t>
      </w:r>
      <w:r>
        <w:rPr>
          <w:rFonts w:hint="eastAsia" w:ascii="仿宋" w:hAnsi="仿宋" w:eastAsia="仿宋" w:cs="Times New Roman"/>
          <w:spacing w:val="-1"/>
          <w:w w:val="103"/>
          <w:sz w:val="32"/>
          <w:szCs w:val="32"/>
          <w:lang w:eastAsia="zh-CN"/>
        </w:rPr>
        <w:t>绩效评价原则</w:t>
      </w:r>
      <w:r>
        <w:rPr>
          <w:rFonts w:hint="eastAsia" w:ascii="仿宋" w:hAnsi="仿宋" w:eastAsia="仿宋" w:cs="Times New Roman"/>
          <w:spacing w:val="-106"/>
          <w:w w:val="103"/>
          <w:sz w:val="32"/>
          <w:szCs w:val="32"/>
          <w:lang w:eastAsia="zh-CN"/>
        </w:rPr>
        <w:t xml:space="preserve"> </w:t>
      </w:r>
      <w:r>
        <w:rPr>
          <w:rFonts w:hint="eastAsia" w:ascii="仿宋" w:hAnsi="仿宋" w:eastAsia="仿宋" w:cs="Times New Roman"/>
          <w:spacing w:val="-7"/>
          <w:w w:val="103"/>
          <w:sz w:val="32"/>
          <w:szCs w:val="32"/>
          <w:lang w:eastAsia="zh-CN"/>
        </w:rPr>
        <w:t>、评价指标体系</w:t>
      </w:r>
      <w:r>
        <w:rPr>
          <w:rFonts w:hint="eastAsia" w:ascii="仿宋" w:hAnsi="仿宋" w:eastAsia="仿宋" w:cs="Times New Roman"/>
          <w:spacing w:val="-2"/>
          <w:w w:val="103"/>
          <w:sz w:val="32"/>
          <w:szCs w:val="32"/>
          <w:lang w:eastAsia="zh-CN"/>
        </w:rPr>
        <w:t>（</w:t>
      </w:r>
      <w:r>
        <w:rPr>
          <w:rFonts w:hint="eastAsia" w:ascii="仿宋" w:hAnsi="仿宋" w:eastAsia="仿宋" w:cs="Times New Roman"/>
          <w:w w:val="104"/>
          <w:sz w:val="32"/>
          <w:szCs w:val="32"/>
          <w:lang w:eastAsia="zh-CN"/>
        </w:rPr>
        <w:t>附表说明</w:t>
      </w:r>
      <w:r>
        <w:rPr>
          <w:rFonts w:hint="eastAsia" w:ascii="仿宋" w:hAnsi="仿宋" w:eastAsia="仿宋" w:cs="Times New Roman"/>
          <w:spacing w:val="-2"/>
          <w:w w:val="103"/>
          <w:sz w:val="32"/>
          <w:szCs w:val="32"/>
          <w:lang w:eastAsia="zh-CN"/>
        </w:rPr>
        <w:t>）</w:t>
      </w:r>
      <w:r>
        <w:rPr>
          <w:rFonts w:hint="eastAsia" w:ascii="仿宋" w:hAnsi="仿宋" w:eastAsia="仿宋" w:cs="Times New Roman"/>
          <w:sz w:val="32"/>
          <w:szCs w:val="32"/>
          <w:lang w:eastAsia="zh-CN"/>
        </w:rPr>
        <w:t>、评价方法、评价标准等。</w:t>
      </w:r>
    </w:p>
    <w:p>
      <w:pPr>
        <w:keepNext w:val="0"/>
        <w:keepLines w:val="0"/>
        <w:pageBreakBefore w:val="0"/>
        <w:kinsoku/>
        <w:overflowPunct/>
        <w:topLinePunct w:val="0"/>
        <w:autoSpaceDE/>
        <w:autoSpaceDN/>
        <w:bidi w:val="0"/>
        <w:adjustRightInd/>
        <w:snapToGrid/>
        <w:spacing w:line="560" w:lineRule="exact"/>
        <w:ind w:firstLine="640" w:firstLineChars="200"/>
        <w:jc w:val="both"/>
        <w:textAlignment w:val="auto"/>
        <w:rPr>
          <w:rFonts w:ascii="仿宋" w:hAnsi="仿宋" w:eastAsia="仿宋" w:cs="Times New Roman"/>
          <w:sz w:val="32"/>
          <w:szCs w:val="32"/>
          <w:lang w:eastAsia="zh-CN"/>
        </w:rPr>
      </w:pPr>
      <w:r>
        <w:rPr>
          <w:rFonts w:hint="eastAsia" w:ascii="仿宋" w:hAnsi="仿宋" w:eastAsia="仿宋" w:cs="Times New Roman"/>
          <w:sz w:val="32"/>
          <w:szCs w:val="32"/>
          <w:lang w:eastAsia="zh-CN"/>
        </w:rPr>
        <w:t>本次绩效评价是根据债券实施方案，结合项目到位资金，按照评价指标，进行自评。</w:t>
      </w:r>
    </w:p>
    <w:p>
      <w:pPr>
        <w:keepNext w:val="0"/>
        <w:keepLines w:val="0"/>
        <w:pageBreakBefore w:val="0"/>
        <w:kinsoku/>
        <w:overflowPunct/>
        <w:topLinePunct w:val="0"/>
        <w:autoSpaceDE/>
        <w:autoSpaceDN/>
        <w:bidi w:val="0"/>
        <w:adjustRightInd/>
        <w:snapToGrid/>
        <w:spacing w:line="560" w:lineRule="exact"/>
        <w:ind w:firstLine="640" w:firstLineChars="200"/>
        <w:jc w:val="both"/>
        <w:textAlignment w:val="auto"/>
        <w:rPr>
          <w:rFonts w:ascii="仿宋" w:hAnsi="仿宋" w:eastAsia="仿宋" w:cs="Times New Roman"/>
          <w:sz w:val="32"/>
          <w:szCs w:val="32"/>
          <w:lang w:eastAsia="zh-CN"/>
        </w:rPr>
      </w:pPr>
      <w:r>
        <w:rPr>
          <w:rFonts w:hint="eastAsia" w:ascii="仿宋" w:hAnsi="仿宋" w:eastAsia="仿宋" w:cs="Times New Roman"/>
          <w:sz w:val="32"/>
          <w:szCs w:val="32"/>
          <w:lang w:eastAsia="zh-CN"/>
        </w:rPr>
        <w:t>（三）</w:t>
      </w:r>
      <w:r>
        <w:rPr>
          <w:rFonts w:ascii="仿宋" w:hAnsi="仿宋" w:eastAsia="仿宋" w:cs="Times New Roman"/>
          <w:sz w:val="32"/>
          <w:szCs w:val="32"/>
          <w:lang w:eastAsia="zh-CN"/>
        </w:rPr>
        <w:t xml:space="preserve">绩效评价工作过程。 </w:t>
      </w:r>
    </w:p>
    <w:p>
      <w:pPr>
        <w:keepNext w:val="0"/>
        <w:keepLines w:val="0"/>
        <w:pageBreakBefore w:val="0"/>
        <w:kinsoku/>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 w:cs="Times New Roman"/>
          <w:color w:val="222222"/>
          <w:kern w:val="0"/>
          <w:sz w:val="32"/>
          <w:szCs w:val="32"/>
        </w:rPr>
      </w:pPr>
      <w:r>
        <w:rPr>
          <w:rFonts w:hint="eastAsia" w:ascii="仿宋" w:hAnsi="仿宋" w:eastAsia="仿宋" w:cs="Times New Roman"/>
          <w:sz w:val="32"/>
          <w:szCs w:val="32"/>
          <w:lang w:eastAsia="zh-CN"/>
        </w:rPr>
        <w:t>本次绩效评价采取自评自查的方式，按照项目报送绩效自评表和绩效自评报告。</w:t>
      </w:r>
    </w:p>
    <w:p>
      <w:pPr>
        <w:keepNext w:val="0"/>
        <w:keepLines w:val="0"/>
        <w:pageBreakBefore w:val="0"/>
        <w:widowControl/>
        <w:numPr>
          <w:ilvl w:val="0"/>
          <w:numId w:val="1"/>
        </w:numPr>
        <w:kinsoku/>
        <w:overflowPunct/>
        <w:topLinePunct w:val="0"/>
        <w:autoSpaceDE/>
        <w:autoSpaceDN/>
        <w:bidi w:val="0"/>
        <w:adjustRightInd/>
        <w:snapToGrid/>
        <w:spacing w:line="560" w:lineRule="exact"/>
        <w:jc w:val="left"/>
        <w:textAlignment w:val="auto"/>
        <w:rPr>
          <w:rFonts w:hint="eastAsia" w:ascii="Times New Roman" w:hAnsi="Times New Roman" w:eastAsia="仿宋" w:cs="Times New Roman"/>
          <w:b/>
          <w:bCs/>
          <w:color w:val="222222"/>
          <w:kern w:val="0"/>
          <w:sz w:val="32"/>
          <w:szCs w:val="32"/>
          <w:lang w:val="en-US" w:eastAsia="zh-CN"/>
        </w:rPr>
      </w:pPr>
      <w:r>
        <w:rPr>
          <w:rFonts w:hint="eastAsia" w:ascii="Times New Roman" w:hAnsi="Times New Roman" w:eastAsia="仿宋" w:cs="Times New Roman"/>
          <w:b/>
          <w:bCs/>
          <w:color w:val="222222"/>
          <w:kern w:val="0"/>
          <w:sz w:val="32"/>
          <w:szCs w:val="32"/>
          <w:lang w:val="en-US" w:eastAsia="zh-CN"/>
        </w:rPr>
        <w:t>综合评价情况及评价结论（附相关评分表）</w:t>
      </w:r>
    </w:p>
    <w:p>
      <w:pPr>
        <w:widowControl/>
        <w:numPr>
          <w:ilvl w:val="0"/>
          <w:numId w:val="0"/>
        </w:numPr>
        <w:spacing w:line="480" w:lineRule="auto"/>
        <w:jc w:val="left"/>
        <w:rPr>
          <w:rFonts w:hint="default" w:ascii="Times New Roman" w:hAnsi="Times New Roman" w:eastAsia="仿宋" w:cs="Times New Roman"/>
          <w:b/>
          <w:bCs/>
          <w:color w:val="222222"/>
          <w:kern w:val="0"/>
          <w:sz w:val="32"/>
          <w:szCs w:val="32"/>
          <w:lang w:val="en-US" w:eastAsia="zh-CN"/>
        </w:rPr>
      </w:pPr>
      <w:r>
        <w:rPr>
          <w:rFonts w:hint="eastAsia" w:ascii="Times New Roman" w:hAnsi="Times New Roman" w:eastAsia="仿宋" w:cs="Times New Roman"/>
          <w:b/>
          <w:bCs/>
          <w:color w:val="222222"/>
          <w:kern w:val="0"/>
          <w:sz w:val="32"/>
          <w:szCs w:val="32"/>
          <w:lang w:val="en-US" w:eastAsia="zh-CN"/>
        </w:rPr>
        <w:t xml:space="preserve">          </w:t>
      </w:r>
      <w:r>
        <w:drawing>
          <wp:inline distT="0" distB="0" distL="114300" distR="114300">
            <wp:extent cx="5271135" cy="4314190"/>
            <wp:effectExtent l="0" t="0" r="5715" b="10160"/>
            <wp:docPr id="1"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true"/>
                    </pic:cNvPicPr>
                  </pic:nvPicPr>
                  <pic:blipFill>
                    <a:blip r:embed="rId4"/>
                    <a:stretch>
                      <a:fillRect/>
                    </a:stretch>
                  </pic:blipFill>
                  <pic:spPr>
                    <a:xfrm>
                      <a:off x="0" y="0"/>
                      <a:ext cx="5271135" cy="4314190"/>
                    </a:xfrm>
                    <a:prstGeom prst="rect">
                      <a:avLst/>
                    </a:prstGeom>
                    <a:noFill/>
                    <a:ln>
                      <a:noFill/>
                    </a:ln>
                  </pic:spPr>
                </pic:pic>
              </a:graphicData>
            </a:graphic>
          </wp:inline>
        </w:drawing>
      </w:r>
      <w:bookmarkStart w:id="1" w:name="_GoBack"/>
      <w:bookmarkEnd w:id="1"/>
    </w:p>
    <w:p>
      <w:pPr>
        <w:widowControl/>
        <w:numPr>
          <w:ilvl w:val="0"/>
          <w:numId w:val="0"/>
        </w:numPr>
        <w:spacing w:line="480" w:lineRule="auto"/>
        <w:ind w:leftChars="0" w:firstLine="642" w:firstLineChars="200"/>
        <w:jc w:val="left"/>
        <w:rPr>
          <w:rFonts w:hint="eastAsia" w:ascii="Times New Roman" w:hAnsi="Times New Roman" w:eastAsia="仿宋" w:cs="Times New Roman"/>
          <w:b/>
          <w:bCs/>
          <w:color w:val="222222"/>
          <w:kern w:val="0"/>
          <w:sz w:val="32"/>
          <w:szCs w:val="32"/>
          <w:lang w:val="en-US" w:eastAsia="zh-CN"/>
        </w:rPr>
      </w:pPr>
      <w:r>
        <w:rPr>
          <w:rFonts w:hint="eastAsia" w:ascii="Times New Roman" w:hAnsi="Times New Roman" w:eastAsia="仿宋" w:cs="Times New Roman"/>
          <w:b/>
          <w:bCs/>
          <w:color w:val="222222"/>
          <w:kern w:val="0"/>
          <w:sz w:val="32"/>
          <w:szCs w:val="32"/>
          <w:lang w:val="en-US" w:eastAsia="zh-CN"/>
        </w:rPr>
        <w:t>四、绩效评价指标分析</w:t>
      </w:r>
    </w:p>
    <w:p>
      <w:pPr>
        <w:widowControl/>
        <w:numPr>
          <w:ilvl w:val="0"/>
          <w:numId w:val="0"/>
        </w:numPr>
        <w:spacing w:line="480" w:lineRule="auto"/>
        <w:ind w:leftChars="0" w:firstLine="640" w:firstLineChars="200"/>
        <w:jc w:val="left"/>
        <w:rPr>
          <w:rFonts w:hint="eastAsia" w:ascii="Times New Roman" w:hAnsi="Times New Roman" w:eastAsia="仿宋" w:cs="Times New Roman"/>
          <w:b w:val="0"/>
          <w:bCs w:val="0"/>
          <w:color w:val="222222"/>
          <w:kern w:val="0"/>
          <w:sz w:val="32"/>
          <w:szCs w:val="32"/>
          <w:lang w:val="en-US" w:eastAsia="zh-CN"/>
        </w:rPr>
      </w:pPr>
      <w:r>
        <w:rPr>
          <w:rFonts w:hint="eastAsia" w:ascii="Times New Roman" w:hAnsi="Times New Roman" w:eastAsia="仿宋" w:cs="Times New Roman"/>
          <w:b w:val="0"/>
          <w:bCs w:val="0"/>
          <w:color w:val="222222"/>
          <w:kern w:val="0"/>
          <w:sz w:val="32"/>
          <w:szCs w:val="32"/>
          <w:lang w:val="en-US" w:eastAsia="zh-CN"/>
        </w:rPr>
        <w:t>（一）项目决策情况</w:t>
      </w:r>
    </w:p>
    <w:p>
      <w:pPr>
        <w:spacing w:line="600" w:lineRule="exact"/>
        <w:ind w:firstLine="640" w:firstLineChars="200"/>
        <w:jc w:val="both"/>
        <w:rPr>
          <w:rFonts w:ascii="仿宋" w:hAnsi="仿宋" w:eastAsia="仿宋" w:cs="Times New Roman"/>
          <w:sz w:val="32"/>
          <w:szCs w:val="32"/>
          <w:lang w:eastAsia="zh-CN"/>
        </w:rPr>
      </w:pPr>
      <w:r>
        <w:rPr>
          <w:rFonts w:hint="eastAsia" w:ascii="仿宋" w:hAnsi="仿宋" w:eastAsia="仿宋" w:cs="Times New Roman"/>
          <w:sz w:val="32"/>
          <w:szCs w:val="32"/>
          <w:lang w:eastAsia="zh-CN"/>
        </w:rPr>
        <w:t>该项目年初预算数为</w:t>
      </w:r>
      <w:r>
        <w:rPr>
          <w:rFonts w:hint="eastAsia" w:ascii="仿宋" w:hAnsi="仿宋" w:eastAsia="仿宋" w:cs="Times New Roman"/>
          <w:sz w:val="32"/>
          <w:szCs w:val="32"/>
          <w:lang w:val="en-US" w:eastAsia="zh-CN"/>
        </w:rPr>
        <w:t>376.5</w:t>
      </w:r>
      <w:r>
        <w:rPr>
          <w:rFonts w:hint="eastAsia" w:ascii="仿宋" w:hAnsi="仿宋" w:eastAsia="仿宋" w:cs="Times New Roman"/>
          <w:sz w:val="32"/>
          <w:szCs w:val="32"/>
          <w:lang w:eastAsia="zh-CN"/>
        </w:rPr>
        <w:t>万元，全年预算数为</w:t>
      </w:r>
      <w:r>
        <w:rPr>
          <w:rFonts w:hint="eastAsia" w:ascii="仿宋" w:hAnsi="仿宋" w:eastAsia="仿宋" w:cs="Times New Roman"/>
          <w:sz w:val="32"/>
          <w:szCs w:val="32"/>
          <w:lang w:val="en-US" w:eastAsia="zh-CN"/>
        </w:rPr>
        <w:t>307.2</w:t>
      </w:r>
      <w:r>
        <w:rPr>
          <w:rFonts w:hint="eastAsia" w:ascii="仿宋" w:hAnsi="仿宋" w:eastAsia="仿宋" w:cs="Times New Roman"/>
          <w:sz w:val="32"/>
          <w:szCs w:val="32"/>
          <w:lang w:eastAsia="zh-CN"/>
        </w:rPr>
        <w:t>万元，全年执行数为</w:t>
      </w:r>
      <w:r>
        <w:rPr>
          <w:rFonts w:hint="eastAsia" w:ascii="仿宋" w:hAnsi="仿宋" w:eastAsia="仿宋" w:cs="Times New Roman"/>
          <w:sz w:val="32"/>
          <w:szCs w:val="32"/>
          <w:lang w:val="en-US" w:eastAsia="zh-CN"/>
        </w:rPr>
        <w:t>307.2</w:t>
      </w:r>
      <w:r>
        <w:rPr>
          <w:rFonts w:hint="eastAsia" w:ascii="仿宋" w:hAnsi="仿宋" w:eastAsia="仿宋" w:cs="Times New Roman"/>
          <w:sz w:val="32"/>
          <w:szCs w:val="32"/>
          <w:lang w:eastAsia="zh-CN"/>
        </w:rPr>
        <w:t>万元。</w:t>
      </w:r>
    </w:p>
    <w:p>
      <w:pPr>
        <w:spacing w:line="600" w:lineRule="exact"/>
        <w:ind w:firstLine="640" w:firstLineChars="200"/>
        <w:jc w:val="both"/>
        <w:rPr>
          <w:rFonts w:ascii="仿宋" w:hAnsi="仿宋" w:eastAsia="仿宋" w:cs="Times New Roman"/>
          <w:sz w:val="32"/>
          <w:szCs w:val="32"/>
          <w:lang w:eastAsia="zh-CN"/>
        </w:rPr>
      </w:pPr>
      <w:r>
        <w:rPr>
          <w:rFonts w:hint="eastAsia" w:ascii="仿宋" w:hAnsi="仿宋" w:eastAsia="仿宋" w:cs="Times New Roman"/>
          <w:sz w:val="32"/>
          <w:szCs w:val="32"/>
          <w:lang w:eastAsia="zh-CN"/>
        </w:rPr>
        <w:t>（二）</w:t>
      </w:r>
      <w:r>
        <w:rPr>
          <w:rFonts w:ascii="仿宋" w:hAnsi="仿宋" w:eastAsia="仿宋" w:cs="Times New Roman"/>
          <w:sz w:val="32"/>
          <w:szCs w:val="32"/>
          <w:lang w:eastAsia="zh-CN"/>
        </w:rPr>
        <w:t>项目过程情况</w:t>
      </w:r>
      <w:r>
        <w:rPr>
          <w:rFonts w:ascii="仿宋" w:hAnsi="仿宋" w:eastAsia="仿宋" w:cs="Times New Roman"/>
          <w:spacing w:val="-106"/>
          <w:sz w:val="32"/>
          <w:szCs w:val="32"/>
          <w:lang w:eastAsia="zh-CN"/>
        </w:rPr>
        <w:t xml:space="preserve"> </w:t>
      </w:r>
      <w:r>
        <w:rPr>
          <w:rFonts w:ascii="仿宋" w:hAnsi="仿宋" w:eastAsia="仿宋" w:cs="Times New Roman"/>
          <w:sz w:val="32"/>
          <w:szCs w:val="32"/>
          <w:lang w:eastAsia="zh-CN"/>
        </w:rPr>
        <w:t>。</w:t>
      </w:r>
    </w:p>
    <w:p>
      <w:pPr>
        <w:widowControl/>
        <w:wordWrap w:val="0"/>
        <w:spacing w:line="480" w:lineRule="auto"/>
        <w:ind w:firstLine="640" w:firstLineChars="200"/>
        <w:rPr>
          <w:rFonts w:hint="eastAsia" w:ascii="Times New Roman" w:hAnsi="仿宋" w:eastAsia="仿宋" w:cs="Times New Roman"/>
          <w:color w:val="222222"/>
          <w:kern w:val="0"/>
          <w:sz w:val="32"/>
          <w:szCs w:val="32"/>
        </w:rPr>
      </w:pPr>
      <w:r>
        <w:rPr>
          <w:rFonts w:hint="eastAsia" w:ascii="Times New Roman" w:hAnsi="仿宋" w:eastAsia="仿宋" w:cs="Times New Roman"/>
          <w:color w:val="222222"/>
          <w:kern w:val="0"/>
          <w:sz w:val="32"/>
          <w:szCs w:val="32"/>
        </w:rPr>
        <w:t>该项目实施</w:t>
      </w:r>
      <w:r>
        <w:rPr>
          <w:rFonts w:hint="eastAsia" w:ascii="Times New Roman" w:hAnsi="仿宋" w:eastAsia="仿宋" w:cs="Times New Roman"/>
          <w:color w:val="222222"/>
          <w:kern w:val="0"/>
          <w:sz w:val="32"/>
          <w:szCs w:val="32"/>
          <w:lang w:val="en-US" w:eastAsia="zh-CN"/>
        </w:rPr>
        <w:t>过程中认真</w:t>
      </w:r>
      <w:r>
        <w:rPr>
          <w:rFonts w:hint="eastAsia" w:ascii="Times New Roman" w:hAnsi="仿宋" w:eastAsia="仿宋" w:cs="Times New Roman"/>
          <w:color w:val="222222"/>
          <w:kern w:val="0"/>
          <w:sz w:val="32"/>
          <w:szCs w:val="32"/>
        </w:rPr>
        <w:t>落实完成</w:t>
      </w:r>
      <w:r>
        <w:rPr>
          <w:rFonts w:hint="eastAsia" w:ascii="Times New Roman" w:hAnsi="Times New Roman" w:eastAsia="仿宋" w:cs="Times New Roman"/>
          <w:color w:val="222222"/>
          <w:kern w:val="0"/>
          <w:sz w:val="32"/>
          <w:szCs w:val="32"/>
          <w:lang w:val="en-US" w:eastAsia="zh-CN"/>
        </w:rPr>
        <w:t>国家会展中心配套设施改建</w:t>
      </w:r>
      <w:r>
        <w:rPr>
          <w:rFonts w:hint="eastAsia" w:ascii="Times New Roman" w:hAnsi="仿宋" w:eastAsia="仿宋" w:cs="Times New Roman"/>
          <w:color w:val="222222"/>
          <w:kern w:val="0"/>
          <w:sz w:val="32"/>
          <w:szCs w:val="32"/>
        </w:rPr>
        <w:t>，</w:t>
      </w:r>
      <w:r>
        <w:rPr>
          <w:rFonts w:hint="eastAsia" w:ascii="Times New Roman" w:hAnsi="仿宋" w:eastAsia="仿宋" w:cs="Times New Roman"/>
          <w:color w:val="222222"/>
          <w:kern w:val="0"/>
          <w:sz w:val="32"/>
          <w:szCs w:val="32"/>
          <w:lang w:val="en-US" w:eastAsia="zh-CN"/>
        </w:rPr>
        <w:t>努力</w:t>
      </w:r>
      <w:r>
        <w:rPr>
          <w:rFonts w:hint="eastAsia" w:ascii="Times New Roman" w:hAnsi="仿宋" w:eastAsia="仿宋" w:cs="Times New Roman"/>
          <w:color w:val="222222"/>
          <w:kern w:val="0"/>
          <w:sz w:val="32"/>
          <w:szCs w:val="32"/>
        </w:rPr>
        <w:t>改造人居环境，提供人民生活水平，改善生态环境及投资环境，促进区域经济社会发展，可以发挥较大的社会经济效益。</w:t>
      </w:r>
    </w:p>
    <w:p>
      <w:pPr>
        <w:spacing w:line="600" w:lineRule="exact"/>
        <w:ind w:firstLine="640" w:firstLineChars="200"/>
        <w:jc w:val="both"/>
        <w:rPr>
          <w:rFonts w:ascii="仿宋" w:hAnsi="仿宋" w:eastAsia="仿宋" w:cs="Times New Roman"/>
          <w:sz w:val="32"/>
          <w:szCs w:val="32"/>
          <w:lang w:eastAsia="zh-CN"/>
        </w:rPr>
      </w:pPr>
      <w:r>
        <w:rPr>
          <w:rFonts w:hint="eastAsia" w:ascii="仿宋" w:hAnsi="仿宋" w:eastAsia="仿宋" w:cs="Times New Roman"/>
          <w:sz w:val="32"/>
          <w:szCs w:val="32"/>
          <w:lang w:eastAsia="zh-CN"/>
        </w:rPr>
        <w:t>（三）</w:t>
      </w:r>
      <w:r>
        <w:rPr>
          <w:rFonts w:ascii="仿宋" w:hAnsi="仿宋" w:eastAsia="仿宋" w:cs="Times New Roman"/>
          <w:spacing w:val="-44"/>
          <w:w w:val="80"/>
          <w:sz w:val="32"/>
          <w:szCs w:val="32"/>
          <w:lang w:eastAsia="zh-CN"/>
        </w:rPr>
        <w:t xml:space="preserve"> </w:t>
      </w:r>
      <w:r>
        <w:rPr>
          <w:rFonts w:ascii="仿宋" w:hAnsi="仿宋" w:eastAsia="仿宋" w:cs="Times New Roman"/>
          <w:sz w:val="32"/>
          <w:szCs w:val="32"/>
          <w:lang w:eastAsia="zh-CN"/>
        </w:rPr>
        <w:t>项目产出情况</w:t>
      </w:r>
      <w:r>
        <w:rPr>
          <w:rFonts w:ascii="仿宋" w:hAnsi="仿宋" w:eastAsia="仿宋" w:cs="Times New Roman"/>
          <w:spacing w:val="-115"/>
          <w:sz w:val="32"/>
          <w:szCs w:val="32"/>
          <w:lang w:eastAsia="zh-CN"/>
        </w:rPr>
        <w:t xml:space="preserve"> </w:t>
      </w:r>
      <w:r>
        <w:rPr>
          <w:rFonts w:ascii="仿宋" w:hAnsi="仿宋" w:eastAsia="仿宋" w:cs="Times New Roman"/>
          <w:sz w:val="32"/>
          <w:szCs w:val="32"/>
          <w:lang w:eastAsia="zh-CN"/>
        </w:rPr>
        <w:t>。</w:t>
      </w:r>
    </w:p>
    <w:p>
      <w:pPr>
        <w:spacing w:line="600" w:lineRule="exact"/>
        <w:ind w:firstLine="640" w:firstLineChars="200"/>
        <w:jc w:val="both"/>
        <w:rPr>
          <w:rFonts w:ascii="仿宋" w:hAnsi="仿宋" w:eastAsia="仿宋" w:cs="Times New Roman"/>
          <w:sz w:val="32"/>
          <w:szCs w:val="32"/>
          <w:lang w:eastAsia="zh-CN"/>
        </w:rPr>
      </w:pPr>
      <w:r>
        <w:rPr>
          <w:rFonts w:hint="eastAsia" w:ascii="仿宋" w:hAnsi="仿宋" w:eastAsia="仿宋" w:cs="Times New Roman"/>
          <w:sz w:val="32"/>
          <w:szCs w:val="32"/>
          <w:lang w:eastAsia="zh-CN"/>
        </w:rPr>
        <w:t>完成了该项目数量指标、质量指标、实效指标、成本指标的年度指标值。</w:t>
      </w:r>
    </w:p>
    <w:p>
      <w:pPr>
        <w:spacing w:line="600" w:lineRule="exact"/>
        <w:ind w:firstLine="640" w:firstLineChars="200"/>
        <w:jc w:val="both"/>
        <w:rPr>
          <w:rFonts w:ascii="仿宋" w:hAnsi="仿宋" w:eastAsia="仿宋" w:cs="Times New Roman"/>
          <w:sz w:val="32"/>
          <w:szCs w:val="32"/>
          <w:lang w:eastAsia="zh-CN"/>
        </w:rPr>
      </w:pPr>
      <w:r>
        <w:rPr>
          <w:rFonts w:hint="eastAsia" w:ascii="仿宋" w:hAnsi="仿宋" w:eastAsia="仿宋" w:cs="Times New Roman"/>
          <w:sz w:val="32"/>
          <w:szCs w:val="32"/>
          <w:lang w:eastAsia="zh-CN"/>
        </w:rPr>
        <w:t>（四）</w:t>
      </w:r>
      <w:r>
        <w:rPr>
          <w:rFonts w:ascii="仿宋" w:hAnsi="仿宋" w:eastAsia="仿宋" w:cs="Times New Roman"/>
          <w:sz w:val="32"/>
          <w:szCs w:val="32"/>
          <w:lang w:eastAsia="zh-CN"/>
        </w:rPr>
        <w:t>项目效益情况</w:t>
      </w:r>
      <w:r>
        <w:rPr>
          <w:rFonts w:hint="eastAsia" w:ascii="仿宋" w:hAnsi="仿宋" w:eastAsia="仿宋" w:cs="Times New Roman"/>
          <w:sz w:val="32"/>
          <w:szCs w:val="32"/>
          <w:lang w:eastAsia="zh-CN"/>
        </w:rPr>
        <w:t>。</w:t>
      </w:r>
    </w:p>
    <w:p>
      <w:pPr>
        <w:spacing w:line="600" w:lineRule="exact"/>
        <w:ind w:firstLine="640" w:firstLineChars="200"/>
        <w:jc w:val="both"/>
        <w:rPr>
          <w:rFonts w:ascii="仿宋" w:hAnsi="仿宋" w:eastAsia="仿宋" w:cs="Times New Roman"/>
          <w:sz w:val="32"/>
          <w:szCs w:val="32"/>
          <w:lang w:eastAsia="zh-CN"/>
        </w:rPr>
      </w:pPr>
      <w:r>
        <w:rPr>
          <w:rFonts w:hint="eastAsia" w:ascii="仿宋" w:hAnsi="仿宋" w:eastAsia="仿宋" w:cs="Times New Roman"/>
          <w:sz w:val="32"/>
          <w:szCs w:val="32"/>
          <w:lang w:eastAsia="zh-CN"/>
        </w:rPr>
        <w:t>完成了该项目经济效益指标。</w:t>
      </w:r>
    </w:p>
    <w:p>
      <w:pPr>
        <w:spacing w:line="600" w:lineRule="exact"/>
        <w:ind w:firstLine="656" w:firstLineChars="200"/>
        <w:jc w:val="both"/>
        <w:rPr>
          <w:rFonts w:ascii="黑体" w:hAnsi="黑体" w:eastAsia="黑体" w:cs="Times New Roman"/>
          <w:spacing w:val="-4"/>
          <w:w w:val="105"/>
          <w:sz w:val="32"/>
          <w:szCs w:val="32"/>
          <w:lang w:eastAsia="zh-CN"/>
        </w:rPr>
      </w:pPr>
      <w:r>
        <w:rPr>
          <w:rFonts w:ascii="黑体" w:hAnsi="黑体" w:eastAsia="黑体" w:cs="Times New Roman"/>
          <w:spacing w:val="-4"/>
          <w:w w:val="105"/>
          <w:sz w:val="32"/>
          <w:szCs w:val="32"/>
          <w:lang w:eastAsia="zh-CN"/>
        </w:rPr>
        <w:t>五、主要经验及做法</w:t>
      </w:r>
      <w:r>
        <w:rPr>
          <w:rFonts w:hint="eastAsia" w:ascii="黑体" w:hAnsi="黑体" w:eastAsia="黑体" w:cs="Times New Roman"/>
          <w:spacing w:val="-4"/>
          <w:w w:val="105"/>
          <w:sz w:val="32"/>
          <w:szCs w:val="32"/>
          <w:lang w:eastAsia="zh-CN"/>
        </w:rPr>
        <w:t>、</w:t>
      </w:r>
      <w:r>
        <w:rPr>
          <w:rFonts w:ascii="黑体" w:hAnsi="黑体" w:eastAsia="黑体" w:cs="Times New Roman"/>
          <w:spacing w:val="-4"/>
          <w:w w:val="105"/>
          <w:sz w:val="32"/>
          <w:szCs w:val="32"/>
          <w:lang w:eastAsia="zh-CN"/>
        </w:rPr>
        <w:t xml:space="preserve">存在的问题及原因分析 </w:t>
      </w:r>
    </w:p>
    <w:p>
      <w:pPr>
        <w:spacing w:line="600" w:lineRule="exact"/>
        <w:ind w:firstLine="656" w:firstLineChars="200"/>
        <w:jc w:val="both"/>
        <w:rPr>
          <w:rFonts w:ascii="仿宋" w:hAnsi="仿宋" w:eastAsia="仿宋" w:cs="Times New Roman"/>
          <w:spacing w:val="-4"/>
          <w:w w:val="105"/>
          <w:sz w:val="32"/>
          <w:szCs w:val="32"/>
          <w:lang w:eastAsia="zh-CN"/>
        </w:rPr>
      </w:pPr>
      <w:r>
        <w:rPr>
          <w:rFonts w:hint="eastAsia" w:ascii="仿宋" w:hAnsi="仿宋" w:eastAsia="仿宋" w:cs="Times New Roman"/>
          <w:spacing w:val="-4"/>
          <w:w w:val="105"/>
          <w:sz w:val="32"/>
          <w:szCs w:val="32"/>
          <w:lang w:eastAsia="zh-CN"/>
        </w:rPr>
        <w:t>无</w:t>
      </w:r>
    </w:p>
    <w:p>
      <w:pPr>
        <w:spacing w:line="600" w:lineRule="exact"/>
        <w:ind w:firstLine="656" w:firstLineChars="200"/>
        <w:jc w:val="both"/>
        <w:rPr>
          <w:rFonts w:ascii="黑体" w:hAnsi="黑体" w:eastAsia="黑体" w:cs="Times New Roman"/>
          <w:spacing w:val="-4"/>
          <w:w w:val="105"/>
          <w:sz w:val="32"/>
          <w:szCs w:val="32"/>
          <w:lang w:eastAsia="zh-CN"/>
        </w:rPr>
      </w:pPr>
      <w:r>
        <w:rPr>
          <w:rFonts w:ascii="黑体" w:hAnsi="黑体" w:eastAsia="黑体" w:cs="Times New Roman"/>
          <w:spacing w:val="-4"/>
          <w:w w:val="105"/>
          <w:sz w:val="32"/>
          <w:szCs w:val="32"/>
          <w:lang w:eastAsia="zh-CN"/>
        </w:rPr>
        <w:t>六、有关建议</w:t>
      </w:r>
    </w:p>
    <w:p>
      <w:pPr>
        <w:spacing w:line="600" w:lineRule="exact"/>
        <w:ind w:firstLine="656" w:firstLineChars="200"/>
        <w:jc w:val="both"/>
        <w:rPr>
          <w:rFonts w:ascii="仿宋" w:hAnsi="仿宋" w:eastAsia="仿宋" w:cs="Times New Roman"/>
          <w:spacing w:val="-4"/>
          <w:w w:val="105"/>
          <w:sz w:val="32"/>
          <w:szCs w:val="32"/>
          <w:lang w:eastAsia="zh-CN"/>
        </w:rPr>
      </w:pPr>
      <w:r>
        <w:rPr>
          <w:rFonts w:hint="eastAsia" w:ascii="仿宋" w:hAnsi="仿宋" w:eastAsia="仿宋" w:cs="Times New Roman"/>
          <w:spacing w:val="-4"/>
          <w:w w:val="105"/>
          <w:sz w:val="32"/>
          <w:szCs w:val="32"/>
          <w:lang w:eastAsia="zh-CN"/>
        </w:rPr>
        <w:t>无</w:t>
      </w:r>
    </w:p>
    <w:p>
      <w:pPr>
        <w:spacing w:line="600" w:lineRule="exact"/>
        <w:ind w:firstLine="656" w:firstLineChars="200"/>
        <w:jc w:val="both"/>
        <w:rPr>
          <w:rFonts w:ascii="黑体" w:hAnsi="黑体" w:eastAsia="黑体" w:cs="Times New Roman"/>
          <w:spacing w:val="-4"/>
          <w:w w:val="105"/>
          <w:sz w:val="32"/>
          <w:szCs w:val="32"/>
          <w:lang w:eastAsia="zh-CN"/>
        </w:rPr>
      </w:pPr>
      <w:r>
        <w:rPr>
          <w:rFonts w:ascii="黑体" w:hAnsi="黑体" w:eastAsia="黑体" w:cs="Times New Roman"/>
          <w:spacing w:val="-4"/>
          <w:w w:val="105"/>
          <w:sz w:val="32"/>
          <w:szCs w:val="32"/>
          <w:lang w:eastAsia="zh-CN"/>
        </w:rPr>
        <w:t>七、其他需要说明的问题</w:t>
      </w:r>
    </w:p>
    <w:p>
      <w:pPr>
        <w:spacing w:line="600" w:lineRule="exact"/>
        <w:ind w:firstLine="656" w:firstLineChars="200"/>
        <w:jc w:val="both"/>
        <w:rPr>
          <w:rFonts w:hint="eastAsia" w:ascii="Times New Roman" w:hAnsi="仿宋" w:eastAsia="仿宋" w:cs="Times New Roman"/>
          <w:color w:val="222222"/>
          <w:kern w:val="0"/>
          <w:sz w:val="32"/>
          <w:szCs w:val="32"/>
        </w:rPr>
      </w:pPr>
      <w:r>
        <w:rPr>
          <w:rFonts w:hint="eastAsia" w:ascii="仿宋" w:hAnsi="仿宋" w:eastAsia="仿宋" w:cs="Times New Roman"/>
          <w:spacing w:val="-4"/>
          <w:w w:val="105"/>
          <w:sz w:val="32"/>
          <w:szCs w:val="32"/>
          <w:lang w:eastAsia="zh-CN"/>
        </w:rPr>
        <w:t>无</w:t>
      </w:r>
    </w:p>
    <w:p>
      <w:pPr>
        <w:spacing w:line="600" w:lineRule="exact"/>
        <w:ind w:firstLine="640" w:firstLineChars="200"/>
        <w:jc w:val="both"/>
        <w:rPr>
          <w:rFonts w:hint="eastAsia" w:ascii="仿宋" w:hAnsi="仿宋" w:eastAsia="仿宋" w:cs="Times New Roman"/>
          <w:sz w:val="32"/>
          <w:szCs w:val="32"/>
          <w:lang w:eastAsia="zh-CN"/>
        </w:rPr>
      </w:pPr>
    </w:p>
    <w:p>
      <w:pPr>
        <w:widowControl/>
        <w:numPr>
          <w:ilvl w:val="0"/>
          <w:numId w:val="0"/>
        </w:numPr>
        <w:spacing w:line="480" w:lineRule="auto"/>
        <w:ind w:leftChars="0" w:firstLine="640" w:firstLineChars="200"/>
        <w:jc w:val="left"/>
        <w:rPr>
          <w:rFonts w:hint="default" w:ascii="Times New Roman" w:hAnsi="Times New Roman" w:eastAsia="仿宋" w:cs="Times New Roman"/>
          <w:b w:val="0"/>
          <w:bCs w:val="0"/>
          <w:color w:val="222222"/>
          <w:kern w:val="0"/>
          <w:sz w:val="32"/>
          <w:szCs w:val="32"/>
          <w:lang w:val="en-US" w:eastAsia="zh-CN"/>
        </w:rPr>
      </w:pPr>
    </w:p>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859FDF"/>
    <w:multiLevelType w:val="singleLevel"/>
    <w:tmpl w:val="C7859FDF"/>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yZmRmOThhMjE1MzM5ODE4NTU4NjJmOTQzOTBkNDgifQ=="/>
  </w:docVars>
  <w:rsids>
    <w:rsidRoot w:val="3E2800FF"/>
    <w:rsid w:val="0D410699"/>
    <w:rsid w:val="1F76A1D3"/>
    <w:rsid w:val="200022E7"/>
    <w:rsid w:val="3AB9791C"/>
    <w:rsid w:val="3BBAE472"/>
    <w:rsid w:val="3E2800FF"/>
    <w:rsid w:val="3F7B2702"/>
    <w:rsid w:val="3FF11828"/>
    <w:rsid w:val="43FF5CE9"/>
    <w:rsid w:val="4CFA6A2E"/>
    <w:rsid w:val="4FBAAAB6"/>
    <w:rsid w:val="579B6305"/>
    <w:rsid w:val="70136C5B"/>
    <w:rsid w:val="76B4AE03"/>
    <w:rsid w:val="76E5D1AA"/>
    <w:rsid w:val="76FD5C7F"/>
    <w:rsid w:val="77EF6EB3"/>
    <w:rsid w:val="7D7F1BF7"/>
    <w:rsid w:val="7DDBF021"/>
    <w:rsid w:val="7FEF9372"/>
    <w:rsid w:val="7FFBD6FB"/>
    <w:rsid w:val="7FFD7A3D"/>
    <w:rsid w:val="7FFF1785"/>
    <w:rsid w:val="BAF21AA8"/>
    <w:rsid w:val="D5BF92BC"/>
    <w:rsid w:val="F9CF32E6"/>
    <w:rsid w:val="FBFE950A"/>
    <w:rsid w:val="FDF1FB64"/>
    <w:rsid w:val="FFE98B53"/>
    <w:rsid w:val="FFEF018A"/>
    <w:rsid w:val="FFF6CB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semiHidden/>
    <w:qFormat/>
    <w:uiPriority w:val="0"/>
    <w:pPr>
      <w:jc w:val="center"/>
    </w:pPr>
    <w:rPr>
      <w:b/>
      <w:sz w:val="48"/>
    </w:rPr>
  </w:style>
  <w:style w:type="paragraph" w:styleId="3">
    <w:name w:val="Body Text 2"/>
    <w:basedOn w:val="1"/>
    <w:qFormat/>
    <w:uiPriority w:val="0"/>
    <w:pPr>
      <w:spacing w:after="120" w:line="480" w:lineRule="auto"/>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1313</Words>
  <Characters>1404</Characters>
  <Lines>0</Lines>
  <Paragraphs>0</Paragraphs>
  <TotalTime>1</TotalTime>
  <ScaleCrop>false</ScaleCrop>
  <LinksUpToDate>false</LinksUpToDate>
  <CharactersWithSpaces>1411</CharactersWithSpaces>
  <Application>WPS Office_11.8.2.9583_F1E327BC-269C-435d-A152-05C5408002CA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2023-04-08T00:09:00Z</dcterms:created>
  <dc:creator>DELL</dc:creator>
  <cp:lastModifiedBy>greatwall</cp:lastModifiedBy>
  <dcterms:modified xsi:type="dcterms:W3CDTF">2025-02-11T09:44:15Z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2052-11.8.2.9583</vt:lpwstr>
  </property>
  <property fmtid="{D5CDD505-2E9C-101B-9397-08002B2CF9AE}" pid="3" name="ICV">
    <vt:lpwstr>DD3A479A9892404BA4BC884639BB32E1</vt:lpwstr>
  </property>
</Properties>
</file>