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Times New Roman"/>
          <w:color w:val="auto"/>
          <w:spacing w:val="-15"/>
          <w:w w:val="105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color w:val="auto"/>
          <w:spacing w:val="-15"/>
          <w:w w:val="105"/>
          <w:sz w:val="40"/>
          <w:szCs w:val="32"/>
          <w:lang w:eastAsia="zh-CN"/>
        </w:rPr>
        <w:t>海鑫路专项债券资金2023</w:t>
      </w:r>
    </w:p>
    <w:p>
      <w:pPr>
        <w:spacing w:line="560" w:lineRule="exact"/>
        <w:jc w:val="center"/>
        <w:rPr>
          <w:rFonts w:ascii="华文中宋" w:hAnsi="华文中宋" w:eastAsia="华文中宋" w:cs="Times New Roman"/>
          <w:color w:val="auto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color w:val="auto"/>
          <w:spacing w:val="-15"/>
          <w:w w:val="105"/>
          <w:sz w:val="40"/>
          <w:szCs w:val="32"/>
          <w:lang w:eastAsia="zh-CN"/>
        </w:rPr>
        <w:t>支出绩效评价报告</w:t>
      </w:r>
    </w:p>
    <w:p>
      <w:pPr>
        <w:spacing w:line="560" w:lineRule="exact"/>
        <w:ind w:firstLine="656" w:firstLineChars="200"/>
        <w:jc w:val="center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海鑫路工程，天庆桥-北湖村段设计标准为二级公路，路线全长约2270米、路基宽度为40米、双向六车道；北湖村-北马路段设计标准为三级公路，路线全长约1130米，路基宽度为8.5米，双向两车道。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项目绩效目标。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启动海鑫路项目工程建设。符合工程审批相关要求。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60" w:lineRule="exact"/>
        <w:ind w:firstLine="640" w:firstLineChars="200"/>
        <w:jc w:val="both"/>
        <w:rPr>
          <w:rFonts w:ascii="仿宋_GB2312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color w:val="auto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、对象和范围。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启动海鑫路项目工程建设。符合工程审批相关要求。</w:t>
      </w:r>
    </w:p>
    <w:p>
      <w:pPr>
        <w:numPr>
          <w:ilvl w:val="0"/>
          <w:numId w:val="2"/>
        </w:numPr>
        <w:spacing w:line="560" w:lineRule="exact"/>
        <w:ind w:firstLine="640" w:firstLineChars="196"/>
        <w:jc w:val="both"/>
        <w:rPr>
          <w:rFonts w:ascii="仿宋_GB2312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color w:val="auto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color w:val="auto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color w:val="auto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color w:val="auto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等。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有效推进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建设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进度。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绩效评价工作过程。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确保年度绩效目标实现。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0" w:firstLineChars="200"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drawing>
          <wp:inline distT="0" distB="0" distL="114300" distR="114300">
            <wp:extent cx="5272405" cy="4098290"/>
            <wp:effectExtent l="0" t="0" r="4445" b="1651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9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color w:val="auto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定期召开工程例会及党委专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题会议解决影响项目进展的诸多问题。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color w:val="auto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依年度工作计划，在保证资金来源前提下加快推进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建设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进度，确保既定目标及时完成。</w:t>
      </w:r>
    </w:p>
    <w:p>
      <w:pPr>
        <w:numPr>
          <w:ilvl w:val="0"/>
          <w:numId w:val="2"/>
        </w:num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color w:val="auto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完成审批手续数量8件,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手续合格率100%,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手续办理及时率100%，</w:t>
      </w:r>
    </w:p>
    <w:p>
      <w:pPr>
        <w:numPr>
          <w:ilvl w:val="0"/>
          <w:numId w:val="0"/>
        </w:numPr>
        <w:spacing w:line="560" w:lineRule="exact"/>
        <w:ind w:firstLine="640"/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道路建设成本控制7375.18万元,</w:t>
      </w:r>
    </w:p>
    <w:p>
      <w:pPr>
        <w:numPr>
          <w:ilvl w:val="0"/>
          <w:numId w:val="2"/>
        </w:num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2023年处于前期手续办理阶段，尚未开工。</w:t>
      </w:r>
    </w:p>
    <w:p>
      <w:pPr>
        <w:numPr>
          <w:ilvl w:val="0"/>
          <w:numId w:val="3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spacing w:line="560" w:lineRule="exact"/>
        <w:ind w:left="431" w:leftChars="196" w:firstLine="320" w:firstLineChars="100"/>
        <w:jc w:val="both"/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 xml:space="preserve">无 </w:t>
      </w:r>
    </w:p>
    <w:p>
      <w:pPr>
        <w:numPr>
          <w:ilvl w:val="0"/>
          <w:numId w:val="3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560" w:lineRule="exact"/>
        <w:ind w:left="431" w:leftChars="196" w:firstLine="320" w:firstLineChars="1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 xml:space="preserve">无 </w:t>
      </w:r>
    </w:p>
    <w:p>
      <w:pPr>
        <w:numPr>
          <w:ilvl w:val="0"/>
          <w:numId w:val="3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spacing w:line="560" w:lineRule="exact"/>
        <w:ind w:left="440" w:leftChars="200" w:firstLine="320" w:firstLineChars="100"/>
        <w:jc w:val="both"/>
        <w:rPr>
          <w:rFonts w:ascii="黑体" w:hAnsi="黑体" w:eastAsia="黑体" w:cs="Times New Roman"/>
          <w:color w:val="auto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无</w:t>
      </w:r>
    </w:p>
    <w:p>
      <w:pPr>
        <w:spacing w:line="560" w:lineRule="exact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AwNmFjZDY5YjY4YTY3MzJmMDQyOWQyNmY0ZjUifQ=="/>
  </w:docVars>
  <w:rsids>
    <w:rsidRoot w:val="003C3B3C"/>
    <w:rsid w:val="00374A41"/>
    <w:rsid w:val="003C3B3C"/>
    <w:rsid w:val="004919C0"/>
    <w:rsid w:val="0063236E"/>
    <w:rsid w:val="038032AD"/>
    <w:rsid w:val="2FDF39A1"/>
    <w:rsid w:val="3CEE4010"/>
    <w:rsid w:val="3E340FC6"/>
    <w:rsid w:val="3EDE4BB9"/>
    <w:rsid w:val="3F7FABD7"/>
    <w:rsid w:val="41153B2B"/>
    <w:rsid w:val="4EC79A0C"/>
    <w:rsid w:val="51DC02A9"/>
    <w:rsid w:val="5EE7999B"/>
    <w:rsid w:val="6632263A"/>
    <w:rsid w:val="67BBD535"/>
    <w:rsid w:val="6C8A5E11"/>
    <w:rsid w:val="75F7AD70"/>
    <w:rsid w:val="76214354"/>
    <w:rsid w:val="769B023E"/>
    <w:rsid w:val="7B4DBFB2"/>
    <w:rsid w:val="7EFBDD9D"/>
    <w:rsid w:val="7FA75E0F"/>
    <w:rsid w:val="7FCEAD60"/>
    <w:rsid w:val="7FFBA170"/>
    <w:rsid w:val="83FBF36F"/>
    <w:rsid w:val="DF9F6A82"/>
    <w:rsid w:val="EFBFD37D"/>
    <w:rsid w:val="F7AD61F5"/>
    <w:rsid w:val="F7FF9550"/>
    <w:rsid w:val="FFCC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676</Characters>
  <Lines>5</Lines>
  <Paragraphs>1</Paragraphs>
  <TotalTime>16</TotalTime>
  <ScaleCrop>false</ScaleCrop>
  <LinksUpToDate>false</LinksUpToDate>
  <CharactersWithSpaces>793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2020-12-15T17:38:00Z</dcterms:created>
  <dc:creator>Administrator</dc:creator>
  <cp:lastModifiedBy>greatwall</cp:lastModifiedBy>
  <dcterms:modified xsi:type="dcterms:W3CDTF">2025-02-11T09:18:28Z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D11858261AB74294B985735269902667_13</vt:lpwstr>
  </property>
</Properties>
</file>