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丰泽道(八里台东路-天嘉湖路)</w:t>
      </w:r>
      <w:r>
        <w:rPr>
          <w:rFonts w:hint="eastAsia" w:ascii="华文中宋" w:hAnsi="华文中宋" w:eastAsia="华文中宋" w:cs="Times New Roman"/>
          <w:w w:val="105"/>
          <w:sz w:val="40"/>
          <w:szCs w:val="32"/>
          <w:lang w:eastAsia="zh-CN"/>
        </w:rPr>
        <w:t>项</w:t>
      </w: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支出绩效评价报告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6" w:firstLineChars="200"/>
        <w:jc w:val="center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z w:val="32"/>
          <w:szCs w:val="32"/>
          <w:lang w:eastAsia="zh-CN"/>
        </w:rPr>
      </w:pPr>
      <w:bookmarkStart w:id="0" w:name="_GoBack"/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丰泽道（八里台东路—天嘉湖路）工程，新建道路全长1909.618米，红线宽30米，道路面积约55282平米；铺设雨水管道2381米，铺设雨水泵站出水方涵220米，铺设污水管道2187米；安装照明设施116套；沿线设置交通标线、标志等交通设施，施做智能交通系统；全线实施通信工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1、完成丰泽道（八里台东路-天嘉湖路）工程建设。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2、符合工程施工质量验收相关要求。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1、完成丰泽道（八里台东路-天嘉湖路）工程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1400米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2、符合工程施工质量验收相关要求。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4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有效推进工程建设进度。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保证工程建设有序推进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依年度工作计划，在保证资金来源前提下加快推进工程建设进度，确保既定目标及时完成。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1、新建道路长度1400米。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2、竣工验收合格率100%。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3、新建道路完工及时率90%。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4、道路建设成本控制600万元。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1、完成丰泽道（八里台东路-天嘉湖路）建设工程，提高交通通行效率和便捷程度。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56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2"/>
  </w:compat>
  <w:rsids>
    <w:rsidRoot w:val="003C3B3C"/>
    <w:rsid w:val="000A285A"/>
    <w:rsid w:val="00374A41"/>
    <w:rsid w:val="003C3B3C"/>
    <w:rsid w:val="004919C0"/>
    <w:rsid w:val="005B0962"/>
    <w:rsid w:val="0063236E"/>
    <w:rsid w:val="007D053A"/>
    <w:rsid w:val="008D624A"/>
    <w:rsid w:val="009E6CD4"/>
    <w:rsid w:val="00F81125"/>
    <w:rsid w:val="2FDF39A1"/>
    <w:rsid w:val="3CEE4010"/>
    <w:rsid w:val="3F7FABD7"/>
    <w:rsid w:val="4EC79A0C"/>
    <w:rsid w:val="51DC02A9"/>
    <w:rsid w:val="5EE7999B"/>
    <w:rsid w:val="67BBD535"/>
    <w:rsid w:val="75F7AD70"/>
    <w:rsid w:val="76214354"/>
    <w:rsid w:val="769B023E"/>
    <w:rsid w:val="7B4DBFB2"/>
    <w:rsid w:val="7FCEAD60"/>
    <w:rsid w:val="83FBF36F"/>
    <w:rsid w:val="B6DD6288"/>
    <w:rsid w:val="DF9F6A82"/>
    <w:rsid w:val="EFBFD37D"/>
    <w:rsid w:val="F7AD61F5"/>
    <w:rsid w:val="F7FF9550"/>
    <w:rsid w:val="FFCC89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  <w:lang w:eastAsia="en-US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125</Words>
  <Characters>715</Characters>
  <Lines>5</Lines>
  <Paragraphs>1</Paragraphs>
  <TotalTime>31</TotalTime>
  <ScaleCrop>false</ScaleCrop>
  <LinksUpToDate>false</LinksUpToDate>
  <CharactersWithSpaces>839</CharactersWithSpaces>
  <Application>WPS Office_11.8.2.11717_F1E327BC-269C-435d-A152-05C5408002CA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2020-12-15T01:38:00Z</dcterms:created>
  <dc:creator>Administrator</dc:creator>
  <cp:lastModifiedBy>greatwall</cp:lastModifiedBy>
  <dcterms:modified xsi:type="dcterms:W3CDTF">2024-04-23T10:15:19Z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2052-11.8.2.11717</vt:lpwstr>
  </property>
  <property fmtid="{D5CDD505-2E9C-101B-9397-08002B2CF9AE}" pid="3" name="ICV">
    <vt:lpwstr>9EEB54FB0CC65667B719276602E89506</vt:lpwstr>
  </property>
</Properties>
</file>