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Times New Roman" w:eastAsia="方正小标宋简体" w:cs="Times New Roman"/>
          <w:spacing w:val="-15"/>
          <w:w w:val="105"/>
          <w:sz w:val="40"/>
          <w:szCs w:val="32"/>
          <w:lang w:eastAsia="zh-CN"/>
        </w:rPr>
      </w:pPr>
      <w:bookmarkStart w:id="1" w:name="_GoBack"/>
      <w:r>
        <w:rPr>
          <w:rFonts w:hint="eastAsia" w:ascii="方正小标宋简体" w:hAnsi="Times New Roman" w:eastAsia="方正小标宋简体" w:cs="Times New Roman"/>
          <w:spacing w:val="-15"/>
          <w:w w:val="105"/>
          <w:sz w:val="40"/>
          <w:szCs w:val="32"/>
          <w:lang w:eastAsia="zh-CN"/>
        </w:rPr>
        <w:t>国家会展中心二期项目专项债券付息绩效自评报告</w:t>
      </w:r>
    </w:p>
    <w:bookmarkEnd w:id="1"/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（一）项目概况。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期规划总用地76.22公顷，可用地62.33公顷，总建筑面积56.21万平米。建设内容包括：展馆区、地下车库（部分兼人防地下室）、过街人行天桥（2座），同步建设室外展场7.16万平米（永久1.67万平米、临时5.49万平米）、景观绿化、室外停车场、道路广场、工程管网、垃圾转运站等室外工程。按照商务部及天津市要求，在二期增设国家会议中心，调整二期初步设计，在中央大厅北侧增建36570平方米国家会议中心，国家会议中心为地上三层，地下一层钢结构建筑：首层南北两侧为入口登录、安检等公共空间，中部设置1000座会议厅及迎宾厅，东西两侧设置贵宾室及服务用房；二层东西两侧设置小型会议室、卫生间等；三层设置2000座会议中心；地下一层为停车场及设备用房，北侧设置人防功能。促进区域经济社会发展，可以发挥较大的社会经济效益，债券资金使用过程中所产生利息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（二）项目绩效目标。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222222"/>
          <w:kern w:val="0"/>
          <w:sz w:val="32"/>
          <w:szCs w:val="32"/>
          <w:lang w:val="en"/>
        </w:rPr>
      </w:pPr>
      <w:bookmarkStart w:id="0" w:name="（1）津南区排水厂站及管网提升改造工程"/>
      <w:bookmarkEnd w:id="0"/>
      <w:r>
        <w:rPr>
          <w:rFonts w:hint="eastAsia" w:ascii="Times New Roman" w:hAnsi="Times New Roman" w:eastAsia="仿宋" w:cs="Times New Roman"/>
          <w:color w:val="222222"/>
          <w:kern w:val="0"/>
          <w:sz w:val="32"/>
          <w:szCs w:val="32"/>
        </w:rPr>
        <w:t>该项目绩效目标是</w:t>
      </w:r>
      <w:r>
        <w:rPr>
          <w:rFonts w:hint="eastAsia" w:ascii="Times New Roman" w:hAnsi="Times New Roman" w:eastAsia="仿宋" w:cs="Times New Roman"/>
          <w:color w:val="222222"/>
          <w:kern w:val="0"/>
          <w:sz w:val="32"/>
          <w:szCs w:val="32"/>
          <w:lang w:val="en-US" w:eastAsia="zh-CN"/>
        </w:rPr>
        <w:t>完成国家会展中心二期项目专项债券付息，提高了社会信誉度</w:t>
      </w:r>
      <w:r>
        <w:rPr>
          <w:rFonts w:hint="default" w:ascii="Times New Roman" w:hAnsi="Times New Roman" w:eastAsia="仿宋" w:cs="Times New Roman"/>
          <w:color w:val="222222"/>
          <w:kern w:val="0"/>
          <w:sz w:val="32"/>
          <w:szCs w:val="32"/>
          <w:lang w:val="en" w:eastAsia="zh-CN"/>
        </w:rPr>
        <w:t>.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（一）</w:t>
      </w:r>
      <w:r>
        <w:rPr>
          <w:rFonts w:ascii="仿宋" w:hAnsi="仿宋" w:eastAsia="仿宋" w:cs="Times New Roman"/>
          <w:sz w:val="32"/>
          <w:szCs w:val="32"/>
          <w:lang w:eastAsia="zh-CN"/>
        </w:rPr>
        <w:t>绩效评价</w:t>
      </w:r>
      <w:r>
        <w:rPr>
          <w:rFonts w:ascii="仿宋" w:hAnsi="仿宋" w:eastAsia="仿宋" w:cs="Times New Roman"/>
          <w:spacing w:val="-91"/>
          <w:sz w:val="32"/>
          <w:szCs w:val="32"/>
          <w:lang w:eastAsia="zh-CN"/>
        </w:rPr>
        <w:t xml:space="preserve"> </w:t>
      </w:r>
      <w:r>
        <w:rPr>
          <w:rFonts w:ascii="仿宋" w:hAnsi="仿宋" w:eastAsia="仿宋" w:cs="Times New Roman"/>
          <w:spacing w:val="-10"/>
          <w:sz w:val="32"/>
          <w:szCs w:val="32"/>
          <w:lang w:eastAsia="zh-CN"/>
        </w:rPr>
        <w:t>目的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、对象和范围。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color w:val="222222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开展202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年绩效自评的目的是为了加强资金预算支出管理，强化支出责任，规范绩效评价行为，提高资金使用效益。评价对象是</w:t>
      </w:r>
      <w:r>
        <w:rPr>
          <w:rFonts w:hint="eastAsia" w:ascii="Times New Roman" w:hAnsi="Times New Roman" w:eastAsia="仿宋" w:cs="Times New Roman"/>
          <w:color w:val="222222"/>
          <w:kern w:val="0"/>
          <w:sz w:val="32"/>
          <w:szCs w:val="32"/>
          <w:lang w:val="en-US" w:eastAsia="zh-CN"/>
        </w:rPr>
        <w:t>国家会展中心二期项目专项债券付息</w:t>
      </w:r>
      <w:r>
        <w:rPr>
          <w:rFonts w:hint="eastAsia" w:ascii="Times New Roman" w:hAnsi="Times New Roman" w:eastAsia="仿宋" w:cs="Times New Roman"/>
          <w:color w:val="22222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Times New Roman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" w:hAnsi="仿宋" w:eastAsia="仿宋" w:cs="Times New Roman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" w:hAnsi="仿宋" w:eastAsia="仿宋" w:cs="Times New Roman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" w:hAnsi="仿宋" w:eastAsia="仿宋" w:cs="Times New Roman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w w:val="104"/>
          <w:sz w:val="32"/>
          <w:szCs w:val="32"/>
          <w:lang w:eastAsia="zh-CN"/>
        </w:rPr>
        <w:t>附表说明</w:t>
      </w:r>
      <w:r>
        <w:rPr>
          <w:rFonts w:hint="eastAsia" w:ascii="仿宋" w:hAnsi="仿宋" w:eastAsia="仿宋" w:cs="Times New Roman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、评价方法、评价标准等。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本次绩效评价是根据债券实施方案，结合项目到位资金，按照评价指标，进行自评。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（三）</w:t>
      </w:r>
      <w:r>
        <w:rPr>
          <w:rFonts w:ascii="仿宋" w:hAnsi="仿宋" w:eastAsia="仿宋" w:cs="Times New Roman"/>
          <w:sz w:val="32"/>
          <w:szCs w:val="32"/>
          <w:lang w:eastAsia="zh-CN"/>
        </w:rPr>
        <w:t xml:space="preserve">绩效评价工作过程。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" w:cs="Times New Roman"/>
          <w:color w:val="222222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本次绩效评价采取自评自查的方式，按照项目报送绩效自评表和绩效自评报告。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" w:cs="Times New Roman"/>
          <w:b/>
          <w:bCs/>
          <w:color w:val="22222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/>
          <w:bCs/>
          <w:color w:val="222222"/>
          <w:kern w:val="0"/>
          <w:sz w:val="32"/>
          <w:szCs w:val="32"/>
          <w:lang w:val="en-US" w:eastAsia="zh-CN"/>
        </w:rPr>
        <w:t>综合评价情况及评价结论（附相关评分表）</w:t>
      </w:r>
    </w:p>
    <w:p>
      <w:pPr>
        <w:widowControl/>
        <w:numPr>
          <w:ilvl w:val="0"/>
          <w:numId w:val="0"/>
        </w:numPr>
        <w:spacing w:line="480" w:lineRule="auto"/>
        <w:jc w:val="left"/>
        <w:rPr>
          <w:rFonts w:hint="eastAsia" w:ascii="Times New Roman" w:hAnsi="Times New Roman" w:eastAsia="仿宋" w:cs="Times New Roman"/>
          <w:b/>
          <w:bCs/>
          <w:color w:val="222222"/>
          <w:kern w:val="0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4752975" cy="4676775"/>
            <wp:effectExtent l="0" t="0" r="9525" b="9525"/>
            <wp:docPr id="2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0"/>
        </w:numPr>
        <w:spacing w:line="480" w:lineRule="auto"/>
        <w:ind w:leftChars="0" w:firstLine="642" w:firstLineChars="200"/>
        <w:jc w:val="left"/>
        <w:rPr>
          <w:rFonts w:hint="eastAsia" w:ascii="Times New Roman" w:hAnsi="Times New Roman" w:eastAsia="仿宋" w:cs="Times New Roman"/>
          <w:b/>
          <w:bCs/>
          <w:color w:val="22222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/>
          <w:bCs/>
          <w:color w:val="222222"/>
          <w:kern w:val="0"/>
          <w:sz w:val="32"/>
          <w:szCs w:val="32"/>
          <w:lang w:val="en-US" w:eastAsia="zh-CN"/>
        </w:rPr>
        <w:t>四、绩效评价指标分析</w:t>
      </w:r>
    </w:p>
    <w:p>
      <w:pPr>
        <w:widowControl/>
        <w:numPr>
          <w:ilvl w:val="0"/>
          <w:numId w:val="0"/>
        </w:numPr>
        <w:spacing w:line="480" w:lineRule="auto"/>
        <w:ind w:leftChars="0" w:firstLine="640" w:firstLineChars="200"/>
        <w:jc w:val="left"/>
        <w:rPr>
          <w:rFonts w:hint="eastAsia" w:ascii="Times New Roman" w:hAnsi="Times New Roman" w:eastAsia="仿宋" w:cs="Times New Roman"/>
          <w:b w:val="0"/>
          <w:bCs w:val="0"/>
          <w:color w:val="22222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222222"/>
          <w:kern w:val="0"/>
          <w:sz w:val="32"/>
          <w:szCs w:val="32"/>
          <w:lang w:val="en-US" w:eastAsia="zh-CN"/>
        </w:rPr>
        <w:t>（一）项目决策情况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该项目年初预算数为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10545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万元，全年预算数为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10545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万元，全年执行数为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10545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万元。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（二）</w:t>
      </w:r>
      <w:r>
        <w:rPr>
          <w:rFonts w:ascii="仿宋" w:hAnsi="仿宋" w:eastAsia="仿宋" w:cs="Times New Roman"/>
          <w:sz w:val="32"/>
          <w:szCs w:val="32"/>
          <w:lang w:eastAsia="zh-CN"/>
        </w:rPr>
        <w:t>项目过程情况</w:t>
      </w:r>
      <w:r>
        <w:rPr>
          <w:rFonts w:ascii="仿宋" w:hAnsi="仿宋" w:eastAsia="仿宋" w:cs="Times New Roman"/>
          <w:spacing w:val="-106"/>
          <w:sz w:val="32"/>
          <w:szCs w:val="32"/>
          <w:lang w:eastAsia="zh-CN"/>
        </w:rPr>
        <w:t xml:space="preserve"> </w:t>
      </w:r>
      <w:r>
        <w:rPr>
          <w:rFonts w:ascii="仿宋" w:hAnsi="仿宋" w:eastAsia="仿宋" w:cs="Times New Roman"/>
          <w:sz w:val="32"/>
          <w:szCs w:val="32"/>
          <w:lang w:eastAsia="zh-CN"/>
        </w:rPr>
        <w:t>。</w:t>
      </w:r>
    </w:p>
    <w:p>
      <w:pPr>
        <w:widowControl/>
        <w:wordWrap w:val="0"/>
        <w:spacing w:line="480" w:lineRule="auto"/>
        <w:ind w:firstLine="640" w:firstLineChars="200"/>
        <w:rPr>
          <w:rFonts w:hint="eastAsia" w:ascii="Times New Roman" w:hAnsi="仿宋" w:eastAsia="仿宋" w:cs="Times New Roman"/>
          <w:color w:val="222222"/>
          <w:kern w:val="0"/>
          <w:sz w:val="32"/>
          <w:szCs w:val="32"/>
        </w:rPr>
      </w:pPr>
      <w:r>
        <w:rPr>
          <w:rFonts w:hint="eastAsia" w:ascii="Times New Roman" w:hAnsi="仿宋" w:eastAsia="仿宋" w:cs="Times New Roman"/>
          <w:color w:val="222222"/>
          <w:kern w:val="0"/>
          <w:sz w:val="32"/>
          <w:szCs w:val="32"/>
        </w:rPr>
        <w:t>该项目实施</w:t>
      </w:r>
      <w:r>
        <w:rPr>
          <w:rFonts w:hint="eastAsia" w:ascii="Times New Roman" w:hAnsi="仿宋" w:eastAsia="仿宋" w:cs="Times New Roman"/>
          <w:color w:val="222222"/>
          <w:kern w:val="0"/>
          <w:sz w:val="32"/>
          <w:szCs w:val="32"/>
          <w:lang w:val="en-US" w:eastAsia="zh-CN"/>
        </w:rPr>
        <w:t>过程中认真</w:t>
      </w:r>
      <w:r>
        <w:rPr>
          <w:rFonts w:hint="eastAsia" w:ascii="Times New Roman" w:hAnsi="仿宋" w:eastAsia="仿宋" w:cs="Times New Roman"/>
          <w:color w:val="222222"/>
          <w:kern w:val="0"/>
          <w:sz w:val="32"/>
          <w:szCs w:val="32"/>
        </w:rPr>
        <w:t>落实完成国家会展中心二期项目</w:t>
      </w:r>
      <w:r>
        <w:rPr>
          <w:rFonts w:hint="eastAsia" w:ascii="Times New Roman" w:hAnsi="仿宋" w:eastAsia="仿宋" w:cs="Times New Roman"/>
          <w:color w:val="222222"/>
          <w:kern w:val="0"/>
          <w:sz w:val="32"/>
          <w:szCs w:val="32"/>
          <w:lang w:eastAsia="zh-CN"/>
        </w:rPr>
        <w:t>建设</w:t>
      </w:r>
      <w:r>
        <w:rPr>
          <w:rFonts w:hint="eastAsia" w:ascii="Times New Roman" w:hAnsi="仿宋" w:eastAsia="仿宋" w:cs="Times New Roman"/>
          <w:color w:val="222222"/>
          <w:kern w:val="0"/>
          <w:sz w:val="32"/>
          <w:szCs w:val="32"/>
        </w:rPr>
        <w:t>，</w:t>
      </w:r>
      <w:r>
        <w:rPr>
          <w:rFonts w:hint="eastAsia" w:ascii="Times New Roman" w:hAnsi="仿宋" w:eastAsia="仿宋" w:cs="Times New Roman"/>
          <w:color w:val="222222"/>
          <w:kern w:val="0"/>
          <w:sz w:val="32"/>
          <w:szCs w:val="32"/>
          <w:lang w:val="en-US" w:eastAsia="zh-CN"/>
        </w:rPr>
        <w:t>努力</w:t>
      </w:r>
      <w:r>
        <w:rPr>
          <w:rFonts w:hint="eastAsia" w:ascii="Times New Roman" w:hAnsi="仿宋" w:eastAsia="仿宋" w:cs="Times New Roman"/>
          <w:color w:val="222222"/>
          <w:kern w:val="0"/>
          <w:sz w:val="32"/>
          <w:szCs w:val="32"/>
        </w:rPr>
        <w:t>改造人居环境，提供人民生活水平，改善生态环境及投资环境，促进区域经济社会发展，可以发挥较大的社会经济效益。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（三）</w:t>
      </w:r>
      <w:r>
        <w:rPr>
          <w:rFonts w:ascii="仿宋" w:hAnsi="仿宋" w:eastAsia="仿宋" w:cs="Times New Roman"/>
          <w:spacing w:val="-44"/>
          <w:w w:val="80"/>
          <w:sz w:val="32"/>
          <w:szCs w:val="32"/>
          <w:lang w:eastAsia="zh-CN"/>
        </w:rPr>
        <w:t xml:space="preserve"> </w:t>
      </w:r>
      <w:r>
        <w:rPr>
          <w:rFonts w:ascii="仿宋" w:hAnsi="仿宋" w:eastAsia="仿宋" w:cs="Times New Roman"/>
          <w:sz w:val="32"/>
          <w:szCs w:val="32"/>
          <w:lang w:eastAsia="zh-CN"/>
        </w:rPr>
        <w:t>项目产出情况</w:t>
      </w:r>
      <w:r>
        <w:rPr>
          <w:rFonts w:ascii="仿宋" w:hAnsi="仿宋" w:eastAsia="仿宋" w:cs="Times New Roman"/>
          <w:spacing w:val="-115"/>
          <w:sz w:val="32"/>
          <w:szCs w:val="32"/>
          <w:lang w:eastAsia="zh-CN"/>
        </w:rPr>
        <w:t xml:space="preserve"> </w:t>
      </w:r>
      <w:r>
        <w:rPr>
          <w:rFonts w:ascii="仿宋" w:hAnsi="仿宋" w:eastAsia="仿宋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完成了该项目数量指标、质量指标、实效指标、成本指标的年度指标值。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（四）</w:t>
      </w:r>
      <w:r>
        <w:rPr>
          <w:rFonts w:ascii="仿宋" w:hAnsi="仿宋" w:eastAsia="仿宋" w:cs="Times New Roman"/>
          <w:sz w:val="32"/>
          <w:szCs w:val="32"/>
          <w:lang w:eastAsia="zh-CN"/>
        </w:rPr>
        <w:t>项目效益情况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/>
        </w:rPr>
        <w:t>完成了该项目经济效益指标。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五、主要经验及做法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 xml:space="preserve">存在的问题及原因分析 </w:t>
      </w:r>
    </w:p>
    <w:p>
      <w:pPr>
        <w:spacing w:line="600" w:lineRule="exact"/>
        <w:ind w:firstLine="656" w:firstLineChars="200"/>
        <w:jc w:val="both"/>
        <w:rPr>
          <w:rFonts w:ascii="仿宋" w:hAnsi="仿宋" w:eastAsia="仿宋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pacing w:val="-4"/>
          <w:w w:val="105"/>
          <w:sz w:val="32"/>
          <w:szCs w:val="32"/>
          <w:lang w:eastAsia="zh-CN"/>
        </w:rPr>
        <w:t>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六、有关建议</w:t>
      </w:r>
    </w:p>
    <w:p>
      <w:pPr>
        <w:spacing w:line="600" w:lineRule="exact"/>
        <w:ind w:firstLine="656" w:firstLineChars="200"/>
        <w:jc w:val="both"/>
        <w:rPr>
          <w:rFonts w:ascii="仿宋" w:hAnsi="仿宋" w:eastAsia="仿宋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pacing w:val="-4"/>
          <w:w w:val="105"/>
          <w:sz w:val="32"/>
          <w:szCs w:val="32"/>
          <w:lang w:eastAsia="zh-CN"/>
        </w:rPr>
        <w:t>无</w:t>
      </w:r>
    </w:p>
    <w:p>
      <w:pPr>
        <w:spacing w:line="60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七、其他需要说明的问题</w:t>
      </w:r>
    </w:p>
    <w:p>
      <w:pPr>
        <w:spacing w:line="600" w:lineRule="exact"/>
        <w:ind w:firstLine="656" w:firstLineChars="200"/>
        <w:jc w:val="both"/>
        <w:rPr>
          <w:rFonts w:hint="eastAsia" w:ascii="Times New Roman" w:hAnsi="仿宋" w:eastAsia="仿宋" w:cs="Times New Roman"/>
          <w:color w:val="222222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spacing w:val="-4"/>
          <w:w w:val="105"/>
          <w:sz w:val="32"/>
          <w:szCs w:val="32"/>
          <w:lang w:eastAsia="zh-CN"/>
        </w:rPr>
        <w:t>无</w:t>
      </w:r>
    </w:p>
    <w:p>
      <w:pPr>
        <w:spacing w:line="600" w:lineRule="exact"/>
        <w:ind w:firstLine="640" w:firstLineChars="200"/>
        <w:jc w:val="both"/>
        <w:rPr>
          <w:rFonts w:hint="eastAsia" w:ascii="仿宋" w:hAnsi="仿宋" w:eastAsia="仿宋" w:cs="Times New Roman"/>
          <w:sz w:val="32"/>
          <w:szCs w:val="32"/>
          <w:lang w:eastAsia="zh-CN"/>
        </w:rPr>
      </w:pPr>
    </w:p>
    <w:p>
      <w:pPr>
        <w:widowControl/>
        <w:numPr>
          <w:ilvl w:val="0"/>
          <w:numId w:val="0"/>
        </w:numPr>
        <w:spacing w:line="480" w:lineRule="auto"/>
        <w:ind w:leftChars="0" w:firstLine="640" w:firstLineChars="200"/>
        <w:jc w:val="left"/>
        <w:rPr>
          <w:rFonts w:hint="default" w:ascii="Times New Roman" w:hAnsi="Times New Roman" w:eastAsia="仿宋" w:cs="Times New Roman"/>
          <w:b w:val="0"/>
          <w:bCs w:val="0"/>
          <w:color w:val="222222"/>
          <w:kern w:val="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859FDF"/>
    <w:multiLevelType w:val="singleLevel"/>
    <w:tmpl w:val="C7859FD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yZmRmOThhMjE1MzM5ODE4NTU4NjJmOTQzOTBkNDgifQ=="/>
  </w:docVars>
  <w:rsids>
    <w:rsidRoot w:val="3E2800FF"/>
    <w:rsid w:val="0D410699"/>
    <w:rsid w:val="200022E7"/>
    <w:rsid w:val="3AB9791C"/>
    <w:rsid w:val="3BBAE472"/>
    <w:rsid w:val="3E2800FF"/>
    <w:rsid w:val="3F7B2702"/>
    <w:rsid w:val="3FF11828"/>
    <w:rsid w:val="43FF5CE9"/>
    <w:rsid w:val="4CFA6A2E"/>
    <w:rsid w:val="4FBAAAB6"/>
    <w:rsid w:val="579B6305"/>
    <w:rsid w:val="70136C5B"/>
    <w:rsid w:val="76B4AE03"/>
    <w:rsid w:val="76E5D1AA"/>
    <w:rsid w:val="76FD5C7F"/>
    <w:rsid w:val="77EF6EB3"/>
    <w:rsid w:val="7D7F1BF7"/>
    <w:rsid w:val="7DDBF021"/>
    <w:rsid w:val="7FEF9372"/>
    <w:rsid w:val="7FFBD6FB"/>
    <w:rsid w:val="7FFD7A3D"/>
    <w:rsid w:val="7FFF1785"/>
    <w:rsid w:val="BAF21AA8"/>
    <w:rsid w:val="F9CF32E6"/>
    <w:rsid w:val="FDF1FB64"/>
    <w:rsid w:val="FFE98B53"/>
    <w:rsid w:val="FFEF018A"/>
    <w:rsid w:val="FFF6C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pPr>
      <w:jc w:val="center"/>
    </w:pPr>
    <w:rPr>
      <w:b/>
      <w:sz w:val="48"/>
    </w:rPr>
  </w:style>
  <w:style w:type="paragraph" w:styleId="3">
    <w:name w:val="Body Text 2"/>
    <w:basedOn w:val="1"/>
    <w:qFormat/>
    <w:uiPriority w:val="0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1313</Words>
  <Characters>1404</Characters>
  <Lines>0</Lines>
  <Paragraphs>0</Paragraphs>
  <TotalTime>4</TotalTime>
  <ScaleCrop>false</ScaleCrop>
  <LinksUpToDate>false</LinksUpToDate>
  <CharactersWithSpaces>1411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2023-04-07T16:09:00Z</dcterms:created>
  <dc:creator>DELL</dc:creator>
  <cp:lastModifiedBy>greatwall</cp:lastModifiedBy>
  <dcterms:modified xsi:type="dcterms:W3CDTF">2025-02-11T09:16:19Z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  <property fmtid="{D5CDD505-2E9C-101B-9397-08002B2CF9AE}" pid="3" name="ICV">
    <vt:lpwstr>DD3A479A9892404BA4BC884639BB32E1</vt:lpwstr>
  </property>
</Properties>
</file>