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津南区辛庄镇2.6平方公里平衡地块市政道路及配套管线工程（二期）2022年未结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华文中宋" w:hAnsi="华文中宋" w:eastAsia="华文中宋" w:cs="Times New Roman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w w:val="105"/>
          <w:sz w:val="40"/>
          <w:szCs w:val="32"/>
          <w:lang w:eastAsia="zh-CN"/>
        </w:rPr>
        <w:t>项</w:t>
      </w:r>
      <w:r>
        <w:rPr>
          <w:rFonts w:hint="eastAsia" w:ascii="华文中宋" w:hAnsi="华文中宋" w:eastAsia="华文中宋" w:cs="Times New Roman"/>
          <w:spacing w:val="-128"/>
          <w:w w:val="105"/>
          <w:sz w:val="40"/>
          <w:szCs w:val="32"/>
          <w:lang w:eastAsia="zh-CN"/>
        </w:rPr>
        <w:t xml:space="preserve"> </w:t>
      </w: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jc w:val="center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项目位于天津市津南区辛庄镇天津大道北部，西至洪泥河，东至机场大道，北至国展大道，项目总用地面积</w:t>
      </w:r>
      <w:r>
        <w:rPr>
          <w:rFonts w:ascii="仿宋" w:hAnsi="仿宋" w:eastAsia="仿宋" w:cs="仿宋"/>
          <w:sz w:val="32"/>
          <w:szCs w:val="32"/>
        </w:rPr>
        <w:t>155531.7平方米。包括辛沽道（国达环路西-国达环路东）、文沽道（国欣路-鑫怡路）、国海路（辛沽道-国展大道）、国昌路（国展大道-国达环路）、国荣路（国展大道-国达环路）、国达环路（国展大道西-国展大道东）的道路工程、排水工程、中水工程、交通工程、照明工程、绿化工程等。其中道路长度5.6km，规划最高道路等级为城市次干路，铺设管径d300-3000mm排水管道18380米，铺设管径d200-400mm中水管道6322米，新建路灯344基，灯杆高8～18米。全线施划交通标线，设置交通标志及智能交通系统，设置双向四车道和双向两车道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完成津南区辛庄镇2.6平方公里平衡地块市政道路及配套管线工程（二期）工程建设。符合工程施工质量验收相关要求。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 w:cs="Times New Roman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、对象和范围。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完成津南区辛庄镇2.6平方公里平衡地块市政道路及配套管线工程（二期）工程建设。符合工程施工质量验收相关要求。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4" w:firstLineChars="200"/>
        <w:jc w:val="both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 w:cs="Times New Roman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计划开展工作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在工作的过程中，对发现的问题及时予以解决，随着工作的开展根据实际情况不断调整，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确保年度绩效目标实现。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（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附相关评分表）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有序推进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定期召开工程例会及党委专题会议解决影响项目进展的诸多问题。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 w:cs="Times New Roman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依年度工作计划，在保证资金来源前提下加快推进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进度，确保既定目标及时完成。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新建道路长度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米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竣工验收合格率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新建道路完工及时率90%。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道路建设成本控制4000万元。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完成津南区辛庄镇2.6平方公里平衡地块市政道路及配套管线工程（二期），提高交通通行效率和便捷程度。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A6B258"/>
    <w:multiLevelType w:val="singleLevel"/>
    <w:tmpl w:val="A1A6B25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06322C1"/>
    <w:multiLevelType w:val="singleLevel"/>
    <w:tmpl w:val="F06322C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7B30B5A"/>
    <w:multiLevelType w:val="singleLevel"/>
    <w:tmpl w:val="57B30B5A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40" w:leftChars="0" w:firstLine="0" w:firstLineChars="0"/>
      </w:pPr>
    </w:lvl>
  </w:abstractNum>
  <w:abstractNum w:abstractNumId="3">
    <w:nsid w:val="595E0105"/>
    <w:multiLevelType w:val="singleLevel"/>
    <w:tmpl w:val="595E01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3C3B3C"/>
    <w:rsid w:val="00374A41"/>
    <w:rsid w:val="003C3B3C"/>
    <w:rsid w:val="004919C0"/>
    <w:rsid w:val="0063236E"/>
    <w:rsid w:val="00E865C2"/>
    <w:rsid w:val="05495A62"/>
    <w:rsid w:val="2FDF39A1"/>
    <w:rsid w:val="3CEE4010"/>
    <w:rsid w:val="3F7FABD7"/>
    <w:rsid w:val="4284781E"/>
    <w:rsid w:val="4C1A3A51"/>
    <w:rsid w:val="4EC79A0C"/>
    <w:rsid w:val="51DC02A9"/>
    <w:rsid w:val="5EE7999B"/>
    <w:rsid w:val="5F3F4774"/>
    <w:rsid w:val="61A60BB1"/>
    <w:rsid w:val="67BBD535"/>
    <w:rsid w:val="71EE4E22"/>
    <w:rsid w:val="75F7AD70"/>
    <w:rsid w:val="76214354"/>
    <w:rsid w:val="769B023E"/>
    <w:rsid w:val="7AD34C55"/>
    <w:rsid w:val="7B4DBFB2"/>
    <w:rsid w:val="7FCEAD60"/>
    <w:rsid w:val="7FFD5946"/>
    <w:rsid w:val="83FBF36F"/>
    <w:rsid w:val="DF9F6A82"/>
    <w:rsid w:val="EFBFD37D"/>
    <w:rsid w:val="F7AD61F5"/>
    <w:rsid w:val="F7FF9550"/>
    <w:rsid w:val="FFCC8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676</Characters>
  <Lines>5</Lines>
  <Paragraphs>1</Paragraphs>
  <TotalTime>0</TotalTime>
  <ScaleCrop>false</ScaleCrop>
  <LinksUpToDate>false</LinksUpToDate>
  <CharactersWithSpaces>793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2020-12-15T01:38:00Z</dcterms:created>
  <dc:creator>Administrator</dc:creator>
  <cp:lastModifiedBy>greatwall</cp:lastModifiedBy>
  <dcterms:modified xsi:type="dcterms:W3CDTF">2024-04-23T10:15:41Z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4A1FDFEA0BE44F0D8B7B77979EA6DD8E_12</vt:lpwstr>
  </property>
</Properties>
</file>