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color w:val="auto"/>
          <w:sz w:val="24"/>
          <w:highlight w:val="none"/>
        </w:rPr>
      </w:pPr>
      <w:r>
        <w:rPr>
          <w:rFonts w:hint="eastAsia" w:ascii="宋体" w:hAnsi="宋体" w:eastAsia="宋体" w:cs="宋体"/>
          <w:b/>
          <w:color w:val="auto"/>
          <w:sz w:val="36"/>
          <w:szCs w:val="36"/>
          <w:highlight w:val="none"/>
          <w:lang w:val="en-US" w:eastAsia="zh-CN"/>
        </w:rPr>
        <w:t>2021年度农村生活用无烟型煤</w:t>
      </w:r>
      <w:r>
        <w:rPr>
          <w:rFonts w:hint="eastAsia" w:ascii="宋体" w:hAnsi="宋体" w:eastAsia="宋体" w:cs="宋体"/>
          <w:b/>
          <w:color w:val="auto"/>
          <w:sz w:val="36"/>
          <w:szCs w:val="36"/>
          <w:highlight w:val="none"/>
        </w:rPr>
        <w:t>项目绩效评价报告</w:t>
      </w:r>
    </w:p>
    <w:p>
      <w:pPr>
        <w:keepNext w:val="0"/>
        <w:keepLines w:val="0"/>
        <w:pageBreakBefore w:val="0"/>
        <w:widowControl w:val="0"/>
        <w:kinsoku/>
        <w:wordWrap/>
        <w:overflowPunct/>
        <w:topLinePunct w:val="0"/>
        <w:autoSpaceDE/>
        <w:autoSpaceDN/>
        <w:bidi w:val="0"/>
        <w:adjustRightInd/>
        <w:snapToGrid w:val="0"/>
        <w:spacing w:before="157" w:beforeLines="50" w:after="157" w:afterLines="50" w:line="240" w:lineRule="atLeast"/>
        <w:jc w:val="center"/>
        <w:textAlignment w:val="auto"/>
        <w:rPr>
          <w:rFonts w:hint="eastAsia" w:ascii="宋体" w:hAnsi="宋体" w:eastAsia="宋体" w:cs="宋体"/>
          <w:color w:val="auto"/>
          <w:szCs w:val="21"/>
          <w:highlight w:val="none"/>
        </w:rPr>
      </w:pPr>
      <w:r>
        <w:rPr>
          <w:rFonts w:hint="eastAsia" w:ascii="宋体" w:hAnsi="宋体" w:eastAsia="宋体" w:cs="宋体"/>
          <w:b/>
          <w:color w:val="auto"/>
          <w:sz w:val="24"/>
          <w:szCs w:val="24"/>
          <w:highlight w:val="none"/>
        </w:rPr>
        <w:tab/>
      </w:r>
      <w:r>
        <w:rPr>
          <w:rFonts w:hint="eastAsia" w:ascii="宋体" w:hAnsi="宋体" w:eastAsia="宋体" w:cs="宋体"/>
          <w:b/>
          <w:bCs/>
          <w:color w:val="auto"/>
          <w:sz w:val="24"/>
          <w:szCs w:val="24"/>
          <w:highlight w:val="none"/>
        </w:rPr>
        <w:t>津税普华咨字[202</w:t>
      </w:r>
      <w:r>
        <w:rPr>
          <w:rFonts w:hint="eastAsia" w:ascii="宋体" w:hAnsi="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]第</w:t>
      </w:r>
      <w:r>
        <w:rPr>
          <w:rFonts w:hint="eastAsia" w:ascii="宋体" w:hAnsi="宋体" w:cs="宋体"/>
          <w:b/>
          <w:bCs/>
          <w:color w:val="auto"/>
          <w:sz w:val="24"/>
          <w:szCs w:val="24"/>
          <w:highlight w:val="none"/>
          <w:lang w:val="en-US" w:eastAsia="zh-CN"/>
        </w:rPr>
        <w:t>006</w:t>
      </w:r>
      <w:r>
        <w:rPr>
          <w:rFonts w:hint="eastAsia" w:ascii="宋体" w:hAnsi="宋体" w:eastAsia="宋体" w:cs="宋体"/>
          <w:b/>
          <w:bCs/>
          <w:color w:val="auto"/>
          <w:sz w:val="24"/>
          <w:szCs w:val="24"/>
          <w:highlight w:val="none"/>
        </w:rPr>
        <w:t>号</w:t>
      </w:r>
    </w:p>
    <w:p>
      <w:pPr>
        <w:spacing w:before="240" w:after="240" w:line="560" w:lineRule="exact"/>
        <w:jc w:val="left"/>
        <w:rPr>
          <w:rFonts w:hint="eastAsia" w:ascii="宋体" w:hAnsi="宋体" w:eastAsia="宋体" w:cs="宋体"/>
          <w:b/>
          <w:bCs/>
          <w:color w:val="auto"/>
          <w:sz w:val="24"/>
          <w:szCs w:val="24"/>
          <w:highlight w:val="none"/>
          <w:lang w:val="en-GB"/>
        </w:rPr>
      </w:pPr>
      <w:r>
        <w:rPr>
          <w:rFonts w:hint="eastAsia" w:ascii="宋体" w:hAnsi="宋体" w:eastAsia="宋体" w:cs="宋体"/>
          <w:b/>
          <w:bCs/>
          <w:color w:val="auto"/>
          <w:sz w:val="24"/>
          <w:szCs w:val="24"/>
          <w:highlight w:val="none"/>
          <w:lang w:val="en-GB"/>
        </w:rPr>
        <w:t>天津市</w:t>
      </w:r>
      <w:r>
        <w:rPr>
          <w:rFonts w:hint="eastAsia" w:ascii="宋体" w:hAnsi="宋体" w:eastAsia="宋体" w:cs="宋体"/>
          <w:b/>
          <w:bCs/>
          <w:color w:val="auto"/>
          <w:sz w:val="24"/>
          <w:szCs w:val="24"/>
          <w:highlight w:val="none"/>
        </w:rPr>
        <w:t>津南</w:t>
      </w:r>
      <w:r>
        <w:rPr>
          <w:rFonts w:hint="eastAsia" w:ascii="宋体" w:hAnsi="宋体" w:eastAsia="宋体" w:cs="宋体"/>
          <w:b/>
          <w:bCs/>
          <w:color w:val="auto"/>
          <w:sz w:val="24"/>
          <w:szCs w:val="24"/>
          <w:highlight w:val="none"/>
          <w:lang w:val="en-GB"/>
        </w:rPr>
        <w:t>区财政局：</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ascii="宋体" w:hAnsi="宋体"/>
          <w:bCs/>
          <w:color w:val="auto"/>
          <w:sz w:val="24"/>
          <w:szCs w:val="24"/>
          <w:highlight w:val="none"/>
          <w:lang w:val="en-GB"/>
        </w:rPr>
      </w:pPr>
      <w:r>
        <w:rPr>
          <w:rFonts w:hint="eastAsia" w:ascii="宋体" w:hAnsi="宋体"/>
          <w:bCs/>
          <w:color w:val="auto"/>
          <w:sz w:val="24"/>
          <w:szCs w:val="24"/>
          <w:highlight w:val="none"/>
          <w:lang w:val="en-GB"/>
        </w:rPr>
        <w:t>我们接受了委托，为规范和加强财政支出管理，强</w:t>
      </w:r>
      <w:r>
        <w:rPr>
          <w:rFonts w:hint="eastAsia" w:ascii="宋体" w:hAnsi="宋体"/>
          <w:bCs/>
          <w:color w:val="auto"/>
          <w:sz w:val="24"/>
          <w:szCs w:val="24"/>
          <w:highlight w:val="none"/>
          <w:lang w:val="en-US" w:eastAsia="zh-CN"/>
        </w:rPr>
        <w:t>化</w:t>
      </w:r>
      <w:r>
        <w:rPr>
          <w:rFonts w:hint="eastAsia" w:ascii="宋体" w:hAnsi="宋体"/>
          <w:bCs/>
          <w:color w:val="auto"/>
          <w:sz w:val="24"/>
          <w:szCs w:val="24"/>
          <w:highlight w:val="none"/>
          <w:lang w:val="en-GB"/>
        </w:rPr>
        <w:t>支出责任，提高财政资金使用效益，根据市政府办公厅《转发市财政局拟定的天津市财政项目支出绩效评价管理办法的通知》（津政办发〔2012〕2号）精神的要求，</w:t>
      </w:r>
      <w:r>
        <w:rPr>
          <w:rFonts w:hint="eastAsia" w:ascii="宋体" w:hAnsi="宋体"/>
          <w:bCs/>
          <w:color w:val="auto"/>
          <w:sz w:val="24"/>
          <w:szCs w:val="24"/>
          <w:highlight w:val="none"/>
        </w:rPr>
        <w:t>由</w:t>
      </w:r>
      <w:r>
        <w:rPr>
          <w:rFonts w:hint="eastAsia" w:ascii="宋体" w:hAnsi="宋体"/>
          <w:color w:val="auto"/>
          <w:sz w:val="24"/>
          <w:szCs w:val="24"/>
          <w:highlight w:val="none"/>
        </w:rPr>
        <w:t>普华津融（天津）税务师事务所有限公司</w:t>
      </w:r>
      <w:r>
        <w:rPr>
          <w:rFonts w:hint="eastAsia" w:ascii="宋体" w:hAnsi="宋体"/>
          <w:bCs/>
          <w:color w:val="auto"/>
          <w:sz w:val="24"/>
          <w:szCs w:val="24"/>
          <w:highlight w:val="none"/>
          <w:lang w:val="en-GB"/>
        </w:rPr>
        <w:t>（以下简称“</w:t>
      </w:r>
      <w:r>
        <w:rPr>
          <w:rFonts w:hint="eastAsia" w:ascii="宋体" w:hAnsi="宋体"/>
          <w:color w:val="auto"/>
          <w:sz w:val="24"/>
          <w:szCs w:val="24"/>
          <w:highlight w:val="none"/>
        </w:rPr>
        <w:t>普华津融</w:t>
      </w:r>
      <w:r>
        <w:rPr>
          <w:rFonts w:hint="eastAsia" w:ascii="宋体" w:hAnsi="宋体"/>
          <w:bCs/>
          <w:color w:val="auto"/>
          <w:sz w:val="24"/>
          <w:szCs w:val="24"/>
          <w:highlight w:val="none"/>
          <w:lang w:val="en-GB"/>
        </w:rPr>
        <w:t>”）绩效评价组对天津市津南区</w:t>
      </w:r>
      <w:r>
        <w:rPr>
          <w:rFonts w:hint="eastAsia" w:ascii="宋体" w:hAnsi="宋体"/>
          <w:bCs/>
          <w:color w:val="auto"/>
          <w:sz w:val="24"/>
          <w:szCs w:val="24"/>
          <w:highlight w:val="none"/>
          <w:lang w:val="en-GB" w:eastAsia="zh-CN"/>
        </w:rPr>
        <w:t>发展和改革委员会</w:t>
      </w:r>
      <w:r>
        <w:rPr>
          <w:rFonts w:hint="eastAsia" w:ascii="宋体" w:hAnsi="宋体"/>
          <w:bCs/>
          <w:color w:val="auto"/>
          <w:sz w:val="24"/>
          <w:szCs w:val="24"/>
          <w:highlight w:val="none"/>
          <w:lang w:val="en-US" w:eastAsia="zh-CN"/>
        </w:rPr>
        <w:t>2021年度农村生活用无烟型煤</w:t>
      </w:r>
      <w:r>
        <w:rPr>
          <w:rFonts w:hint="eastAsia" w:ascii="宋体" w:hAnsi="宋体"/>
          <w:bCs/>
          <w:color w:val="auto"/>
          <w:sz w:val="24"/>
          <w:szCs w:val="24"/>
          <w:highlight w:val="none"/>
          <w:lang w:val="en-GB"/>
        </w:rPr>
        <w:t>项目进行了绩效评价，现将有关情况报告如下：</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ascii="宋体" w:hAnsi="宋体"/>
          <w:bCs/>
          <w:color w:val="auto"/>
          <w:sz w:val="24"/>
          <w:szCs w:val="24"/>
          <w:highlight w:val="none"/>
          <w:lang w:val="en-GB"/>
        </w:rPr>
      </w:pPr>
      <w:r>
        <w:rPr>
          <w:rFonts w:hint="eastAsia" w:ascii="宋体" w:hAnsi="宋体"/>
          <w:bCs/>
          <w:color w:val="auto"/>
          <w:sz w:val="24"/>
          <w:szCs w:val="24"/>
          <w:highlight w:val="none"/>
          <w:lang w:val="en-GB"/>
        </w:rPr>
        <w:t>一.基本概况</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ascii="宋体" w:hAnsi="宋体"/>
          <w:bCs/>
          <w:color w:val="auto"/>
          <w:sz w:val="24"/>
          <w:szCs w:val="24"/>
          <w:highlight w:val="none"/>
          <w:lang w:val="en-GB"/>
        </w:rPr>
      </w:pPr>
      <w:r>
        <w:rPr>
          <w:rFonts w:hint="eastAsia" w:ascii="宋体" w:hAnsi="宋体"/>
          <w:bCs/>
          <w:color w:val="auto"/>
          <w:sz w:val="24"/>
          <w:szCs w:val="24"/>
          <w:highlight w:val="none"/>
          <w:lang w:val="en-GB"/>
        </w:rPr>
        <w:t>天津市</w:t>
      </w:r>
      <w:r>
        <w:rPr>
          <w:rFonts w:hint="eastAsia" w:ascii="宋体" w:hAnsi="宋体"/>
          <w:bCs/>
          <w:color w:val="auto"/>
          <w:sz w:val="24"/>
          <w:szCs w:val="24"/>
          <w:highlight w:val="none"/>
        </w:rPr>
        <w:t>津南</w:t>
      </w:r>
      <w:r>
        <w:rPr>
          <w:rFonts w:hint="eastAsia" w:ascii="宋体" w:hAnsi="宋体"/>
          <w:bCs/>
          <w:color w:val="auto"/>
          <w:sz w:val="24"/>
          <w:szCs w:val="24"/>
          <w:highlight w:val="none"/>
          <w:lang w:val="en-GB"/>
        </w:rPr>
        <w:t>区</w:t>
      </w:r>
      <w:r>
        <w:rPr>
          <w:rFonts w:hint="eastAsia" w:ascii="宋体" w:hAnsi="宋体"/>
          <w:bCs/>
          <w:color w:val="auto"/>
          <w:sz w:val="24"/>
          <w:szCs w:val="24"/>
          <w:highlight w:val="none"/>
          <w:lang w:val="en-GB" w:eastAsia="zh-CN"/>
        </w:rPr>
        <w:t>发展和改革委员会</w:t>
      </w:r>
      <w:r>
        <w:rPr>
          <w:rFonts w:hint="eastAsia" w:ascii="宋体" w:hAnsi="宋体"/>
          <w:bCs/>
          <w:color w:val="auto"/>
          <w:sz w:val="24"/>
          <w:szCs w:val="24"/>
          <w:highlight w:val="none"/>
          <w:lang w:val="en-GB"/>
        </w:rPr>
        <w:t>（以下简称“</w:t>
      </w:r>
      <w:r>
        <w:rPr>
          <w:rFonts w:hint="eastAsia" w:ascii="宋体" w:hAnsi="宋体"/>
          <w:bCs/>
          <w:color w:val="auto"/>
          <w:sz w:val="24"/>
          <w:szCs w:val="24"/>
          <w:highlight w:val="none"/>
        </w:rPr>
        <w:t>津南</w:t>
      </w:r>
      <w:r>
        <w:rPr>
          <w:rFonts w:hint="eastAsia" w:ascii="宋体" w:hAnsi="宋体"/>
          <w:bCs/>
          <w:color w:val="auto"/>
          <w:sz w:val="24"/>
          <w:szCs w:val="24"/>
          <w:highlight w:val="none"/>
          <w:lang w:val="en-GB"/>
        </w:rPr>
        <w:t>区</w:t>
      </w:r>
      <w:r>
        <w:rPr>
          <w:rFonts w:hint="eastAsia" w:ascii="宋体" w:hAnsi="宋体"/>
          <w:bCs/>
          <w:color w:val="auto"/>
          <w:sz w:val="24"/>
          <w:szCs w:val="24"/>
          <w:highlight w:val="none"/>
          <w:lang w:val="en-GB" w:eastAsia="zh-CN"/>
        </w:rPr>
        <w:t>发改委</w:t>
      </w:r>
      <w:r>
        <w:rPr>
          <w:rFonts w:hint="eastAsia" w:ascii="宋体" w:hAnsi="宋体"/>
          <w:bCs/>
          <w:color w:val="auto"/>
          <w:sz w:val="24"/>
          <w:szCs w:val="24"/>
          <w:highlight w:val="none"/>
          <w:lang w:val="en-GB"/>
        </w:rPr>
        <w:t>”）202</w:t>
      </w:r>
      <w:r>
        <w:rPr>
          <w:rFonts w:hint="eastAsia" w:ascii="宋体" w:hAnsi="宋体"/>
          <w:bCs/>
          <w:color w:val="auto"/>
          <w:sz w:val="24"/>
          <w:szCs w:val="24"/>
          <w:highlight w:val="none"/>
          <w:lang w:val="en-US" w:eastAsia="zh-CN"/>
        </w:rPr>
        <w:t>1</w:t>
      </w:r>
      <w:r>
        <w:rPr>
          <w:rFonts w:hint="eastAsia" w:ascii="宋体" w:hAnsi="宋体"/>
          <w:bCs/>
          <w:color w:val="auto"/>
          <w:sz w:val="24"/>
          <w:szCs w:val="24"/>
          <w:highlight w:val="none"/>
          <w:lang w:val="en-GB"/>
        </w:rPr>
        <w:t>年度</w:t>
      </w:r>
      <w:r>
        <w:rPr>
          <w:rFonts w:hint="eastAsia" w:ascii="宋体" w:hAnsi="宋体"/>
          <w:bCs/>
          <w:color w:val="auto"/>
          <w:sz w:val="24"/>
          <w:szCs w:val="24"/>
          <w:highlight w:val="none"/>
          <w:lang w:val="en-GB" w:eastAsia="zh-CN"/>
        </w:rPr>
        <w:t>农村生活用无烟型煤</w:t>
      </w:r>
      <w:r>
        <w:rPr>
          <w:rFonts w:hint="eastAsia" w:ascii="宋体" w:hAnsi="宋体"/>
          <w:bCs/>
          <w:color w:val="auto"/>
          <w:sz w:val="24"/>
          <w:szCs w:val="24"/>
          <w:highlight w:val="none"/>
          <w:lang w:val="en-GB"/>
        </w:rPr>
        <w:t>项目依据</w:t>
      </w:r>
      <w:r>
        <w:rPr>
          <w:rFonts w:hint="eastAsia" w:ascii="宋体" w:hAnsi="宋体"/>
          <w:bCs/>
          <w:color w:val="auto"/>
          <w:sz w:val="24"/>
          <w:szCs w:val="24"/>
          <w:highlight w:val="none"/>
          <w:lang w:val="en-GB" w:eastAsia="zh-CN"/>
        </w:rPr>
        <w:t>国家发展和改革委员会及国家能源局发布的《</w:t>
      </w:r>
      <w:r>
        <w:rPr>
          <w:rFonts w:hint="eastAsia" w:ascii="宋体" w:hAnsi="宋体"/>
          <w:bCs/>
          <w:color w:val="auto"/>
          <w:sz w:val="24"/>
          <w:szCs w:val="24"/>
          <w:highlight w:val="none"/>
          <w:lang w:val="en-US" w:eastAsia="zh-CN"/>
        </w:rPr>
        <w:t>2021年北方地区清洁取暖工作的通知</w:t>
      </w:r>
      <w:r>
        <w:rPr>
          <w:rFonts w:hint="eastAsia" w:ascii="宋体" w:hAnsi="宋体"/>
          <w:bCs/>
          <w:color w:val="auto"/>
          <w:sz w:val="24"/>
          <w:szCs w:val="24"/>
          <w:highlight w:val="none"/>
          <w:lang w:val="en-GB" w:eastAsia="zh-CN"/>
        </w:rPr>
        <w:t>》（发改能源【</w:t>
      </w:r>
      <w:r>
        <w:rPr>
          <w:rFonts w:hint="eastAsia" w:ascii="宋体" w:hAnsi="宋体"/>
          <w:bCs/>
          <w:color w:val="auto"/>
          <w:sz w:val="24"/>
          <w:szCs w:val="24"/>
          <w:highlight w:val="none"/>
          <w:lang w:val="en-US" w:eastAsia="zh-CN"/>
        </w:rPr>
        <w:t>2021</w:t>
      </w:r>
      <w:r>
        <w:rPr>
          <w:rFonts w:hint="eastAsia" w:ascii="宋体" w:hAnsi="宋体"/>
          <w:bCs/>
          <w:color w:val="auto"/>
          <w:sz w:val="24"/>
          <w:szCs w:val="24"/>
          <w:highlight w:val="none"/>
          <w:lang w:val="en-GB" w:eastAsia="zh-CN"/>
        </w:rPr>
        <w:t>】</w:t>
      </w:r>
      <w:r>
        <w:rPr>
          <w:rFonts w:hint="eastAsia" w:ascii="宋体" w:hAnsi="宋体"/>
          <w:bCs/>
          <w:color w:val="auto"/>
          <w:sz w:val="24"/>
          <w:szCs w:val="24"/>
          <w:highlight w:val="none"/>
          <w:lang w:val="en-US" w:eastAsia="zh-CN"/>
        </w:rPr>
        <w:t>1220号</w:t>
      </w:r>
      <w:r>
        <w:rPr>
          <w:rFonts w:hint="eastAsia" w:ascii="宋体" w:hAnsi="宋体"/>
          <w:bCs/>
          <w:color w:val="auto"/>
          <w:sz w:val="24"/>
          <w:szCs w:val="24"/>
          <w:highlight w:val="none"/>
          <w:lang w:val="en-GB" w:eastAsia="zh-CN"/>
        </w:rPr>
        <w:t>）及</w:t>
      </w:r>
      <w:r>
        <w:rPr>
          <w:rFonts w:hint="eastAsia" w:ascii="宋体" w:hAnsi="宋体"/>
          <w:bCs/>
          <w:color w:val="auto"/>
          <w:sz w:val="24"/>
          <w:szCs w:val="24"/>
          <w:highlight w:val="none"/>
          <w:lang w:val="en-GB"/>
        </w:rPr>
        <w:t>天津市</w:t>
      </w:r>
      <w:r>
        <w:rPr>
          <w:rFonts w:hint="eastAsia" w:ascii="宋体" w:hAnsi="宋体"/>
          <w:bCs/>
          <w:color w:val="auto"/>
          <w:sz w:val="24"/>
          <w:szCs w:val="24"/>
          <w:highlight w:val="none"/>
          <w:lang w:val="en-GB" w:eastAsia="zh-CN"/>
        </w:rPr>
        <w:t>发展和改革委员会《关于切实做好</w:t>
      </w:r>
      <w:r>
        <w:rPr>
          <w:rFonts w:hint="eastAsia" w:ascii="宋体" w:hAnsi="宋体"/>
          <w:bCs/>
          <w:color w:val="auto"/>
          <w:sz w:val="24"/>
          <w:szCs w:val="24"/>
          <w:highlight w:val="none"/>
          <w:lang w:val="en-US" w:eastAsia="zh-CN"/>
        </w:rPr>
        <w:t>2021年居民冬季清洁取暖工作的函</w:t>
      </w:r>
      <w:r>
        <w:rPr>
          <w:rFonts w:hint="eastAsia" w:ascii="宋体" w:hAnsi="宋体"/>
          <w:bCs/>
          <w:color w:val="auto"/>
          <w:sz w:val="24"/>
          <w:szCs w:val="24"/>
          <w:highlight w:val="none"/>
          <w:lang w:val="en-GB" w:eastAsia="zh-CN"/>
        </w:rPr>
        <w:t>》的要求</w:t>
      </w:r>
      <w:r>
        <w:rPr>
          <w:rFonts w:hint="eastAsia" w:ascii="宋体" w:hAnsi="宋体"/>
          <w:bCs/>
          <w:color w:val="auto"/>
          <w:sz w:val="24"/>
          <w:szCs w:val="24"/>
          <w:highlight w:val="none"/>
          <w:lang w:val="en-GB"/>
        </w:rPr>
        <w:t>设立，项目设立过程符合相关要求。项目年初预算为90.00万元,</w:t>
      </w:r>
      <w:r>
        <w:rPr>
          <w:rFonts w:hint="eastAsia" w:ascii="宋体" w:hAnsi="宋体"/>
          <w:bCs/>
          <w:color w:val="auto"/>
          <w:sz w:val="24"/>
          <w:szCs w:val="24"/>
          <w:highlight w:val="none"/>
          <w:lang w:val="en-US" w:eastAsia="zh-CN"/>
        </w:rPr>
        <w:t>预算调整金额176.91万元，</w:t>
      </w:r>
      <w:r>
        <w:rPr>
          <w:rFonts w:hint="eastAsia" w:ascii="宋体" w:hAnsi="宋体"/>
          <w:bCs/>
          <w:color w:val="auto"/>
          <w:sz w:val="24"/>
          <w:szCs w:val="24"/>
          <w:highlight w:val="none"/>
          <w:lang w:val="en-GB"/>
        </w:rPr>
        <w:t>调整预算为</w:t>
      </w:r>
      <w:r>
        <w:rPr>
          <w:rFonts w:hint="eastAsia" w:ascii="宋体" w:hAnsi="宋体"/>
          <w:bCs/>
          <w:color w:val="auto"/>
          <w:sz w:val="24"/>
          <w:szCs w:val="24"/>
          <w:highlight w:val="none"/>
          <w:lang w:val="en-US" w:eastAsia="zh-CN"/>
        </w:rPr>
        <w:t>266.91</w:t>
      </w:r>
      <w:r>
        <w:rPr>
          <w:rFonts w:hint="eastAsia" w:ascii="宋体" w:hAnsi="宋体"/>
          <w:bCs/>
          <w:color w:val="auto"/>
          <w:sz w:val="24"/>
          <w:szCs w:val="24"/>
          <w:highlight w:val="none"/>
          <w:lang w:val="en-GB"/>
        </w:rPr>
        <w:t>万元，实际申请资金</w:t>
      </w:r>
      <w:r>
        <w:rPr>
          <w:rFonts w:hint="eastAsia" w:ascii="宋体" w:hAnsi="宋体"/>
          <w:bCs/>
          <w:color w:val="auto"/>
          <w:sz w:val="24"/>
          <w:szCs w:val="24"/>
          <w:highlight w:val="none"/>
          <w:lang w:val="en-US" w:eastAsia="zh-CN"/>
        </w:rPr>
        <w:t>266.91</w:t>
      </w:r>
      <w:r>
        <w:rPr>
          <w:rFonts w:hint="eastAsia" w:ascii="宋体" w:hAnsi="宋体"/>
          <w:bCs/>
          <w:color w:val="auto"/>
          <w:sz w:val="24"/>
          <w:szCs w:val="24"/>
          <w:highlight w:val="none"/>
          <w:lang w:val="en-GB"/>
        </w:rPr>
        <w:t>万元，支出</w:t>
      </w:r>
      <w:r>
        <w:rPr>
          <w:rFonts w:hint="eastAsia" w:ascii="宋体" w:hAnsi="宋体"/>
          <w:bCs/>
          <w:color w:val="auto"/>
          <w:sz w:val="24"/>
          <w:szCs w:val="24"/>
          <w:highlight w:val="none"/>
          <w:lang w:val="en-US" w:eastAsia="zh-CN"/>
        </w:rPr>
        <w:t>266.91</w:t>
      </w:r>
      <w:r>
        <w:rPr>
          <w:rFonts w:hint="eastAsia" w:ascii="宋体" w:hAnsi="宋体"/>
          <w:bCs/>
          <w:color w:val="auto"/>
          <w:sz w:val="24"/>
          <w:szCs w:val="24"/>
          <w:highlight w:val="none"/>
          <w:lang w:val="en-GB"/>
        </w:rPr>
        <w:t>万元，无项目资金结余。津南区</w:t>
      </w:r>
      <w:r>
        <w:rPr>
          <w:rFonts w:hint="eastAsia" w:ascii="宋体" w:hAnsi="宋体"/>
          <w:bCs/>
          <w:color w:val="auto"/>
          <w:sz w:val="24"/>
          <w:szCs w:val="24"/>
          <w:highlight w:val="none"/>
          <w:lang w:val="en-GB" w:eastAsia="zh-CN"/>
        </w:rPr>
        <w:t>发改委</w:t>
      </w:r>
      <w:r>
        <w:rPr>
          <w:rFonts w:hint="eastAsia" w:ascii="宋体" w:hAnsi="宋体"/>
          <w:bCs/>
          <w:color w:val="auto"/>
          <w:sz w:val="24"/>
          <w:szCs w:val="24"/>
          <w:highlight w:val="none"/>
          <w:lang w:val="en-GB"/>
        </w:rPr>
        <w:t>申报了绩效目标，评价组以《项目支出绩效目标表》为依据，确定项目的工作目标为：</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bCs/>
          <w:color w:val="auto"/>
          <w:sz w:val="24"/>
          <w:szCs w:val="24"/>
          <w:highlight w:val="none"/>
          <w:lang w:val="en-GB" w:eastAsia="zh-CN"/>
        </w:rPr>
      </w:pPr>
      <w:r>
        <w:rPr>
          <w:rFonts w:hint="eastAsia" w:ascii="宋体" w:hAnsi="宋体"/>
          <w:bCs/>
          <w:color w:val="auto"/>
          <w:sz w:val="24"/>
          <w:szCs w:val="24"/>
          <w:highlight w:val="none"/>
          <w:lang w:val="en-GB"/>
        </w:rPr>
        <w:t>1.</w:t>
      </w:r>
      <w:r>
        <w:rPr>
          <w:rFonts w:hint="eastAsia" w:ascii="宋体" w:hAnsi="宋体"/>
          <w:bCs/>
          <w:color w:val="auto"/>
          <w:sz w:val="24"/>
          <w:szCs w:val="24"/>
          <w:highlight w:val="none"/>
          <w:lang w:val="en-GB" w:eastAsia="zh-CN"/>
        </w:rPr>
        <w:t>按照实际政策给予居民购煤补贴，保障</w:t>
      </w:r>
      <w:r>
        <w:rPr>
          <w:rFonts w:hint="eastAsia" w:ascii="宋体" w:hAnsi="宋体"/>
          <w:bCs/>
          <w:color w:val="auto"/>
          <w:sz w:val="24"/>
          <w:szCs w:val="24"/>
          <w:highlight w:val="none"/>
          <w:lang w:val="en-US" w:eastAsia="zh-CN"/>
        </w:rPr>
        <w:t>2021年度居民冬季清洁取暖需求，预计配送1100吨（实际配送总量1093.25吨）</w:t>
      </w:r>
      <w:r>
        <w:rPr>
          <w:rFonts w:hint="eastAsia" w:ascii="宋体" w:hAnsi="宋体"/>
          <w:bCs/>
          <w:color w:val="auto"/>
          <w:sz w:val="24"/>
          <w:szCs w:val="24"/>
          <w:highlight w:val="none"/>
          <w:lang w:val="en-GB" w:eastAsia="zh-CN"/>
        </w:rPr>
        <w:t>；</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ascii="宋体" w:hAnsi="宋体"/>
          <w:bCs/>
          <w:color w:val="auto"/>
          <w:sz w:val="24"/>
          <w:szCs w:val="24"/>
          <w:highlight w:val="none"/>
          <w:lang w:val="en-GB"/>
        </w:rPr>
      </w:pPr>
      <w:r>
        <w:rPr>
          <w:rFonts w:hint="eastAsia" w:ascii="宋体" w:hAnsi="宋体"/>
          <w:bCs/>
          <w:color w:val="auto"/>
          <w:sz w:val="24"/>
          <w:szCs w:val="24"/>
          <w:highlight w:val="none"/>
          <w:lang w:val="en-GB"/>
        </w:rPr>
        <w:t>2.</w:t>
      </w:r>
      <w:r>
        <w:rPr>
          <w:rFonts w:hint="eastAsia" w:ascii="宋体" w:hAnsi="宋体"/>
          <w:bCs/>
          <w:color w:val="auto"/>
          <w:sz w:val="24"/>
          <w:szCs w:val="24"/>
          <w:highlight w:val="none"/>
          <w:lang w:val="en-GB" w:eastAsia="zh-CN"/>
        </w:rPr>
        <w:t>保障无烟型煤质量，全硫</w:t>
      </w:r>
      <w:r>
        <w:rPr>
          <w:rFonts w:hint="default" w:ascii="Arial" w:hAnsi="Arial" w:cs="Arial"/>
          <w:bCs/>
          <w:color w:val="auto"/>
          <w:sz w:val="24"/>
          <w:szCs w:val="24"/>
          <w:highlight w:val="none"/>
          <w:lang w:val="en-GB" w:eastAsia="zh-CN"/>
        </w:rPr>
        <w:t>≤</w:t>
      </w:r>
      <w:r>
        <w:rPr>
          <w:rFonts w:hint="eastAsia" w:ascii="宋体" w:hAnsi="宋体"/>
          <w:bCs/>
          <w:color w:val="auto"/>
          <w:sz w:val="24"/>
          <w:szCs w:val="24"/>
          <w:highlight w:val="none"/>
          <w:lang w:val="en-US" w:eastAsia="zh-CN"/>
        </w:rPr>
        <w:t>0.4%，灰分</w:t>
      </w:r>
      <w:r>
        <w:rPr>
          <w:rFonts w:hint="default" w:ascii="Arial" w:hAnsi="Arial" w:cs="Arial"/>
          <w:bCs/>
          <w:color w:val="auto"/>
          <w:sz w:val="24"/>
          <w:szCs w:val="24"/>
          <w:highlight w:val="none"/>
          <w:lang w:val="en-US" w:eastAsia="zh-CN"/>
        </w:rPr>
        <w:t>≤</w:t>
      </w:r>
      <w:r>
        <w:rPr>
          <w:rFonts w:hint="eastAsia" w:ascii="宋体" w:hAnsi="宋体"/>
          <w:bCs/>
          <w:color w:val="auto"/>
          <w:sz w:val="24"/>
          <w:szCs w:val="24"/>
          <w:highlight w:val="none"/>
          <w:lang w:val="en-US" w:eastAsia="zh-CN"/>
        </w:rPr>
        <w:t>25%，发挥分、发热量等符合技术指标</w:t>
      </w:r>
      <w:r>
        <w:rPr>
          <w:rFonts w:hint="eastAsia" w:ascii="宋体" w:hAnsi="宋体"/>
          <w:bCs/>
          <w:color w:val="auto"/>
          <w:sz w:val="24"/>
          <w:szCs w:val="24"/>
          <w:highlight w:val="none"/>
          <w:lang w:val="en-GB"/>
        </w:rPr>
        <w:t>；</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ascii="宋体" w:hAnsi="宋体"/>
          <w:bCs/>
          <w:color w:val="auto"/>
          <w:sz w:val="24"/>
          <w:szCs w:val="24"/>
          <w:highlight w:val="none"/>
          <w:lang w:val="en-GB"/>
        </w:rPr>
      </w:pPr>
      <w:r>
        <w:rPr>
          <w:rFonts w:hint="eastAsia" w:ascii="宋体" w:hAnsi="宋体"/>
          <w:bCs/>
          <w:color w:val="auto"/>
          <w:sz w:val="24"/>
          <w:szCs w:val="24"/>
          <w:highlight w:val="none"/>
          <w:lang w:val="en-GB"/>
        </w:rPr>
        <w:t>3.</w:t>
      </w:r>
      <w:r>
        <w:rPr>
          <w:rFonts w:hint="eastAsia" w:ascii="宋体" w:hAnsi="宋体"/>
          <w:bCs/>
          <w:color w:val="auto"/>
          <w:sz w:val="24"/>
          <w:szCs w:val="24"/>
          <w:highlight w:val="none"/>
          <w:lang w:val="en-US" w:eastAsia="zh-CN"/>
        </w:rPr>
        <w:t>2021.10-2022.3期间配送完毕</w:t>
      </w:r>
      <w:r>
        <w:rPr>
          <w:rFonts w:hint="eastAsia" w:ascii="宋体" w:hAnsi="宋体"/>
          <w:bCs/>
          <w:color w:val="auto"/>
          <w:sz w:val="24"/>
          <w:szCs w:val="24"/>
          <w:highlight w:val="none"/>
          <w:lang w:val="en-GB"/>
        </w:rPr>
        <w:t>；</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ascii="宋体" w:hAnsi="宋体"/>
          <w:bCs/>
          <w:color w:val="auto"/>
          <w:sz w:val="24"/>
          <w:szCs w:val="24"/>
          <w:highlight w:val="none"/>
          <w:lang w:val="en-GB"/>
        </w:rPr>
      </w:pPr>
      <w:r>
        <w:rPr>
          <w:rFonts w:hint="eastAsia" w:ascii="宋体" w:hAnsi="宋体"/>
          <w:bCs/>
          <w:color w:val="auto"/>
          <w:sz w:val="24"/>
          <w:szCs w:val="24"/>
          <w:highlight w:val="none"/>
          <w:lang w:val="en-GB"/>
        </w:rPr>
        <w:t>4.</w:t>
      </w:r>
      <w:r>
        <w:rPr>
          <w:rFonts w:hint="eastAsia" w:ascii="宋体" w:hAnsi="宋体"/>
          <w:bCs/>
          <w:color w:val="auto"/>
          <w:sz w:val="24"/>
          <w:szCs w:val="24"/>
          <w:highlight w:val="none"/>
          <w:lang w:val="en-GB" w:eastAsia="zh-CN"/>
        </w:rPr>
        <w:t>实现居民清洁取暖，有效减少大气污染物排放。</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ascii="宋体" w:hAnsi="宋体"/>
          <w:bCs/>
          <w:color w:val="auto"/>
          <w:sz w:val="24"/>
          <w:szCs w:val="24"/>
          <w:highlight w:val="none"/>
          <w:lang w:val="en-GB"/>
        </w:rPr>
      </w:pPr>
      <w:r>
        <w:rPr>
          <w:rFonts w:hint="eastAsia" w:ascii="宋体" w:hAnsi="宋体"/>
          <w:bCs/>
          <w:color w:val="auto"/>
          <w:sz w:val="24"/>
          <w:szCs w:val="24"/>
          <w:highlight w:val="none"/>
          <w:lang w:val="en-GB"/>
        </w:rPr>
        <w:t>二.绩效评价的组织实施情况</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ascii="宋体" w:hAnsi="宋体"/>
          <w:bCs/>
          <w:color w:val="auto"/>
          <w:sz w:val="24"/>
          <w:szCs w:val="24"/>
          <w:highlight w:val="none"/>
          <w:lang w:val="en-GB"/>
        </w:rPr>
      </w:pPr>
      <w:r>
        <w:rPr>
          <w:rFonts w:hint="eastAsia" w:ascii="宋体" w:hAnsi="宋体"/>
          <w:bCs/>
          <w:color w:val="auto"/>
          <w:sz w:val="24"/>
          <w:szCs w:val="24"/>
          <w:highlight w:val="none"/>
          <w:lang w:val="en-GB"/>
        </w:rPr>
        <w:t>（一）评价准备阶段。</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ascii="宋体" w:hAnsi="宋体"/>
          <w:bCs/>
          <w:color w:val="auto"/>
          <w:sz w:val="24"/>
          <w:szCs w:val="24"/>
          <w:highlight w:val="none"/>
          <w:lang w:val="en-GB"/>
        </w:rPr>
      </w:pPr>
      <w:r>
        <w:rPr>
          <w:rFonts w:hint="eastAsia" w:ascii="宋体" w:hAnsi="宋体"/>
          <w:bCs/>
          <w:color w:val="auto"/>
          <w:sz w:val="24"/>
          <w:szCs w:val="24"/>
          <w:highlight w:val="none"/>
          <w:lang w:val="en-GB"/>
        </w:rPr>
        <w:t>202</w:t>
      </w:r>
      <w:r>
        <w:rPr>
          <w:rFonts w:hint="eastAsia" w:ascii="宋体" w:hAnsi="宋体"/>
          <w:bCs/>
          <w:color w:val="auto"/>
          <w:sz w:val="24"/>
          <w:szCs w:val="24"/>
          <w:highlight w:val="none"/>
          <w:lang w:val="en-US" w:eastAsia="zh-CN"/>
        </w:rPr>
        <w:t>2</w:t>
      </w:r>
      <w:r>
        <w:rPr>
          <w:rFonts w:hint="eastAsia" w:ascii="宋体" w:hAnsi="宋体"/>
          <w:bCs/>
          <w:color w:val="auto"/>
          <w:sz w:val="24"/>
          <w:szCs w:val="24"/>
          <w:highlight w:val="none"/>
          <w:lang w:val="en-GB"/>
        </w:rPr>
        <w:t>年</w:t>
      </w:r>
      <w:r>
        <w:rPr>
          <w:rFonts w:hint="eastAsia" w:ascii="宋体" w:hAnsi="宋体"/>
          <w:bCs/>
          <w:color w:val="auto"/>
          <w:sz w:val="24"/>
          <w:szCs w:val="24"/>
          <w:highlight w:val="none"/>
          <w:lang w:val="en-US" w:eastAsia="zh-CN"/>
        </w:rPr>
        <w:t>12</w:t>
      </w:r>
      <w:r>
        <w:rPr>
          <w:rFonts w:hint="eastAsia" w:ascii="宋体" w:hAnsi="宋体"/>
          <w:bCs/>
          <w:color w:val="auto"/>
          <w:sz w:val="24"/>
          <w:szCs w:val="24"/>
          <w:highlight w:val="none"/>
          <w:lang w:val="en-GB"/>
        </w:rPr>
        <w:t>月初，绩效评价组赴天津市</w:t>
      </w:r>
      <w:r>
        <w:rPr>
          <w:rFonts w:hint="eastAsia" w:ascii="宋体" w:hAnsi="宋体"/>
          <w:bCs/>
          <w:color w:val="auto"/>
          <w:sz w:val="24"/>
          <w:szCs w:val="24"/>
          <w:highlight w:val="none"/>
        </w:rPr>
        <w:t>津南</w:t>
      </w:r>
      <w:r>
        <w:rPr>
          <w:rFonts w:hint="eastAsia" w:ascii="宋体" w:hAnsi="宋体"/>
          <w:bCs/>
          <w:color w:val="auto"/>
          <w:sz w:val="24"/>
          <w:szCs w:val="24"/>
          <w:highlight w:val="none"/>
          <w:lang w:val="en-GB"/>
        </w:rPr>
        <w:t>区</w:t>
      </w:r>
      <w:r>
        <w:rPr>
          <w:rFonts w:hint="eastAsia" w:ascii="宋体" w:hAnsi="宋体"/>
          <w:bCs/>
          <w:color w:val="auto"/>
          <w:sz w:val="24"/>
          <w:szCs w:val="24"/>
          <w:highlight w:val="none"/>
          <w:lang w:val="en-GB" w:eastAsia="zh-CN"/>
        </w:rPr>
        <w:t>发改委</w:t>
      </w:r>
      <w:r>
        <w:rPr>
          <w:rFonts w:hint="eastAsia" w:ascii="宋体" w:hAnsi="宋体"/>
          <w:bCs/>
          <w:color w:val="auto"/>
          <w:sz w:val="24"/>
          <w:szCs w:val="24"/>
          <w:highlight w:val="none"/>
          <w:lang w:val="en-GB"/>
        </w:rPr>
        <w:t>参加见面会，听取了</w:t>
      </w:r>
      <w:r>
        <w:rPr>
          <w:rFonts w:hint="eastAsia" w:ascii="宋体" w:hAnsi="宋体"/>
          <w:bCs/>
          <w:color w:val="auto"/>
          <w:sz w:val="24"/>
          <w:szCs w:val="24"/>
          <w:highlight w:val="none"/>
        </w:rPr>
        <w:t>津南</w:t>
      </w:r>
      <w:r>
        <w:rPr>
          <w:rFonts w:hint="eastAsia" w:ascii="宋体" w:hAnsi="宋体"/>
          <w:bCs/>
          <w:color w:val="auto"/>
          <w:sz w:val="24"/>
          <w:szCs w:val="24"/>
          <w:highlight w:val="none"/>
          <w:lang w:val="en-GB"/>
        </w:rPr>
        <w:t>区</w:t>
      </w:r>
      <w:r>
        <w:rPr>
          <w:rFonts w:hint="eastAsia" w:ascii="宋体" w:hAnsi="宋体"/>
          <w:bCs/>
          <w:color w:val="auto"/>
          <w:sz w:val="24"/>
          <w:szCs w:val="24"/>
          <w:highlight w:val="none"/>
          <w:lang w:val="en-GB" w:eastAsia="zh-CN"/>
        </w:rPr>
        <w:t>发改委</w:t>
      </w:r>
      <w:r>
        <w:rPr>
          <w:rFonts w:hint="eastAsia" w:ascii="宋体" w:hAnsi="宋体"/>
          <w:bCs/>
          <w:color w:val="auto"/>
          <w:sz w:val="24"/>
          <w:szCs w:val="24"/>
          <w:highlight w:val="none"/>
          <w:lang w:val="en-US" w:eastAsia="zh-CN"/>
        </w:rPr>
        <w:t>2021年度农村生活用无烟型煤</w:t>
      </w:r>
      <w:r>
        <w:rPr>
          <w:rFonts w:hint="eastAsia" w:ascii="宋体" w:hAnsi="宋体"/>
          <w:bCs/>
          <w:color w:val="auto"/>
          <w:sz w:val="24"/>
          <w:szCs w:val="24"/>
          <w:highlight w:val="none"/>
          <w:lang w:val="en-GB"/>
        </w:rPr>
        <w:t>项目的申请立项、资金落实、业务管理、财务管理、项目产出、项目效益等方面的情况介绍，并对项目后续评价工作的基本原则及所需的各类资料文件提出了要求。随后评价组对</w:t>
      </w:r>
      <w:r>
        <w:rPr>
          <w:rFonts w:hint="eastAsia" w:ascii="宋体" w:hAnsi="宋体"/>
          <w:bCs/>
          <w:color w:val="auto"/>
          <w:sz w:val="24"/>
          <w:szCs w:val="24"/>
          <w:highlight w:val="none"/>
        </w:rPr>
        <w:t>津南</w:t>
      </w:r>
      <w:r>
        <w:rPr>
          <w:rFonts w:hint="eastAsia" w:ascii="宋体" w:hAnsi="宋体"/>
          <w:bCs/>
          <w:color w:val="auto"/>
          <w:sz w:val="24"/>
          <w:szCs w:val="24"/>
          <w:highlight w:val="none"/>
          <w:lang w:val="en-GB"/>
        </w:rPr>
        <w:t>区</w:t>
      </w:r>
      <w:r>
        <w:rPr>
          <w:rFonts w:hint="eastAsia" w:ascii="宋体" w:hAnsi="宋体"/>
          <w:bCs/>
          <w:color w:val="auto"/>
          <w:sz w:val="24"/>
          <w:szCs w:val="24"/>
          <w:highlight w:val="none"/>
          <w:lang w:val="en-GB" w:eastAsia="zh-CN"/>
        </w:rPr>
        <w:t>发改委</w:t>
      </w:r>
      <w:r>
        <w:rPr>
          <w:rFonts w:hint="eastAsia" w:ascii="宋体" w:hAnsi="宋体"/>
          <w:bCs/>
          <w:color w:val="auto"/>
          <w:sz w:val="24"/>
          <w:szCs w:val="24"/>
          <w:highlight w:val="none"/>
          <w:lang w:val="en-US" w:eastAsia="zh-CN"/>
        </w:rPr>
        <w:t>2021年度农村生活用无烟型煤</w:t>
      </w:r>
      <w:r>
        <w:rPr>
          <w:rFonts w:hint="eastAsia" w:ascii="宋体" w:hAnsi="宋体"/>
          <w:bCs/>
          <w:color w:val="auto"/>
          <w:sz w:val="24"/>
          <w:szCs w:val="24"/>
          <w:highlight w:val="none"/>
          <w:lang w:val="en-GB"/>
        </w:rPr>
        <w:t>项目的自评工作开展了辅导。</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ascii="宋体" w:hAnsi="宋体"/>
          <w:bCs/>
          <w:color w:val="auto"/>
          <w:sz w:val="24"/>
          <w:szCs w:val="24"/>
          <w:highlight w:val="none"/>
          <w:lang w:val="en-GB"/>
        </w:rPr>
      </w:pPr>
      <w:r>
        <w:rPr>
          <w:rFonts w:hint="eastAsia" w:ascii="宋体" w:hAnsi="宋体"/>
          <w:bCs/>
          <w:color w:val="auto"/>
          <w:sz w:val="24"/>
          <w:szCs w:val="24"/>
          <w:highlight w:val="none"/>
          <w:lang w:val="en-GB"/>
        </w:rPr>
        <w:t>（二）评价工作实施阶段。</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ascii="宋体" w:hAnsi="宋体"/>
          <w:bCs/>
          <w:color w:val="auto"/>
          <w:sz w:val="24"/>
          <w:szCs w:val="24"/>
          <w:highlight w:val="none"/>
          <w:lang w:val="en-GB"/>
        </w:rPr>
      </w:pPr>
      <w:r>
        <w:rPr>
          <w:rFonts w:hint="eastAsia" w:ascii="宋体" w:hAnsi="宋体"/>
          <w:bCs/>
          <w:color w:val="auto"/>
          <w:sz w:val="24"/>
          <w:szCs w:val="24"/>
          <w:highlight w:val="none"/>
          <w:lang w:val="en-GB"/>
        </w:rPr>
        <w:t>1.正式进驻。评价组202</w:t>
      </w:r>
      <w:r>
        <w:rPr>
          <w:rFonts w:hint="eastAsia" w:ascii="宋体" w:hAnsi="宋体"/>
          <w:bCs/>
          <w:color w:val="auto"/>
          <w:sz w:val="24"/>
          <w:szCs w:val="24"/>
          <w:highlight w:val="none"/>
          <w:lang w:val="en-US" w:eastAsia="zh-CN"/>
        </w:rPr>
        <w:t>2</w:t>
      </w:r>
      <w:r>
        <w:rPr>
          <w:rFonts w:hint="eastAsia" w:ascii="宋体" w:hAnsi="宋体"/>
          <w:bCs/>
          <w:color w:val="auto"/>
          <w:sz w:val="24"/>
          <w:szCs w:val="24"/>
          <w:highlight w:val="none"/>
          <w:lang w:val="en-GB"/>
        </w:rPr>
        <w:t>年</w:t>
      </w:r>
      <w:r>
        <w:rPr>
          <w:rFonts w:hint="eastAsia" w:ascii="宋体" w:hAnsi="宋体"/>
          <w:bCs/>
          <w:color w:val="auto"/>
          <w:sz w:val="24"/>
          <w:szCs w:val="24"/>
          <w:highlight w:val="none"/>
          <w:lang w:val="en-US" w:eastAsia="zh-CN"/>
        </w:rPr>
        <w:t>12</w:t>
      </w:r>
      <w:r>
        <w:rPr>
          <w:rFonts w:hint="eastAsia" w:ascii="宋体" w:hAnsi="宋体"/>
          <w:bCs/>
          <w:color w:val="auto"/>
          <w:sz w:val="24"/>
          <w:szCs w:val="24"/>
          <w:highlight w:val="none"/>
          <w:lang w:val="en-GB"/>
        </w:rPr>
        <w:t>月6日到</w:t>
      </w:r>
      <w:r>
        <w:rPr>
          <w:rFonts w:hint="eastAsia" w:ascii="宋体" w:hAnsi="宋体"/>
          <w:bCs/>
          <w:color w:val="auto"/>
          <w:sz w:val="24"/>
          <w:szCs w:val="24"/>
          <w:highlight w:val="none"/>
          <w:lang w:val="en-US" w:eastAsia="zh-CN"/>
        </w:rPr>
        <w:t>12</w:t>
      </w:r>
      <w:r>
        <w:rPr>
          <w:rFonts w:hint="eastAsia" w:ascii="宋体" w:hAnsi="宋体"/>
          <w:bCs/>
          <w:color w:val="auto"/>
          <w:sz w:val="24"/>
          <w:szCs w:val="24"/>
          <w:highlight w:val="none"/>
          <w:lang w:val="en-GB"/>
        </w:rPr>
        <w:t>月</w:t>
      </w:r>
      <w:r>
        <w:rPr>
          <w:rFonts w:hint="eastAsia" w:ascii="宋体" w:hAnsi="宋体"/>
          <w:bCs/>
          <w:color w:val="auto"/>
          <w:sz w:val="24"/>
          <w:szCs w:val="24"/>
          <w:highlight w:val="none"/>
          <w:lang w:val="en-US" w:eastAsia="zh-CN"/>
        </w:rPr>
        <w:t>26</w:t>
      </w:r>
      <w:r>
        <w:rPr>
          <w:rFonts w:hint="eastAsia" w:ascii="宋体" w:hAnsi="宋体"/>
          <w:bCs/>
          <w:color w:val="auto"/>
          <w:sz w:val="24"/>
          <w:szCs w:val="24"/>
          <w:highlight w:val="none"/>
          <w:lang w:val="en-GB"/>
        </w:rPr>
        <w:t>日正式进驻天津市</w:t>
      </w:r>
      <w:r>
        <w:rPr>
          <w:rFonts w:hint="eastAsia" w:ascii="宋体" w:hAnsi="宋体"/>
          <w:bCs/>
          <w:color w:val="auto"/>
          <w:sz w:val="24"/>
          <w:szCs w:val="24"/>
          <w:highlight w:val="none"/>
        </w:rPr>
        <w:t>津南</w:t>
      </w:r>
      <w:r>
        <w:rPr>
          <w:rFonts w:hint="eastAsia" w:ascii="宋体" w:hAnsi="宋体"/>
          <w:bCs/>
          <w:color w:val="auto"/>
          <w:sz w:val="24"/>
          <w:szCs w:val="24"/>
          <w:highlight w:val="none"/>
          <w:lang w:val="en-GB" w:eastAsia="zh-CN"/>
        </w:rPr>
        <w:t>发改委</w:t>
      </w:r>
      <w:r>
        <w:rPr>
          <w:rFonts w:hint="eastAsia" w:ascii="宋体" w:hAnsi="宋体"/>
          <w:bCs/>
          <w:color w:val="auto"/>
          <w:sz w:val="24"/>
          <w:szCs w:val="24"/>
          <w:highlight w:val="none"/>
          <w:lang w:val="en-GB"/>
        </w:rPr>
        <w:t>实施评价工作。</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ascii="宋体" w:hAnsi="宋体"/>
          <w:bCs/>
          <w:color w:val="auto"/>
          <w:sz w:val="24"/>
          <w:szCs w:val="24"/>
          <w:highlight w:val="none"/>
          <w:lang w:val="en-GB"/>
        </w:rPr>
      </w:pPr>
      <w:r>
        <w:rPr>
          <w:rFonts w:hint="eastAsia" w:ascii="宋体" w:hAnsi="宋体"/>
          <w:bCs/>
          <w:color w:val="auto"/>
          <w:sz w:val="24"/>
          <w:szCs w:val="24"/>
          <w:highlight w:val="none"/>
          <w:lang w:val="en-GB"/>
        </w:rPr>
        <w:t>2.全面审查。评价组对</w:t>
      </w:r>
      <w:r>
        <w:rPr>
          <w:rFonts w:hint="eastAsia" w:ascii="宋体" w:hAnsi="宋体"/>
          <w:bCs/>
          <w:color w:val="auto"/>
          <w:sz w:val="24"/>
          <w:szCs w:val="24"/>
          <w:highlight w:val="none"/>
          <w:lang w:val="en-US" w:eastAsia="zh-CN"/>
        </w:rPr>
        <w:t>2021年度农村生活用无烟型煤</w:t>
      </w:r>
      <w:r>
        <w:rPr>
          <w:rFonts w:hint="eastAsia" w:ascii="宋体" w:hAnsi="宋体"/>
          <w:bCs/>
          <w:color w:val="auto"/>
          <w:sz w:val="24"/>
          <w:szCs w:val="24"/>
          <w:highlight w:val="none"/>
          <w:lang w:val="en-GB"/>
        </w:rPr>
        <w:t>项目的文件依据、制度制定、制度执行、资金拨付、项目效益等方面进行了全面梳理。根据项目管理办法及相关通知的要求，确定了</w:t>
      </w:r>
      <w:r>
        <w:rPr>
          <w:rFonts w:hint="eastAsia" w:ascii="宋体" w:hAnsi="宋体"/>
          <w:bCs/>
          <w:color w:val="auto"/>
          <w:sz w:val="24"/>
          <w:szCs w:val="24"/>
          <w:highlight w:val="none"/>
        </w:rPr>
        <w:t>津南</w:t>
      </w:r>
      <w:r>
        <w:rPr>
          <w:rFonts w:hint="eastAsia" w:ascii="宋体" w:hAnsi="宋体"/>
          <w:bCs/>
          <w:color w:val="auto"/>
          <w:sz w:val="24"/>
          <w:szCs w:val="24"/>
          <w:highlight w:val="none"/>
          <w:lang w:val="en-GB"/>
        </w:rPr>
        <w:t>区</w:t>
      </w:r>
      <w:r>
        <w:rPr>
          <w:rFonts w:hint="eastAsia" w:ascii="宋体" w:hAnsi="宋体"/>
          <w:bCs/>
          <w:color w:val="auto"/>
          <w:sz w:val="24"/>
          <w:szCs w:val="24"/>
          <w:highlight w:val="none"/>
          <w:lang w:val="en-GB" w:eastAsia="zh-CN"/>
        </w:rPr>
        <w:t>发改委</w:t>
      </w:r>
      <w:r>
        <w:rPr>
          <w:rFonts w:hint="eastAsia" w:ascii="宋体" w:hAnsi="宋体"/>
          <w:bCs/>
          <w:color w:val="auto"/>
          <w:sz w:val="24"/>
          <w:szCs w:val="24"/>
          <w:highlight w:val="none"/>
          <w:lang w:val="en-US" w:eastAsia="zh-CN"/>
        </w:rPr>
        <w:t>2021年度农村生活用无烟型煤</w:t>
      </w:r>
      <w:r>
        <w:rPr>
          <w:rFonts w:hint="eastAsia" w:ascii="宋体" w:hAnsi="宋体"/>
          <w:bCs/>
          <w:color w:val="auto"/>
          <w:sz w:val="24"/>
          <w:szCs w:val="24"/>
          <w:highlight w:val="none"/>
          <w:lang w:val="en-GB"/>
        </w:rPr>
        <w:t>项目的政策方向及</w:t>
      </w:r>
      <w:r>
        <w:rPr>
          <w:rFonts w:hint="eastAsia" w:ascii="宋体" w:hAnsi="宋体"/>
          <w:bCs/>
          <w:color w:val="auto"/>
          <w:sz w:val="24"/>
          <w:szCs w:val="24"/>
          <w:highlight w:val="none"/>
          <w:lang w:val="en-US" w:eastAsia="zh-CN"/>
        </w:rPr>
        <w:t>资金</w:t>
      </w:r>
      <w:r>
        <w:rPr>
          <w:rFonts w:hint="eastAsia" w:ascii="宋体" w:hAnsi="宋体"/>
          <w:bCs/>
          <w:color w:val="auto"/>
          <w:sz w:val="24"/>
          <w:szCs w:val="24"/>
          <w:highlight w:val="none"/>
          <w:lang w:val="en-GB"/>
        </w:rPr>
        <w:t>使用范围；根据</w:t>
      </w:r>
      <w:r>
        <w:rPr>
          <w:rFonts w:hint="eastAsia" w:ascii="宋体" w:hAnsi="宋体"/>
          <w:bCs/>
          <w:color w:val="auto"/>
          <w:sz w:val="24"/>
          <w:szCs w:val="24"/>
          <w:highlight w:val="none"/>
        </w:rPr>
        <w:t>津南</w:t>
      </w:r>
      <w:r>
        <w:rPr>
          <w:rFonts w:hint="eastAsia" w:ascii="宋体" w:hAnsi="宋体"/>
          <w:bCs/>
          <w:color w:val="auto"/>
          <w:sz w:val="24"/>
          <w:szCs w:val="24"/>
          <w:highlight w:val="none"/>
          <w:lang w:val="en-GB"/>
        </w:rPr>
        <w:t>区</w:t>
      </w:r>
      <w:r>
        <w:rPr>
          <w:rFonts w:hint="eastAsia" w:ascii="宋体" w:hAnsi="宋体"/>
          <w:bCs/>
          <w:color w:val="auto"/>
          <w:sz w:val="24"/>
          <w:szCs w:val="24"/>
          <w:highlight w:val="none"/>
          <w:lang w:val="en-GB" w:eastAsia="zh-CN"/>
        </w:rPr>
        <w:t>发改委</w:t>
      </w:r>
      <w:r>
        <w:rPr>
          <w:rFonts w:hint="eastAsia" w:ascii="宋体" w:hAnsi="宋体"/>
          <w:bCs/>
          <w:color w:val="auto"/>
          <w:sz w:val="24"/>
          <w:szCs w:val="24"/>
          <w:highlight w:val="none"/>
          <w:lang w:val="en-US" w:eastAsia="zh-CN"/>
        </w:rPr>
        <w:t>2021年度农村生活用无烟型煤</w:t>
      </w:r>
      <w:r>
        <w:rPr>
          <w:rFonts w:hint="eastAsia" w:ascii="宋体" w:hAnsi="宋体"/>
          <w:bCs/>
          <w:color w:val="auto"/>
          <w:sz w:val="24"/>
          <w:szCs w:val="24"/>
          <w:highlight w:val="none"/>
          <w:lang w:val="en-GB"/>
        </w:rPr>
        <w:t>项目实施的申请材料、</w:t>
      </w:r>
      <w:r>
        <w:rPr>
          <w:rFonts w:hint="eastAsia" w:ascii="宋体" w:hAnsi="宋体"/>
          <w:bCs/>
          <w:color w:val="auto"/>
          <w:sz w:val="24"/>
          <w:szCs w:val="24"/>
          <w:highlight w:val="none"/>
        </w:rPr>
        <w:t>津南</w:t>
      </w:r>
      <w:r>
        <w:rPr>
          <w:rFonts w:hint="eastAsia" w:ascii="宋体" w:hAnsi="宋体"/>
          <w:bCs/>
          <w:color w:val="auto"/>
          <w:sz w:val="24"/>
          <w:szCs w:val="24"/>
          <w:highlight w:val="none"/>
          <w:lang w:val="en-GB"/>
        </w:rPr>
        <w:t>区</w:t>
      </w:r>
      <w:r>
        <w:rPr>
          <w:rFonts w:hint="eastAsia" w:ascii="宋体" w:hAnsi="宋体"/>
          <w:bCs/>
          <w:color w:val="auto"/>
          <w:sz w:val="24"/>
          <w:szCs w:val="24"/>
          <w:highlight w:val="none"/>
          <w:lang w:val="en-GB" w:eastAsia="zh-CN"/>
        </w:rPr>
        <w:t>发改委</w:t>
      </w:r>
      <w:r>
        <w:rPr>
          <w:rFonts w:hint="eastAsia" w:ascii="宋体" w:hAnsi="宋体"/>
          <w:bCs/>
          <w:color w:val="auto"/>
          <w:sz w:val="24"/>
          <w:szCs w:val="24"/>
          <w:highlight w:val="none"/>
          <w:lang w:val="en-US" w:eastAsia="zh-CN"/>
        </w:rPr>
        <w:t>2021年度农村生活用无烟型煤</w:t>
      </w:r>
      <w:r>
        <w:rPr>
          <w:rFonts w:hint="eastAsia" w:ascii="宋体" w:hAnsi="宋体"/>
          <w:bCs/>
          <w:color w:val="auto"/>
          <w:sz w:val="24"/>
          <w:szCs w:val="24"/>
          <w:highlight w:val="none"/>
          <w:lang w:val="en-GB"/>
        </w:rPr>
        <w:t>项目资金申请书、津南区财政局经费划拨等资料，对</w:t>
      </w:r>
      <w:r>
        <w:rPr>
          <w:rFonts w:hint="eastAsia" w:ascii="宋体" w:hAnsi="宋体"/>
          <w:bCs/>
          <w:color w:val="auto"/>
          <w:sz w:val="24"/>
          <w:szCs w:val="24"/>
          <w:highlight w:val="none"/>
        </w:rPr>
        <w:t>津南</w:t>
      </w:r>
      <w:r>
        <w:rPr>
          <w:rFonts w:hint="eastAsia" w:ascii="宋体" w:hAnsi="宋体"/>
          <w:bCs/>
          <w:color w:val="auto"/>
          <w:sz w:val="24"/>
          <w:szCs w:val="24"/>
          <w:highlight w:val="none"/>
          <w:lang w:val="en-GB"/>
        </w:rPr>
        <w:t>区</w:t>
      </w:r>
      <w:r>
        <w:rPr>
          <w:rFonts w:hint="eastAsia" w:ascii="宋体" w:hAnsi="宋体"/>
          <w:bCs/>
          <w:color w:val="auto"/>
          <w:sz w:val="24"/>
          <w:szCs w:val="24"/>
          <w:highlight w:val="none"/>
          <w:lang w:val="en-GB" w:eastAsia="zh-CN"/>
        </w:rPr>
        <w:t>发改委</w:t>
      </w:r>
      <w:r>
        <w:rPr>
          <w:rFonts w:hint="eastAsia" w:ascii="宋体" w:hAnsi="宋体"/>
          <w:bCs/>
          <w:color w:val="auto"/>
          <w:sz w:val="24"/>
          <w:szCs w:val="24"/>
          <w:highlight w:val="none"/>
          <w:lang w:val="en-US" w:eastAsia="zh-CN"/>
        </w:rPr>
        <w:t>2021年度农村生活用无烟型煤</w:t>
      </w:r>
      <w:r>
        <w:rPr>
          <w:rFonts w:hint="eastAsia" w:ascii="宋体" w:hAnsi="宋体"/>
          <w:bCs/>
          <w:color w:val="auto"/>
          <w:sz w:val="24"/>
          <w:szCs w:val="24"/>
          <w:highlight w:val="none"/>
          <w:lang w:val="en-GB"/>
        </w:rPr>
        <w:t>项目的实施过程、验收环节、付款进度等内容进行了整体评价。</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ascii="宋体" w:hAnsi="宋体"/>
          <w:bCs/>
          <w:color w:val="auto"/>
          <w:sz w:val="24"/>
          <w:szCs w:val="24"/>
          <w:highlight w:val="none"/>
          <w:lang w:val="en-GB"/>
        </w:rPr>
      </w:pPr>
      <w:r>
        <w:rPr>
          <w:rFonts w:ascii="宋体" w:hAnsi="宋体"/>
          <w:bCs/>
          <w:color w:val="auto"/>
          <w:sz w:val="24"/>
          <w:szCs w:val="24"/>
          <w:highlight w:val="none"/>
          <w:lang w:val="en-GB"/>
        </w:rPr>
        <w:t>3</w:t>
      </w:r>
      <w:r>
        <w:rPr>
          <w:rFonts w:hint="eastAsia" w:ascii="宋体" w:hAnsi="宋体"/>
          <w:bCs/>
          <w:color w:val="auto"/>
          <w:sz w:val="24"/>
          <w:szCs w:val="24"/>
          <w:highlight w:val="none"/>
          <w:lang w:val="en-GB"/>
        </w:rPr>
        <w:t>.评价打分。按照绩效评价指标体系编制了工作底稿对各绩效指标进行了评分。</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ascii="宋体" w:hAnsi="宋体"/>
          <w:bCs/>
          <w:color w:val="auto"/>
          <w:sz w:val="24"/>
          <w:szCs w:val="24"/>
          <w:highlight w:val="none"/>
          <w:lang w:val="en-GB"/>
        </w:rPr>
      </w:pPr>
      <w:r>
        <w:rPr>
          <w:rFonts w:ascii="宋体" w:hAnsi="宋体"/>
          <w:bCs/>
          <w:color w:val="auto"/>
          <w:sz w:val="24"/>
          <w:szCs w:val="24"/>
          <w:highlight w:val="none"/>
          <w:lang w:val="en-GB"/>
        </w:rPr>
        <w:t>4</w:t>
      </w:r>
      <w:r>
        <w:rPr>
          <w:rFonts w:hint="eastAsia" w:ascii="宋体" w:hAnsi="宋体"/>
          <w:bCs/>
          <w:color w:val="auto"/>
          <w:sz w:val="24"/>
          <w:szCs w:val="24"/>
          <w:highlight w:val="none"/>
          <w:lang w:val="en-GB"/>
        </w:rPr>
        <w:t>.编制报告。评价组根据核查和打分情况，起草绩效评价报告，全面梳理本项目取得的成效、存在问题及工作建议。并向</w:t>
      </w:r>
      <w:r>
        <w:rPr>
          <w:rFonts w:hint="eastAsia" w:ascii="宋体" w:hAnsi="宋体"/>
          <w:bCs/>
          <w:color w:val="auto"/>
          <w:sz w:val="24"/>
          <w:szCs w:val="24"/>
          <w:highlight w:val="none"/>
        </w:rPr>
        <w:t>津南</w:t>
      </w:r>
      <w:r>
        <w:rPr>
          <w:rFonts w:hint="eastAsia" w:ascii="宋体" w:hAnsi="宋体"/>
          <w:bCs/>
          <w:color w:val="auto"/>
          <w:sz w:val="24"/>
          <w:szCs w:val="24"/>
          <w:highlight w:val="none"/>
          <w:lang w:val="en-GB"/>
        </w:rPr>
        <w:t>区</w:t>
      </w:r>
      <w:r>
        <w:rPr>
          <w:rFonts w:hint="eastAsia" w:ascii="宋体" w:hAnsi="宋体"/>
          <w:bCs/>
          <w:color w:val="auto"/>
          <w:sz w:val="24"/>
          <w:szCs w:val="24"/>
          <w:highlight w:val="none"/>
          <w:lang w:val="en-GB" w:eastAsia="zh-CN"/>
        </w:rPr>
        <w:t>发改委</w:t>
      </w:r>
      <w:r>
        <w:rPr>
          <w:rFonts w:hint="eastAsia" w:ascii="宋体" w:hAnsi="宋体"/>
          <w:bCs/>
          <w:color w:val="auto"/>
          <w:sz w:val="24"/>
          <w:szCs w:val="24"/>
          <w:highlight w:val="none"/>
          <w:lang w:val="en-GB"/>
        </w:rPr>
        <w:t>征求意见后报送</w:t>
      </w:r>
      <w:r>
        <w:rPr>
          <w:rFonts w:hint="eastAsia" w:ascii="宋体" w:hAnsi="宋体"/>
          <w:bCs/>
          <w:color w:val="auto"/>
          <w:sz w:val="24"/>
          <w:szCs w:val="24"/>
          <w:highlight w:val="none"/>
        </w:rPr>
        <w:t>津南</w:t>
      </w:r>
      <w:r>
        <w:rPr>
          <w:rFonts w:hint="eastAsia" w:ascii="宋体" w:hAnsi="宋体"/>
          <w:bCs/>
          <w:color w:val="auto"/>
          <w:sz w:val="24"/>
          <w:szCs w:val="24"/>
          <w:highlight w:val="none"/>
          <w:lang w:val="en-GB"/>
        </w:rPr>
        <w:t>区财政局。</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ascii="宋体" w:hAnsi="宋体"/>
          <w:bCs/>
          <w:color w:val="auto"/>
          <w:sz w:val="24"/>
          <w:szCs w:val="24"/>
          <w:highlight w:val="none"/>
          <w:lang w:val="en-GB"/>
        </w:rPr>
      </w:pPr>
      <w:r>
        <w:rPr>
          <w:rFonts w:hint="eastAsia" w:ascii="宋体" w:hAnsi="宋体"/>
          <w:bCs/>
          <w:color w:val="auto"/>
          <w:sz w:val="24"/>
          <w:szCs w:val="24"/>
          <w:highlight w:val="none"/>
          <w:lang w:val="en-GB"/>
        </w:rPr>
        <w:t>三.绩效评价指标体系和评价方法</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ascii="宋体" w:hAnsi="宋体"/>
          <w:bCs/>
          <w:color w:val="auto"/>
          <w:sz w:val="24"/>
          <w:szCs w:val="24"/>
          <w:highlight w:val="none"/>
          <w:lang w:val="en-GB"/>
        </w:rPr>
      </w:pPr>
      <w:r>
        <w:rPr>
          <w:rFonts w:hint="eastAsia" w:ascii="宋体" w:hAnsi="宋体"/>
          <w:bCs/>
          <w:color w:val="auto"/>
          <w:sz w:val="24"/>
          <w:szCs w:val="24"/>
          <w:highlight w:val="none"/>
          <w:lang w:val="en-GB"/>
        </w:rPr>
        <w:t>（一）绩效评价指标体系。</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ascii="宋体" w:hAnsi="宋体"/>
          <w:bCs/>
          <w:color w:val="auto"/>
          <w:sz w:val="24"/>
          <w:szCs w:val="24"/>
          <w:highlight w:val="none"/>
          <w:lang w:val="en-GB"/>
        </w:rPr>
      </w:pPr>
      <w:r>
        <w:rPr>
          <w:rFonts w:hint="eastAsia" w:ascii="宋体" w:hAnsi="宋体"/>
          <w:bCs/>
          <w:color w:val="auto"/>
          <w:sz w:val="24"/>
          <w:szCs w:val="24"/>
          <w:highlight w:val="none"/>
          <w:lang w:val="en-GB"/>
        </w:rPr>
        <w:t>项目绩效评价指标体系由投入、过程、产出、效果及自评指标</w:t>
      </w:r>
      <w:r>
        <w:rPr>
          <w:rFonts w:hint="eastAsia" w:ascii="宋体" w:hAnsi="宋体"/>
          <w:bCs/>
          <w:color w:val="auto"/>
          <w:sz w:val="24"/>
          <w:szCs w:val="24"/>
          <w:highlight w:val="none"/>
        </w:rPr>
        <w:t>五</w:t>
      </w:r>
      <w:r>
        <w:rPr>
          <w:rFonts w:hint="eastAsia" w:ascii="宋体" w:hAnsi="宋体"/>
          <w:bCs/>
          <w:color w:val="auto"/>
          <w:sz w:val="24"/>
          <w:szCs w:val="24"/>
          <w:highlight w:val="none"/>
          <w:lang w:val="en-GB"/>
        </w:rPr>
        <w:t>部分指标构成。此体系满分100分，各项指标综合得分90分（含）以上为优；80分（含）至90为良；60分（含）至80分为中；60分以下为差。</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ascii="宋体" w:hAnsi="宋体"/>
          <w:bCs/>
          <w:color w:val="auto"/>
          <w:sz w:val="24"/>
          <w:szCs w:val="24"/>
          <w:highlight w:val="none"/>
          <w:lang w:val="en-GB"/>
        </w:rPr>
      </w:pPr>
      <w:r>
        <w:rPr>
          <w:rFonts w:hint="eastAsia" w:ascii="宋体" w:hAnsi="宋体"/>
          <w:bCs/>
          <w:color w:val="auto"/>
          <w:sz w:val="24"/>
          <w:szCs w:val="24"/>
          <w:highlight w:val="none"/>
          <w:lang w:val="en-GB"/>
        </w:rPr>
        <w:t>项目绩效评价指标体系及评分结果详见附件1。</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ascii="宋体" w:hAnsi="宋体"/>
          <w:bCs/>
          <w:color w:val="auto"/>
          <w:sz w:val="24"/>
          <w:szCs w:val="24"/>
          <w:highlight w:val="none"/>
          <w:lang w:val="en-GB"/>
        </w:rPr>
      </w:pPr>
      <w:r>
        <w:rPr>
          <w:rFonts w:hint="eastAsia" w:ascii="宋体" w:hAnsi="宋体"/>
          <w:bCs/>
          <w:color w:val="auto"/>
          <w:sz w:val="24"/>
          <w:szCs w:val="24"/>
          <w:highlight w:val="none"/>
          <w:lang w:val="en-GB"/>
        </w:rPr>
        <w:t>（二）评价方法。</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ascii="宋体" w:hAnsi="宋体"/>
          <w:bCs/>
          <w:color w:val="auto"/>
          <w:sz w:val="24"/>
          <w:szCs w:val="24"/>
          <w:highlight w:val="none"/>
          <w:lang w:val="en-GB"/>
        </w:rPr>
      </w:pPr>
      <w:r>
        <w:rPr>
          <w:rFonts w:hint="eastAsia" w:ascii="宋体" w:hAnsi="宋体"/>
          <w:bCs/>
          <w:color w:val="auto"/>
          <w:sz w:val="24"/>
          <w:szCs w:val="24"/>
          <w:highlight w:val="none"/>
          <w:lang w:val="en-GB"/>
        </w:rPr>
        <w:t>本次评价主要使用了比较法和抽查法</w:t>
      </w:r>
      <w:r>
        <w:rPr>
          <w:rFonts w:hint="eastAsia" w:ascii="宋体" w:hAnsi="宋体"/>
          <w:bCs/>
          <w:color w:val="auto"/>
          <w:sz w:val="24"/>
          <w:szCs w:val="24"/>
          <w:highlight w:val="none"/>
          <w:lang w:val="en-GB" w:eastAsia="zh-CN"/>
        </w:rPr>
        <w:t>等</w:t>
      </w:r>
      <w:r>
        <w:rPr>
          <w:rFonts w:hint="eastAsia" w:ascii="宋体" w:hAnsi="宋体"/>
          <w:bCs/>
          <w:color w:val="auto"/>
          <w:sz w:val="24"/>
          <w:szCs w:val="24"/>
          <w:highlight w:val="none"/>
          <w:lang w:val="en-GB"/>
        </w:rPr>
        <w:t>。</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ascii="宋体" w:hAnsi="宋体"/>
          <w:bCs/>
          <w:color w:val="auto"/>
          <w:sz w:val="24"/>
          <w:szCs w:val="24"/>
          <w:highlight w:val="none"/>
          <w:lang w:val="en-GB"/>
        </w:rPr>
      </w:pPr>
      <w:r>
        <w:rPr>
          <w:rFonts w:hint="eastAsia" w:ascii="宋体" w:hAnsi="宋体"/>
          <w:bCs/>
          <w:color w:val="auto"/>
          <w:sz w:val="24"/>
          <w:szCs w:val="24"/>
          <w:highlight w:val="none"/>
          <w:lang w:val="en-GB"/>
        </w:rPr>
        <w:t>四.绩效目标的实现程度</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ascii="宋体" w:hAnsi="宋体"/>
          <w:bCs/>
          <w:color w:val="auto"/>
          <w:sz w:val="24"/>
          <w:szCs w:val="24"/>
          <w:highlight w:val="none"/>
          <w:lang w:val="en-GB"/>
        </w:rPr>
      </w:pPr>
      <w:r>
        <w:rPr>
          <w:rFonts w:hint="eastAsia" w:ascii="宋体" w:hAnsi="宋体"/>
          <w:bCs/>
          <w:color w:val="auto"/>
          <w:sz w:val="24"/>
          <w:szCs w:val="24"/>
          <w:highlight w:val="none"/>
          <w:lang w:val="en-GB"/>
        </w:rPr>
        <w:t>（一）绩效目标实现程度。</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ascii="宋体" w:hAnsi="宋体"/>
          <w:bCs/>
          <w:color w:val="auto"/>
          <w:sz w:val="24"/>
          <w:szCs w:val="24"/>
          <w:highlight w:val="none"/>
          <w:lang w:val="en-GB"/>
        </w:rPr>
      </w:pPr>
      <w:r>
        <w:rPr>
          <w:rFonts w:hint="eastAsia" w:ascii="宋体" w:hAnsi="宋体"/>
          <w:bCs/>
          <w:color w:val="auto"/>
          <w:sz w:val="24"/>
          <w:szCs w:val="24"/>
          <w:highlight w:val="none"/>
          <w:lang w:val="en-GB"/>
        </w:rPr>
        <w:t>1.项目完成情况</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bCs/>
          <w:color w:val="auto"/>
          <w:sz w:val="24"/>
          <w:szCs w:val="24"/>
          <w:highlight w:val="none"/>
          <w:lang w:val="en-GB"/>
        </w:rPr>
      </w:pPr>
      <w:r>
        <w:rPr>
          <w:rFonts w:hint="eastAsia" w:ascii="宋体" w:hAnsi="宋体"/>
          <w:bCs/>
          <w:color w:val="auto"/>
          <w:sz w:val="24"/>
          <w:szCs w:val="24"/>
          <w:highlight w:val="none"/>
        </w:rPr>
        <w:t>津南</w:t>
      </w:r>
      <w:r>
        <w:rPr>
          <w:rFonts w:hint="eastAsia" w:ascii="宋体" w:hAnsi="宋体"/>
          <w:bCs/>
          <w:color w:val="auto"/>
          <w:sz w:val="24"/>
          <w:szCs w:val="24"/>
          <w:highlight w:val="none"/>
          <w:lang w:val="en-GB"/>
        </w:rPr>
        <w:t>区</w:t>
      </w:r>
      <w:r>
        <w:rPr>
          <w:rFonts w:hint="eastAsia" w:ascii="宋体" w:hAnsi="宋体"/>
          <w:bCs/>
          <w:color w:val="auto"/>
          <w:sz w:val="24"/>
          <w:szCs w:val="24"/>
          <w:highlight w:val="none"/>
          <w:lang w:val="en-GB" w:eastAsia="zh-CN"/>
        </w:rPr>
        <w:t>发改委</w:t>
      </w:r>
      <w:r>
        <w:rPr>
          <w:rFonts w:hint="eastAsia" w:ascii="宋体" w:hAnsi="宋体"/>
          <w:bCs/>
          <w:color w:val="auto"/>
          <w:sz w:val="24"/>
          <w:szCs w:val="24"/>
          <w:highlight w:val="none"/>
          <w:lang w:val="en-US" w:eastAsia="zh-CN"/>
        </w:rPr>
        <w:t>2021年度农村生活用无烟型煤</w:t>
      </w:r>
      <w:r>
        <w:rPr>
          <w:rFonts w:hint="eastAsia" w:ascii="宋体" w:hAnsi="宋体"/>
          <w:bCs/>
          <w:color w:val="auto"/>
          <w:sz w:val="24"/>
          <w:szCs w:val="24"/>
          <w:highlight w:val="none"/>
          <w:lang w:val="en-GB"/>
        </w:rPr>
        <w:t>项目主要完成工作：</w:t>
      </w:r>
    </w:p>
    <w:p>
      <w:pPr>
        <w:keepNext w:val="0"/>
        <w:keepLines w:val="0"/>
        <w:pageBreakBefore w:val="0"/>
        <w:numPr>
          <w:ilvl w:val="0"/>
          <w:numId w:val="1"/>
        </w:numPr>
        <w:kinsoku/>
        <w:wordWrap/>
        <w:overflowPunct/>
        <w:topLinePunct w:val="0"/>
        <w:autoSpaceDE/>
        <w:autoSpaceDN/>
        <w:bidi w:val="0"/>
        <w:adjustRightInd/>
        <w:snapToGrid/>
        <w:spacing w:line="500" w:lineRule="exact"/>
        <w:ind w:left="479" w:leftChars="228" w:firstLine="0" w:firstLineChars="0"/>
        <w:textAlignment w:val="auto"/>
        <w:rPr>
          <w:rFonts w:hint="eastAsia" w:ascii="宋体" w:hAnsi="宋体"/>
          <w:bCs/>
          <w:color w:val="auto"/>
          <w:sz w:val="24"/>
          <w:szCs w:val="24"/>
          <w:highlight w:val="none"/>
          <w:lang w:val="en-GB"/>
        </w:rPr>
      </w:pPr>
      <w:r>
        <w:rPr>
          <w:rFonts w:hint="eastAsia" w:ascii="宋体" w:hAnsi="宋体"/>
          <w:bCs/>
          <w:color w:val="auto"/>
          <w:sz w:val="24"/>
          <w:szCs w:val="24"/>
          <w:highlight w:val="none"/>
          <w:lang w:val="en-GB"/>
        </w:rPr>
        <w:t>为津南区</w:t>
      </w:r>
      <w:r>
        <w:rPr>
          <w:rFonts w:hint="eastAsia" w:ascii="宋体" w:hAnsi="宋体"/>
          <w:bCs/>
          <w:color w:val="auto"/>
          <w:sz w:val="24"/>
          <w:szCs w:val="24"/>
          <w:highlight w:val="none"/>
          <w:lang w:val="en-GB" w:eastAsia="zh-CN"/>
        </w:rPr>
        <w:t>双桥河镇、八里台镇、小站镇等三个镇集中购买无烟型煤</w:t>
      </w:r>
      <w:r>
        <w:rPr>
          <w:rFonts w:hint="eastAsia" w:ascii="宋体" w:hAnsi="宋体"/>
          <w:bCs/>
          <w:color w:val="auto"/>
          <w:sz w:val="24"/>
          <w:szCs w:val="24"/>
          <w:highlight w:val="none"/>
          <w:lang w:val="en-US" w:eastAsia="zh-CN"/>
        </w:rPr>
        <w:t>1093.25吨；</w:t>
      </w:r>
    </w:p>
    <w:p>
      <w:pPr>
        <w:keepNext w:val="0"/>
        <w:keepLines w:val="0"/>
        <w:pageBreakBefore w:val="0"/>
        <w:numPr>
          <w:ilvl w:val="0"/>
          <w:numId w:val="1"/>
        </w:numPr>
        <w:kinsoku/>
        <w:wordWrap/>
        <w:overflowPunct/>
        <w:topLinePunct w:val="0"/>
        <w:autoSpaceDE/>
        <w:autoSpaceDN/>
        <w:bidi w:val="0"/>
        <w:adjustRightInd/>
        <w:snapToGrid/>
        <w:spacing w:line="500" w:lineRule="exact"/>
        <w:ind w:left="479" w:leftChars="228" w:firstLine="0" w:firstLineChars="0"/>
        <w:textAlignment w:val="auto"/>
        <w:rPr>
          <w:rFonts w:hint="eastAsia" w:ascii="宋体" w:hAnsi="宋体"/>
          <w:bCs/>
          <w:color w:val="auto"/>
          <w:sz w:val="24"/>
          <w:szCs w:val="24"/>
          <w:highlight w:val="none"/>
          <w:lang w:val="en-GB"/>
        </w:rPr>
      </w:pPr>
      <w:r>
        <w:rPr>
          <w:rFonts w:hint="eastAsia" w:ascii="宋体" w:hAnsi="宋体"/>
          <w:bCs/>
          <w:color w:val="auto"/>
          <w:sz w:val="24"/>
          <w:szCs w:val="24"/>
          <w:highlight w:val="none"/>
          <w:lang w:val="en-GB" w:eastAsia="zh-CN"/>
        </w:rPr>
        <w:t>项目采购</w:t>
      </w:r>
      <w:r>
        <w:rPr>
          <w:rFonts w:hint="eastAsia" w:ascii="宋体" w:hAnsi="宋体"/>
          <w:bCs/>
          <w:color w:val="auto"/>
          <w:sz w:val="24"/>
          <w:szCs w:val="24"/>
          <w:highlight w:val="none"/>
          <w:lang w:val="en-GB"/>
        </w:rPr>
        <w:t>按照政采程序进行</w:t>
      </w:r>
      <w:r>
        <w:rPr>
          <w:rFonts w:hint="eastAsia" w:ascii="宋体" w:hAnsi="宋体"/>
          <w:bCs/>
          <w:color w:val="auto"/>
          <w:sz w:val="24"/>
          <w:szCs w:val="24"/>
          <w:highlight w:val="none"/>
          <w:lang w:val="en-GB" w:eastAsia="zh-CN"/>
        </w:rPr>
        <w:t>招投标</w:t>
      </w:r>
      <w:r>
        <w:rPr>
          <w:rFonts w:hint="eastAsia" w:ascii="宋体" w:hAnsi="宋体"/>
          <w:bCs/>
          <w:color w:val="auto"/>
          <w:sz w:val="24"/>
          <w:szCs w:val="24"/>
          <w:highlight w:val="none"/>
          <w:lang w:val="en-GB"/>
        </w:rPr>
        <w:t>；</w:t>
      </w:r>
    </w:p>
    <w:p>
      <w:pPr>
        <w:keepNext w:val="0"/>
        <w:keepLines w:val="0"/>
        <w:pageBreakBefore w:val="0"/>
        <w:numPr>
          <w:ilvl w:val="0"/>
          <w:numId w:val="0"/>
        </w:numPr>
        <w:kinsoku/>
        <w:wordWrap/>
        <w:overflowPunct/>
        <w:topLinePunct w:val="0"/>
        <w:autoSpaceDE/>
        <w:autoSpaceDN/>
        <w:bidi w:val="0"/>
        <w:adjustRightInd/>
        <w:snapToGrid/>
        <w:spacing w:line="500" w:lineRule="exact"/>
        <w:ind w:leftChars="228"/>
        <w:textAlignment w:val="auto"/>
        <w:rPr>
          <w:rFonts w:hint="eastAsia" w:ascii="宋体" w:hAnsi="宋体"/>
          <w:bCs/>
          <w:color w:val="auto"/>
          <w:sz w:val="24"/>
          <w:szCs w:val="24"/>
          <w:highlight w:val="none"/>
          <w:lang w:val="en-GB"/>
        </w:rPr>
      </w:pPr>
      <w:r>
        <w:rPr>
          <w:rFonts w:hint="eastAsia" w:ascii="宋体" w:hAnsi="宋体"/>
          <w:bCs/>
          <w:color w:val="auto"/>
          <w:sz w:val="24"/>
          <w:szCs w:val="24"/>
          <w:highlight w:val="none"/>
          <w:lang w:val="en-GB" w:eastAsia="zh-CN"/>
        </w:rPr>
        <w:t>（</w:t>
      </w:r>
      <w:r>
        <w:rPr>
          <w:rFonts w:hint="eastAsia" w:ascii="宋体" w:hAnsi="宋体"/>
          <w:bCs/>
          <w:color w:val="auto"/>
          <w:sz w:val="24"/>
          <w:szCs w:val="24"/>
          <w:highlight w:val="none"/>
          <w:lang w:val="en-US" w:eastAsia="zh-CN"/>
        </w:rPr>
        <w:t>3</w:t>
      </w:r>
      <w:r>
        <w:rPr>
          <w:rFonts w:hint="eastAsia" w:ascii="宋体" w:hAnsi="宋体"/>
          <w:bCs/>
          <w:color w:val="auto"/>
          <w:sz w:val="24"/>
          <w:szCs w:val="24"/>
          <w:highlight w:val="none"/>
          <w:lang w:val="en-GB" w:eastAsia="zh-CN"/>
        </w:rPr>
        <w:t>）</w:t>
      </w:r>
      <w:r>
        <w:rPr>
          <w:rFonts w:hint="eastAsia" w:ascii="宋体" w:hAnsi="宋体"/>
          <w:bCs/>
          <w:color w:val="auto"/>
          <w:sz w:val="24"/>
          <w:szCs w:val="24"/>
          <w:highlight w:val="none"/>
          <w:lang w:val="en-GB"/>
        </w:rPr>
        <w:t>202</w:t>
      </w:r>
      <w:r>
        <w:rPr>
          <w:rFonts w:hint="eastAsia" w:ascii="宋体" w:hAnsi="宋体"/>
          <w:bCs/>
          <w:color w:val="auto"/>
          <w:sz w:val="24"/>
          <w:szCs w:val="24"/>
          <w:highlight w:val="none"/>
          <w:lang w:val="en-US" w:eastAsia="zh-CN"/>
        </w:rPr>
        <w:t>1</w:t>
      </w:r>
      <w:r>
        <w:rPr>
          <w:rFonts w:hint="eastAsia" w:ascii="宋体" w:hAnsi="宋体"/>
          <w:bCs/>
          <w:color w:val="auto"/>
          <w:sz w:val="24"/>
          <w:szCs w:val="24"/>
          <w:highlight w:val="none"/>
          <w:lang w:val="en-GB"/>
        </w:rPr>
        <w:t>年</w:t>
      </w:r>
      <w:r>
        <w:rPr>
          <w:rFonts w:hint="eastAsia" w:ascii="宋体" w:hAnsi="宋体"/>
          <w:bCs/>
          <w:color w:val="auto"/>
          <w:sz w:val="24"/>
          <w:szCs w:val="24"/>
          <w:highlight w:val="none"/>
          <w:lang w:val="en-US" w:eastAsia="zh-CN"/>
        </w:rPr>
        <w:t>12</w:t>
      </w:r>
      <w:r>
        <w:rPr>
          <w:rFonts w:hint="eastAsia" w:ascii="宋体" w:hAnsi="宋体"/>
          <w:bCs/>
          <w:color w:val="auto"/>
          <w:sz w:val="24"/>
          <w:szCs w:val="24"/>
          <w:highlight w:val="none"/>
          <w:lang w:val="en-GB"/>
        </w:rPr>
        <w:t>月底前完成</w:t>
      </w:r>
      <w:r>
        <w:rPr>
          <w:rFonts w:hint="eastAsia" w:ascii="宋体" w:hAnsi="宋体"/>
          <w:bCs/>
          <w:color w:val="auto"/>
          <w:sz w:val="24"/>
          <w:szCs w:val="24"/>
          <w:highlight w:val="none"/>
          <w:lang w:val="en-GB" w:eastAsia="zh-CN"/>
        </w:rPr>
        <w:t>配送</w:t>
      </w:r>
      <w:r>
        <w:rPr>
          <w:rFonts w:hint="eastAsia" w:ascii="宋体" w:hAnsi="宋体"/>
          <w:bCs/>
          <w:color w:val="auto"/>
          <w:sz w:val="24"/>
          <w:szCs w:val="24"/>
          <w:highlight w:val="none"/>
          <w:lang w:val="en-GB"/>
        </w:rPr>
        <w:t>并结清货款；</w:t>
      </w:r>
    </w:p>
    <w:p>
      <w:pPr>
        <w:keepNext w:val="0"/>
        <w:keepLines w:val="0"/>
        <w:pageBreakBefore w:val="0"/>
        <w:numPr>
          <w:ilvl w:val="0"/>
          <w:numId w:val="0"/>
        </w:numPr>
        <w:kinsoku/>
        <w:wordWrap/>
        <w:overflowPunct/>
        <w:topLinePunct w:val="0"/>
        <w:autoSpaceDE/>
        <w:autoSpaceDN/>
        <w:bidi w:val="0"/>
        <w:adjustRightInd/>
        <w:snapToGrid/>
        <w:spacing w:line="500" w:lineRule="exact"/>
        <w:ind w:leftChars="228"/>
        <w:textAlignment w:val="auto"/>
        <w:rPr>
          <w:rFonts w:ascii="宋体" w:hAnsi="宋体"/>
          <w:bCs/>
          <w:color w:val="auto"/>
          <w:sz w:val="24"/>
          <w:szCs w:val="24"/>
          <w:highlight w:val="none"/>
          <w:lang w:val="en-GB"/>
        </w:rPr>
      </w:pPr>
      <w:r>
        <w:rPr>
          <w:rFonts w:hint="eastAsia" w:ascii="宋体" w:hAnsi="宋体"/>
          <w:bCs/>
          <w:color w:val="auto"/>
          <w:sz w:val="24"/>
          <w:szCs w:val="24"/>
          <w:highlight w:val="none"/>
          <w:lang w:val="en-GB" w:eastAsia="zh-CN"/>
        </w:rPr>
        <w:t>（</w:t>
      </w:r>
      <w:r>
        <w:rPr>
          <w:rFonts w:hint="eastAsia" w:ascii="宋体" w:hAnsi="宋体"/>
          <w:bCs/>
          <w:color w:val="auto"/>
          <w:sz w:val="24"/>
          <w:szCs w:val="24"/>
          <w:highlight w:val="none"/>
          <w:lang w:val="en-US" w:eastAsia="zh-CN"/>
        </w:rPr>
        <w:t>4</w:t>
      </w:r>
      <w:r>
        <w:rPr>
          <w:rFonts w:hint="eastAsia" w:ascii="宋体" w:hAnsi="宋体"/>
          <w:bCs/>
          <w:color w:val="auto"/>
          <w:sz w:val="24"/>
          <w:szCs w:val="24"/>
          <w:highlight w:val="none"/>
          <w:lang w:val="en-GB" w:eastAsia="zh-CN"/>
        </w:rPr>
        <w:t>）</w:t>
      </w:r>
      <w:r>
        <w:rPr>
          <w:rFonts w:hint="eastAsia" w:ascii="宋体" w:hAnsi="宋体"/>
          <w:bCs/>
          <w:color w:val="auto"/>
          <w:sz w:val="24"/>
          <w:szCs w:val="24"/>
          <w:highlight w:val="none"/>
          <w:lang w:val="en-GB"/>
        </w:rPr>
        <w:t>强化对</w:t>
      </w:r>
      <w:r>
        <w:rPr>
          <w:rFonts w:hint="eastAsia" w:ascii="宋体" w:hAnsi="宋体"/>
          <w:bCs/>
          <w:color w:val="auto"/>
          <w:sz w:val="24"/>
          <w:szCs w:val="24"/>
          <w:highlight w:val="none"/>
          <w:lang w:val="en-GB" w:eastAsia="zh-CN"/>
        </w:rPr>
        <w:t>政采招投标</w:t>
      </w:r>
      <w:r>
        <w:rPr>
          <w:rFonts w:hint="eastAsia" w:ascii="宋体" w:hAnsi="宋体"/>
          <w:bCs/>
          <w:color w:val="auto"/>
          <w:sz w:val="24"/>
          <w:szCs w:val="24"/>
          <w:highlight w:val="none"/>
          <w:lang w:val="en-GB"/>
        </w:rPr>
        <w:t>的监督管理，</w:t>
      </w:r>
      <w:r>
        <w:rPr>
          <w:rFonts w:hint="eastAsia" w:ascii="宋体" w:hAnsi="宋体"/>
          <w:bCs/>
          <w:color w:val="auto"/>
          <w:sz w:val="24"/>
          <w:szCs w:val="24"/>
          <w:highlight w:val="none"/>
          <w:lang w:val="en-GB" w:eastAsia="zh-CN"/>
        </w:rPr>
        <w:t>强化配送时间控制</w:t>
      </w:r>
      <w:r>
        <w:rPr>
          <w:rFonts w:hint="eastAsia" w:ascii="宋体" w:hAnsi="宋体"/>
          <w:bCs/>
          <w:color w:val="auto"/>
          <w:sz w:val="24"/>
          <w:szCs w:val="24"/>
          <w:highlight w:val="none"/>
          <w:lang w:val="en-GB"/>
        </w:rPr>
        <w:t>，</w:t>
      </w:r>
      <w:r>
        <w:rPr>
          <w:rFonts w:hint="eastAsia" w:ascii="宋体" w:hAnsi="宋体"/>
          <w:bCs/>
          <w:color w:val="auto"/>
          <w:sz w:val="24"/>
          <w:szCs w:val="24"/>
          <w:highlight w:val="none"/>
          <w:lang w:val="en-GB" w:eastAsia="zh-CN"/>
        </w:rPr>
        <w:t>使居民冬季清洁取暖工作顺利进行，有效减少大气污染物排放</w:t>
      </w:r>
      <w:r>
        <w:rPr>
          <w:rFonts w:hint="eastAsia" w:ascii="宋体" w:hAnsi="宋体"/>
          <w:bCs/>
          <w:color w:val="auto"/>
          <w:sz w:val="24"/>
          <w:szCs w:val="24"/>
          <w:highlight w:val="none"/>
          <w:lang w:val="en-GB"/>
        </w:rPr>
        <w:t>；</w:t>
      </w:r>
    </w:p>
    <w:p>
      <w:pPr>
        <w:keepNext w:val="0"/>
        <w:keepLines w:val="0"/>
        <w:pageBreakBefore w:val="0"/>
        <w:tabs>
          <w:tab w:val="left" w:pos="1193"/>
        </w:tabs>
        <w:kinsoku/>
        <w:wordWrap/>
        <w:overflowPunct/>
        <w:topLinePunct w:val="0"/>
        <w:autoSpaceDE/>
        <w:autoSpaceDN/>
        <w:bidi w:val="0"/>
        <w:adjustRightInd/>
        <w:snapToGrid/>
        <w:spacing w:line="500" w:lineRule="exact"/>
        <w:ind w:firstLine="480" w:firstLineChars="200"/>
        <w:textAlignment w:val="auto"/>
        <w:rPr>
          <w:rFonts w:ascii="宋体" w:hAnsi="宋体"/>
          <w:bCs/>
          <w:color w:val="auto"/>
          <w:sz w:val="24"/>
          <w:szCs w:val="24"/>
          <w:highlight w:val="none"/>
          <w:lang w:val="en-GB"/>
        </w:rPr>
      </w:pPr>
      <w:r>
        <w:rPr>
          <w:rFonts w:hint="eastAsia" w:ascii="宋体" w:hAnsi="宋体"/>
          <w:bCs/>
          <w:color w:val="auto"/>
          <w:sz w:val="24"/>
          <w:szCs w:val="24"/>
          <w:highlight w:val="none"/>
          <w:lang w:val="en-GB"/>
        </w:rPr>
        <w:t>该项目于2</w:t>
      </w:r>
      <w:r>
        <w:rPr>
          <w:rFonts w:ascii="宋体" w:hAnsi="宋体"/>
          <w:bCs/>
          <w:color w:val="auto"/>
          <w:sz w:val="24"/>
          <w:szCs w:val="24"/>
          <w:highlight w:val="none"/>
          <w:lang w:val="en-GB"/>
        </w:rPr>
        <w:t>0</w:t>
      </w:r>
      <w:r>
        <w:rPr>
          <w:rFonts w:hint="eastAsia" w:ascii="宋体" w:hAnsi="宋体"/>
          <w:bCs/>
          <w:color w:val="auto"/>
          <w:sz w:val="24"/>
          <w:szCs w:val="24"/>
          <w:highlight w:val="none"/>
          <w:lang w:val="en-GB"/>
        </w:rPr>
        <w:t>2</w:t>
      </w:r>
      <w:r>
        <w:rPr>
          <w:rFonts w:hint="eastAsia" w:ascii="宋体" w:hAnsi="宋体"/>
          <w:bCs/>
          <w:color w:val="auto"/>
          <w:sz w:val="24"/>
          <w:szCs w:val="24"/>
          <w:highlight w:val="none"/>
          <w:lang w:val="en-US" w:eastAsia="zh-CN"/>
        </w:rPr>
        <w:t>1</w:t>
      </w:r>
      <w:r>
        <w:rPr>
          <w:rFonts w:hint="eastAsia" w:ascii="宋体" w:hAnsi="宋体"/>
          <w:bCs/>
          <w:color w:val="auto"/>
          <w:sz w:val="24"/>
          <w:szCs w:val="24"/>
          <w:highlight w:val="none"/>
          <w:lang w:val="en-GB"/>
        </w:rPr>
        <w:t>年1</w:t>
      </w:r>
      <w:r>
        <w:rPr>
          <w:rFonts w:hint="eastAsia" w:ascii="宋体" w:hAnsi="宋体"/>
          <w:bCs/>
          <w:color w:val="auto"/>
          <w:sz w:val="24"/>
          <w:szCs w:val="24"/>
          <w:highlight w:val="none"/>
          <w:lang w:val="en-US" w:eastAsia="zh-CN"/>
        </w:rPr>
        <w:t>1</w:t>
      </w:r>
      <w:r>
        <w:rPr>
          <w:rFonts w:hint="eastAsia" w:ascii="宋体" w:hAnsi="宋体"/>
          <w:bCs/>
          <w:color w:val="auto"/>
          <w:sz w:val="24"/>
          <w:szCs w:val="24"/>
          <w:highlight w:val="none"/>
          <w:lang w:val="en-GB"/>
        </w:rPr>
        <w:t>月</w:t>
      </w:r>
      <w:r>
        <w:rPr>
          <w:rFonts w:hint="eastAsia" w:ascii="宋体" w:hAnsi="宋体"/>
          <w:bCs/>
          <w:color w:val="auto"/>
          <w:sz w:val="24"/>
          <w:szCs w:val="24"/>
          <w:highlight w:val="none"/>
          <w:lang w:val="en-US" w:eastAsia="zh-CN"/>
        </w:rPr>
        <w:t>9</w:t>
      </w:r>
      <w:r>
        <w:rPr>
          <w:rFonts w:hint="eastAsia" w:ascii="宋体" w:hAnsi="宋体"/>
          <w:bCs/>
          <w:color w:val="auto"/>
          <w:sz w:val="24"/>
          <w:szCs w:val="24"/>
          <w:highlight w:val="none"/>
          <w:lang w:val="en-GB"/>
        </w:rPr>
        <w:t>日</w:t>
      </w:r>
      <w:r>
        <w:rPr>
          <w:rFonts w:hint="eastAsia" w:ascii="宋体" w:hAnsi="宋体"/>
          <w:bCs/>
          <w:color w:val="auto"/>
          <w:sz w:val="24"/>
          <w:szCs w:val="24"/>
          <w:highlight w:val="none"/>
          <w:lang w:val="en-GB" w:eastAsia="zh-CN"/>
        </w:rPr>
        <w:t>配送无烟型煤工作</w:t>
      </w:r>
      <w:r>
        <w:rPr>
          <w:rFonts w:hint="eastAsia" w:ascii="宋体" w:hAnsi="宋体"/>
          <w:bCs/>
          <w:color w:val="auto"/>
          <w:sz w:val="24"/>
          <w:szCs w:val="24"/>
          <w:highlight w:val="none"/>
          <w:lang w:val="en-GB"/>
        </w:rPr>
        <w:t>完毕。</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ascii="宋体" w:hAnsi="宋体"/>
          <w:bCs/>
          <w:color w:val="auto"/>
          <w:sz w:val="24"/>
          <w:szCs w:val="24"/>
          <w:highlight w:val="none"/>
          <w:lang w:val="en-GB"/>
        </w:rPr>
      </w:pPr>
      <w:r>
        <w:rPr>
          <w:rFonts w:hint="eastAsia" w:ascii="宋体" w:hAnsi="宋体"/>
          <w:bCs/>
          <w:color w:val="auto"/>
          <w:sz w:val="24"/>
          <w:szCs w:val="24"/>
          <w:highlight w:val="none"/>
          <w:lang w:val="en-GB"/>
        </w:rPr>
        <w:t>（二）资金使用及管理情况。</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ascii="宋体" w:hAnsi="宋体"/>
          <w:bCs/>
          <w:color w:val="auto"/>
          <w:sz w:val="24"/>
          <w:szCs w:val="24"/>
          <w:highlight w:val="none"/>
          <w:lang w:val="en-GB"/>
        </w:rPr>
      </w:pPr>
      <w:r>
        <w:rPr>
          <w:rFonts w:hint="eastAsia" w:ascii="宋体" w:hAnsi="宋体"/>
          <w:bCs/>
          <w:color w:val="auto"/>
          <w:sz w:val="24"/>
          <w:szCs w:val="24"/>
          <w:highlight w:val="none"/>
          <w:lang w:val="en-GB"/>
        </w:rPr>
        <w:t>（1）资金管理、资金使用情况</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ascii="宋体" w:hAnsi="宋体"/>
          <w:bCs/>
          <w:color w:val="auto"/>
          <w:sz w:val="24"/>
          <w:szCs w:val="24"/>
          <w:highlight w:val="none"/>
          <w:lang w:val="en-GB"/>
        </w:rPr>
      </w:pPr>
      <w:r>
        <w:rPr>
          <w:rFonts w:hint="eastAsia" w:ascii="宋体" w:hAnsi="宋体"/>
          <w:bCs/>
          <w:color w:val="auto"/>
          <w:sz w:val="24"/>
          <w:szCs w:val="24"/>
          <w:highlight w:val="none"/>
          <w:lang w:val="en-GB"/>
        </w:rPr>
        <w:t>津南区</w:t>
      </w:r>
      <w:r>
        <w:rPr>
          <w:rFonts w:hint="eastAsia" w:ascii="宋体" w:hAnsi="宋体"/>
          <w:bCs/>
          <w:color w:val="auto"/>
          <w:sz w:val="24"/>
          <w:szCs w:val="24"/>
          <w:highlight w:val="none"/>
          <w:lang w:val="en-GB" w:eastAsia="zh-CN"/>
        </w:rPr>
        <w:t>发改委</w:t>
      </w:r>
      <w:r>
        <w:rPr>
          <w:rFonts w:hint="eastAsia" w:ascii="宋体" w:hAnsi="宋体"/>
          <w:bCs/>
          <w:color w:val="auto"/>
          <w:sz w:val="24"/>
          <w:szCs w:val="24"/>
          <w:highlight w:val="none"/>
          <w:lang w:val="en-GB"/>
        </w:rPr>
        <w:t>没有制定专门的项目资金管理办法，按照《津南区</w:t>
      </w:r>
      <w:r>
        <w:rPr>
          <w:rFonts w:hint="eastAsia" w:ascii="宋体" w:hAnsi="宋体"/>
          <w:bCs/>
          <w:color w:val="auto"/>
          <w:sz w:val="24"/>
          <w:szCs w:val="24"/>
          <w:highlight w:val="none"/>
          <w:lang w:val="en-GB" w:eastAsia="zh-CN"/>
        </w:rPr>
        <w:t>发改委内部控制制度</w:t>
      </w:r>
      <w:r>
        <w:rPr>
          <w:rFonts w:hint="eastAsia" w:ascii="宋体" w:hAnsi="宋体"/>
          <w:bCs/>
          <w:color w:val="auto"/>
          <w:sz w:val="24"/>
          <w:szCs w:val="24"/>
          <w:highlight w:val="none"/>
          <w:lang w:val="en-GB"/>
        </w:rPr>
        <w:t>》</w:t>
      </w:r>
      <w:r>
        <w:rPr>
          <w:rFonts w:hint="eastAsia" w:ascii="宋体" w:hAnsi="宋体"/>
          <w:bCs/>
          <w:color w:val="auto"/>
          <w:sz w:val="24"/>
          <w:szCs w:val="24"/>
          <w:highlight w:val="none"/>
          <w:lang w:val="en-GB" w:eastAsia="zh-CN"/>
        </w:rPr>
        <w:t>、《津南区发改委单位合同管理制度》</w:t>
      </w:r>
      <w:r>
        <w:rPr>
          <w:rFonts w:hint="eastAsia" w:ascii="宋体" w:hAnsi="宋体"/>
          <w:bCs/>
          <w:color w:val="auto"/>
          <w:sz w:val="24"/>
          <w:szCs w:val="24"/>
          <w:highlight w:val="none"/>
          <w:lang w:val="en-GB"/>
        </w:rPr>
        <w:t>使用资金；财务管理制度符合相关财务会计制度的规定。截至202</w:t>
      </w:r>
      <w:r>
        <w:rPr>
          <w:rFonts w:hint="eastAsia" w:ascii="宋体" w:hAnsi="宋体"/>
          <w:bCs/>
          <w:color w:val="auto"/>
          <w:sz w:val="24"/>
          <w:szCs w:val="24"/>
          <w:highlight w:val="none"/>
          <w:lang w:val="en-US" w:eastAsia="zh-CN"/>
        </w:rPr>
        <w:t>1</w:t>
      </w:r>
      <w:r>
        <w:rPr>
          <w:rFonts w:hint="eastAsia" w:ascii="宋体" w:hAnsi="宋体"/>
          <w:bCs/>
          <w:color w:val="auto"/>
          <w:sz w:val="24"/>
          <w:szCs w:val="24"/>
          <w:highlight w:val="none"/>
          <w:lang w:val="en-GB"/>
        </w:rPr>
        <w:t>年</w:t>
      </w:r>
      <w:r>
        <w:rPr>
          <w:rFonts w:hint="eastAsia" w:ascii="宋体" w:hAnsi="宋体"/>
          <w:bCs/>
          <w:color w:val="auto"/>
          <w:sz w:val="24"/>
          <w:szCs w:val="24"/>
          <w:highlight w:val="none"/>
          <w:lang w:val="en-US" w:eastAsia="zh-CN"/>
        </w:rPr>
        <w:t>11月30日</w:t>
      </w:r>
      <w:r>
        <w:rPr>
          <w:rFonts w:hint="eastAsia" w:ascii="宋体" w:hAnsi="宋体"/>
          <w:bCs/>
          <w:color w:val="auto"/>
          <w:sz w:val="24"/>
          <w:szCs w:val="24"/>
          <w:highlight w:val="none"/>
          <w:lang w:val="en-GB"/>
        </w:rPr>
        <w:t>，津南区财政局通过授权支付的方式向津南区</w:t>
      </w:r>
      <w:r>
        <w:rPr>
          <w:rFonts w:hint="eastAsia" w:ascii="宋体" w:hAnsi="宋体"/>
          <w:bCs/>
          <w:color w:val="auto"/>
          <w:sz w:val="24"/>
          <w:szCs w:val="24"/>
          <w:highlight w:val="none"/>
          <w:lang w:val="en-GB" w:eastAsia="zh-CN"/>
        </w:rPr>
        <w:t>发改委</w:t>
      </w:r>
      <w:r>
        <w:rPr>
          <w:rFonts w:hint="eastAsia" w:ascii="宋体" w:hAnsi="宋体"/>
          <w:bCs/>
          <w:color w:val="auto"/>
          <w:sz w:val="24"/>
          <w:szCs w:val="24"/>
          <w:highlight w:val="none"/>
          <w:lang w:val="en-GB"/>
        </w:rPr>
        <w:t>拨付项目资金</w:t>
      </w:r>
      <w:r>
        <w:rPr>
          <w:rFonts w:hint="eastAsia" w:ascii="宋体" w:hAnsi="宋体"/>
          <w:bCs/>
          <w:color w:val="auto"/>
          <w:sz w:val="24"/>
          <w:szCs w:val="24"/>
          <w:highlight w:val="none"/>
          <w:lang w:val="en-US" w:eastAsia="zh-CN"/>
        </w:rPr>
        <w:t>266.91</w:t>
      </w:r>
      <w:r>
        <w:rPr>
          <w:rFonts w:hint="eastAsia" w:ascii="宋体" w:hAnsi="宋体"/>
          <w:bCs/>
          <w:color w:val="auto"/>
          <w:sz w:val="24"/>
          <w:szCs w:val="24"/>
          <w:highlight w:val="none"/>
          <w:lang w:val="en-GB"/>
        </w:rPr>
        <w:t>万元，截至202</w:t>
      </w:r>
      <w:r>
        <w:rPr>
          <w:rFonts w:hint="eastAsia" w:ascii="宋体" w:hAnsi="宋体"/>
          <w:bCs/>
          <w:color w:val="auto"/>
          <w:sz w:val="24"/>
          <w:szCs w:val="24"/>
          <w:highlight w:val="none"/>
          <w:lang w:val="en-US" w:eastAsia="zh-CN"/>
        </w:rPr>
        <w:t>1</w:t>
      </w:r>
      <w:r>
        <w:rPr>
          <w:rFonts w:hint="eastAsia" w:ascii="宋体" w:hAnsi="宋体"/>
          <w:bCs/>
          <w:color w:val="auto"/>
          <w:sz w:val="24"/>
          <w:szCs w:val="24"/>
          <w:highlight w:val="none"/>
          <w:lang w:val="en-GB"/>
        </w:rPr>
        <w:t>年</w:t>
      </w:r>
      <w:r>
        <w:rPr>
          <w:rFonts w:ascii="宋体" w:hAnsi="宋体"/>
          <w:bCs/>
          <w:color w:val="auto"/>
          <w:sz w:val="24"/>
          <w:szCs w:val="24"/>
          <w:highlight w:val="none"/>
          <w:lang w:val="en-GB"/>
        </w:rPr>
        <w:t>1</w:t>
      </w:r>
      <w:r>
        <w:rPr>
          <w:rFonts w:hint="eastAsia" w:ascii="宋体" w:hAnsi="宋体"/>
          <w:bCs/>
          <w:color w:val="auto"/>
          <w:sz w:val="24"/>
          <w:szCs w:val="24"/>
          <w:highlight w:val="none"/>
          <w:lang w:val="en-US" w:eastAsia="zh-CN"/>
        </w:rPr>
        <w:t>1</w:t>
      </w:r>
      <w:r>
        <w:rPr>
          <w:rFonts w:hint="eastAsia" w:ascii="宋体" w:hAnsi="宋体"/>
          <w:bCs/>
          <w:color w:val="auto"/>
          <w:sz w:val="24"/>
          <w:szCs w:val="24"/>
          <w:highlight w:val="none"/>
          <w:lang w:val="en-GB"/>
        </w:rPr>
        <w:t>月底共支出</w:t>
      </w:r>
      <w:r>
        <w:rPr>
          <w:rFonts w:hint="eastAsia" w:ascii="宋体" w:hAnsi="宋体"/>
          <w:bCs/>
          <w:color w:val="auto"/>
          <w:sz w:val="24"/>
          <w:szCs w:val="24"/>
          <w:highlight w:val="none"/>
          <w:lang w:val="en-US" w:eastAsia="zh-CN"/>
        </w:rPr>
        <w:t>266.91</w:t>
      </w:r>
      <w:r>
        <w:rPr>
          <w:rFonts w:hint="eastAsia" w:ascii="宋体" w:hAnsi="宋体"/>
          <w:bCs/>
          <w:color w:val="auto"/>
          <w:sz w:val="24"/>
          <w:szCs w:val="24"/>
          <w:highlight w:val="none"/>
          <w:lang w:val="en-GB"/>
        </w:rPr>
        <w:t>万元，无项目资金结余。</w:t>
      </w:r>
    </w:p>
    <w:p>
      <w:pPr>
        <w:keepNext w:val="0"/>
        <w:keepLines w:val="0"/>
        <w:pageBreakBefore w:val="0"/>
        <w:kinsoku/>
        <w:wordWrap/>
        <w:overflowPunct/>
        <w:topLinePunct w:val="0"/>
        <w:autoSpaceDE/>
        <w:autoSpaceDN/>
        <w:bidi w:val="0"/>
        <w:adjustRightInd/>
        <w:snapToGrid/>
        <w:spacing w:line="500" w:lineRule="exact"/>
        <w:ind w:firstLine="470" w:firstLineChars="196"/>
        <w:jc w:val="center"/>
        <w:textAlignment w:val="auto"/>
        <w:rPr>
          <w:rFonts w:ascii="宋体" w:hAnsi="宋体"/>
          <w:bCs/>
          <w:color w:val="auto"/>
          <w:sz w:val="24"/>
          <w:szCs w:val="24"/>
          <w:highlight w:val="none"/>
          <w:lang w:val="en-GB"/>
        </w:rPr>
      </w:pPr>
      <w:r>
        <w:rPr>
          <w:rFonts w:hint="eastAsia" w:ascii="宋体" w:hAnsi="宋体"/>
          <w:bCs/>
          <w:color w:val="auto"/>
          <w:sz w:val="24"/>
          <w:szCs w:val="24"/>
          <w:highlight w:val="none"/>
          <w:lang w:val="en-GB"/>
        </w:rPr>
        <w:t>项目支出明细表</w:t>
      </w:r>
    </w:p>
    <w:p>
      <w:pPr>
        <w:keepNext w:val="0"/>
        <w:keepLines w:val="0"/>
        <w:pageBreakBefore w:val="0"/>
        <w:kinsoku/>
        <w:wordWrap/>
        <w:overflowPunct/>
        <w:topLinePunct w:val="0"/>
        <w:autoSpaceDE/>
        <w:autoSpaceDN/>
        <w:bidi w:val="0"/>
        <w:adjustRightInd/>
        <w:snapToGrid/>
        <w:spacing w:line="500" w:lineRule="exact"/>
        <w:ind w:firstLine="7190" w:firstLineChars="2996"/>
        <w:textAlignment w:val="auto"/>
        <w:rPr>
          <w:rFonts w:ascii="宋体" w:hAnsi="宋体"/>
          <w:bCs/>
          <w:color w:val="auto"/>
          <w:sz w:val="24"/>
          <w:szCs w:val="24"/>
          <w:highlight w:val="none"/>
          <w:lang w:val="en-GB"/>
        </w:rPr>
      </w:pPr>
      <w:r>
        <w:rPr>
          <w:rFonts w:hint="eastAsia" w:ascii="宋体" w:hAnsi="宋体"/>
          <w:bCs/>
          <w:color w:val="auto"/>
          <w:sz w:val="24"/>
          <w:szCs w:val="24"/>
          <w:highlight w:val="none"/>
          <w:lang w:val="en-GB"/>
        </w:rPr>
        <w:t>单位：万元</w:t>
      </w:r>
    </w:p>
    <w:tbl>
      <w:tblPr>
        <w:tblStyle w:val="6"/>
        <w:tblW w:w="4715" w:type="pct"/>
        <w:tblInd w:w="250" w:type="dxa"/>
        <w:tblLayout w:type="fixed"/>
        <w:tblCellMar>
          <w:top w:w="0" w:type="dxa"/>
          <w:left w:w="108" w:type="dxa"/>
          <w:bottom w:w="0" w:type="dxa"/>
          <w:right w:w="108" w:type="dxa"/>
        </w:tblCellMar>
      </w:tblPr>
      <w:tblGrid>
        <w:gridCol w:w="851"/>
        <w:gridCol w:w="4198"/>
        <w:gridCol w:w="1334"/>
        <w:gridCol w:w="1840"/>
      </w:tblGrid>
      <w:tr>
        <w:tblPrEx>
          <w:tblCellMar>
            <w:top w:w="0" w:type="dxa"/>
            <w:left w:w="108" w:type="dxa"/>
            <w:bottom w:w="0" w:type="dxa"/>
            <w:right w:w="108" w:type="dxa"/>
          </w:tblCellMar>
        </w:tblPrEx>
        <w:trPr>
          <w:trHeight w:val="660" w:hRule="atLeast"/>
        </w:trPr>
        <w:tc>
          <w:tcPr>
            <w:tcW w:w="517" w:type="pct"/>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ascii="等线" w:hAnsi="等线" w:eastAsia="等线" w:cs="宋体"/>
                <w:color w:val="auto"/>
                <w:kern w:val="0"/>
                <w:sz w:val="24"/>
                <w:szCs w:val="24"/>
                <w:highlight w:val="none"/>
              </w:rPr>
            </w:pPr>
            <w:r>
              <w:rPr>
                <w:rFonts w:hint="eastAsia" w:ascii="等线" w:hAnsi="等线" w:eastAsia="等线" w:cs="宋体"/>
                <w:color w:val="auto"/>
                <w:kern w:val="0"/>
                <w:sz w:val="24"/>
                <w:szCs w:val="24"/>
                <w:highlight w:val="none"/>
              </w:rPr>
              <w:t>序号</w:t>
            </w:r>
          </w:p>
        </w:tc>
        <w:tc>
          <w:tcPr>
            <w:tcW w:w="2552" w:type="pct"/>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ascii="等线" w:hAnsi="等线" w:eastAsia="等线" w:cs="宋体"/>
                <w:color w:val="auto"/>
                <w:kern w:val="0"/>
                <w:sz w:val="24"/>
                <w:szCs w:val="24"/>
                <w:highlight w:val="none"/>
              </w:rPr>
            </w:pPr>
            <w:r>
              <w:rPr>
                <w:rFonts w:hint="eastAsia" w:ascii="等线" w:hAnsi="等线" w:eastAsia="等线" w:cs="宋体"/>
                <w:color w:val="auto"/>
                <w:kern w:val="0"/>
                <w:sz w:val="24"/>
                <w:szCs w:val="24"/>
                <w:highlight w:val="none"/>
              </w:rPr>
              <w:t>项目名称</w:t>
            </w:r>
          </w:p>
        </w:tc>
        <w:tc>
          <w:tcPr>
            <w:tcW w:w="811" w:type="pct"/>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ascii="等线" w:hAnsi="等线" w:eastAsia="等线" w:cs="宋体"/>
                <w:color w:val="auto"/>
                <w:kern w:val="0"/>
                <w:sz w:val="24"/>
                <w:szCs w:val="24"/>
                <w:highlight w:val="none"/>
              </w:rPr>
            </w:pPr>
            <w:r>
              <w:rPr>
                <w:rFonts w:hint="eastAsia" w:ascii="等线" w:hAnsi="等线" w:eastAsia="等线" w:cs="宋体"/>
                <w:color w:val="auto"/>
                <w:kern w:val="0"/>
                <w:sz w:val="24"/>
                <w:szCs w:val="24"/>
                <w:highlight w:val="none"/>
              </w:rPr>
              <w:t xml:space="preserve"> 预算金额 </w:t>
            </w:r>
          </w:p>
        </w:tc>
        <w:tc>
          <w:tcPr>
            <w:tcW w:w="1118" w:type="pct"/>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ascii="等线" w:hAnsi="等线" w:eastAsia="等线" w:cs="宋体"/>
                <w:color w:val="auto"/>
                <w:kern w:val="0"/>
                <w:sz w:val="24"/>
                <w:szCs w:val="24"/>
                <w:highlight w:val="none"/>
              </w:rPr>
            </w:pPr>
            <w:r>
              <w:rPr>
                <w:rFonts w:hint="eastAsia" w:ascii="等线" w:hAnsi="等线" w:eastAsia="等线" w:cs="宋体"/>
                <w:color w:val="auto"/>
                <w:kern w:val="0"/>
                <w:sz w:val="24"/>
                <w:szCs w:val="24"/>
                <w:highlight w:val="none"/>
              </w:rPr>
              <w:t xml:space="preserve"> 支出金额 </w:t>
            </w:r>
          </w:p>
        </w:tc>
      </w:tr>
      <w:tr>
        <w:tblPrEx>
          <w:tblCellMar>
            <w:top w:w="0" w:type="dxa"/>
            <w:left w:w="108" w:type="dxa"/>
            <w:bottom w:w="0" w:type="dxa"/>
            <w:right w:w="108" w:type="dxa"/>
          </w:tblCellMar>
        </w:tblPrEx>
        <w:trPr>
          <w:trHeight w:val="312" w:hRule="atLeast"/>
        </w:trPr>
        <w:tc>
          <w:tcPr>
            <w:tcW w:w="517" w:type="pct"/>
            <w:vMerge w:val="continue"/>
            <w:tcBorders>
              <w:top w:val="single" w:color="auto" w:sz="4" w:space="0"/>
              <w:left w:val="single" w:color="auto" w:sz="4" w:space="0"/>
              <w:bottom w:val="single" w:color="000000"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等线" w:hAnsi="等线" w:eastAsia="等线" w:cs="宋体"/>
                <w:color w:val="auto"/>
                <w:kern w:val="0"/>
                <w:sz w:val="24"/>
                <w:szCs w:val="24"/>
                <w:highlight w:val="none"/>
              </w:rPr>
            </w:pPr>
          </w:p>
        </w:tc>
        <w:tc>
          <w:tcPr>
            <w:tcW w:w="2552" w:type="pct"/>
            <w:vMerge w:val="continue"/>
            <w:tcBorders>
              <w:top w:val="single" w:color="auto" w:sz="4" w:space="0"/>
              <w:left w:val="single" w:color="auto" w:sz="4" w:space="0"/>
              <w:bottom w:val="single" w:color="000000"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等线" w:hAnsi="等线" w:eastAsia="等线" w:cs="宋体"/>
                <w:color w:val="auto"/>
                <w:kern w:val="0"/>
                <w:sz w:val="24"/>
                <w:szCs w:val="24"/>
                <w:highlight w:val="none"/>
              </w:rPr>
            </w:pPr>
          </w:p>
        </w:tc>
        <w:tc>
          <w:tcPr>
            <w:tcW w:w="811" w:type="pct"/>
            <w:vMerge w:val="continue"/>
            <w:tcBorders>
              <w:top w:val="single" w:color="auto" w:sz="4" w:space="0"/>
              <w:left w:val="single" w:color="auto" w:sz="4" w:space="0"/>
              <w:bottom w:val="single" w:color="000000"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等线" w:hAnsi="等线" w:eastAsia="等线" w:cs="宋体"/>
                <w:color w:val="auto"/>
                <w:kern w:val="0"/>
                <w:sz w:val="24"/>
                <w:szCs w:val="24"/>
                <w:highlight w:val="none"/>
              </w:rPr>
            </w:pPr>
          </w:p>
        </w:tc>
        <w:tc>
          <w:tcPr>
            <w:tcW w:w="1118" w:type="pct"/>
            <w:vMerge w:val="continue"/>
            <w:tcBorders>
              <w:top w:val="single" w:color="auto" w:sz="4" w:space="0"/>
              <w:left w:val="single" w:color="auto" w:sz="4" w:space="0"/>
              <w:bottom w:val="single" w:color="000000"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等线" w:hAnsi="等线" w:eastAsia="等线" w:cs="宋体"/>
                <w:color w:val="auto"/>
                <w:kern w:val="0"/>
                <w:sz w:val="24"/>
                <w:szCs w:val="24"/>
                <w:highlight w:val="none"/>
              </w:rPr>
            </w:pPr>
          </w:p>
        </w:tc>
      </w:tr>
      <w:tr>
        <w:tblPrEx>
          <w:tblCellMar>
            <w:top w:w="0" w:type="dxa"/>
            <w:left w:w="108" w:type="dxa"/>
            <w:bottom w:w="0" w:type="dxa"/>
            <w:right w:w="108" w:type="dxa"/>
          </w:tblCellMar>
        </w:tblPrEx>
        <w:trPr>
          <w:trHeight w:val="399" w:hRule="atLeast"/>
        </w:trPr>
        <w:tc>
          <w:tcPr>
            <w:tcW w:w="517" w:type="pct"/>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ascii="等线" w:hAnsi="等线" w:eastAsia="等线" w:cs="宋体"/>
                <w:color w:val="auto"/>
                <w:kern w:val="0"/>
                <w:sz w:val="24"/>
                <w:szCs w:val="24"/>
                <w:highlight w:val="none"/>
              </w:rPr>
            </w:pPr>
            <w:r>
              <w:rPr>
                <w:rFonts w:hint="eastAsia" w:ascii="等线" w:hAnsi="等线" w:eastAsia="等线" w:cs="宋体"/>
                <w:color w:val="auto"/>
                <w:kern w:val="0"/>
                <w:sz w:val="24"/>
                <w:szCs w:val="24"/>
                <w:highlight w:val="none"/>
              </w:rPr>
              <w:t>1</w:t>
            </w:r>
          </w:p>
        </w:tc>
        <w:tc>
          <w:tcPr>
            <w:tcW w:w="2552" w:type="pct"/>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等线" w:hAnsi="等线" w:eastAsia="等线" w:cs="宋体"/>
                <w:color w:val="auto"/>
                <w:kern w:val="0"/>
                <w:sz w:val="24"/>
                <w:szCs w:val="24"/>
                <w:highlight w:val="none"/>
              </w:rPr>
            </w:pPr>
            <w:r>
              <w:rPr>
                <w:rFonts w:hint="eastAsia" w:ascii="等线" w:hAnsi="等线" w:eastAsia="等线" w:cs="宋体"/>
                <w:color w:val="auto"/>
                <w:kern w:val="0"/>
                <w:sz w:val="24"/>
                <w:szCs w:val="24"/>
                <w:highlight w:val="none"/>
                <w:lang w:val="en-US" w:eastAsia="zh-CN"/>
              </w:rPr>
              <w:t>2021年度农村生活用无烟型煤</w:t>
            </w:r>
            <w:r>
              <w:rPr>
                <w:rFonts w:hint="eastAsia" w:ascii="等线" w:hAnsi="等线" w:eastAsia="等线" w:cs="宋体"/>
                <w:color w:val="auto"/>
                <w:kern w:val="0"/>
                <w:sz w:val="24"/>
                <w:szCs w:val="24"/>
                <w:highlight w:val="none"/>
              </w:rPr>
              <w:t>项目</w:t>
            </w:r>
          </w:p>
        </w:tc>
        <w:tc>
          <w:tcPr>
            <w:tcW w:w="811" w:type="pct"/>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00" w:lineRule="exact"/>
              <w:jc w:val="right"/>
              <w:textAlignment w:val="auto"/>
              <w:rPr>
                <w:rFonts w:ascii="等线" w:hAnsi="等线" w:eastAsia="等线" w:cs="宋体"/>
                <w:color w:val="auto"/>
                <w:kern w:val="0"/>
                <w:sz w:val="24"/>
                <w:szCs w:val="24"/>
                <w:highlight w:val="none"/>
              </w:rPr>
            </w:pPr>
            <w:r>
              <w:rPr>
                <w:rFonts w:hint="eastAsia" w:ascii="等线" w:hAnsi="等线" w:eastAsia="等线" w:cs="宋体"/>
                <w:color w:val="auto"/>
                <w:kern w:val="0"/>
                <w:sz w:val="24"/>
                <w:szCs w:val="24"/>
                <w:highlight w:val="none"/>
                <w:lang w:val="en-US" w:eastAsia="zh-CN"/>
              </w:rPr>
              <w:t>266.91</w:t>
            </w:r>
            <w:r>
              <w:rPr>
                <w:rFonts w:hint="eastAsia" w:ascii="等线" w:hAnsi="等线" w:eastAsia="等线" w:cs="宋体"/>
                <w:color w:val="auto"/>
                <w:kern w:val="0"/>
                <w:sz w:val="24"/>
                <w:szCs w:val="24"/>
                <w:highlight w:val="none"/>
              </w:rPr>
              <w:t xml:space="preserve"> </w:t>
            </w:r>
          </w:p>
        </w:tc>
        <w:tc>
          <w:tcPr>
            <w:tcW w:w="1118" w:type="pct"/>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00" w:lineRule="exact"/>
              <w:jc w:val="right"/>
              <w:textAlignment w:val="auto"/>
              <w:rPr>
                <w:rFonts w:ascii="等线" w:hAnsi="等线" w:eastAsia="等线" w:cs="宋体"/>
                <w:color w:val="auto"/>
                <w:kern w:val="0"/>
                <w:sz w:val="24"/>
                <w:szCs w:val="24"/>
                <w:highlight w:val="none"/>
              </w:rPr>
            </w:pPr>
            <w:r>
              <w:rPr>
                <w:rFonts w:hint="eastAsia" w:ascii="等线" w:hAnsi="等线" w:eastAsia="等线" w:cs="宋体"/>
                <w:color w:val="auto"/>
                <w:kern w:val="0"/>
                <w:sz w:val="24"/>
                <w:szCs w:val="24"/>
                <w:highlight w:val="none"/>
                <w:lang w:val="en-US" w:eastAsia="zh-CN"/>
              </w:rPr>
              <w:t>266.91</w:t>
            </w:r>
            <w:r>
              <w:rPr>
                <w:rFonts w:hint="eastAsia" w:ascii="等线" w:hAnsi="等线" w:eastAsia="等线" w:cs="宋体"/>
                <w:color w:val="auto"/>
                <w:kern w:val="0"/>
                <w:sz w:val="24"/>
                <w:szCs w:val="24"/>
                <w:highlight w:val="none"/>
              </w:rPr>
              <w:t xml:space="preserve"> </w:t>
            </w:r>
          </w:p>
        </w:tc>
      </w:tr>
      <w:tr>
        <w:tblPrEx>
          <w:tblCellMar>
            <w:top w:w="0" w:type="dxa"/>
            <w:left w:w="108" w:type="dxa"/>
            <w:bottom w:w="0" w:type="dxa"/>
            <w:right w:w="108" w:type="dxa"/>
          </w:tblCellMar>
        </w:tblPrEx>
        <w:trPr>
          <w:trHeight w:val="399" w:hRule="atLeast"/>
        </w:trPr>
        <w:tc>
          <w:tcPr>
            <w:tcW w:w="517" w:type="pct"/>
            <w:tcBorders>
              <w:top w:val="nil"/>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ascii="等线" w:hAnsi="等线" w:eastAsia="等线" w:cs="宋体"/>
                <w:b/>
                <w:bCs/>
                <w:color w:val="auto"/>
                <w:kern w:val="0"/>
                <w:sz w:val="24"/>
                <w:szCs w:val="24"/>
                <w:highlight w:val="none"/>
              </w:rPr>
            </w:pPr>
            <w:r>
              <w:rPr>
                <w:rFonts w:hint="eastAsia" w:ascii="等线" w:hAnsi="等线" w:eastAsia="等线" w:cs="宋体"/>
                <w:b/>
                <w:bCs/>
                <w:color w:val="auto"/>
                <w:kern w:val="0"/>
                <w:sz w:val="24"/>
                <w:szCs w:val="24"/>
                <w:highlight w:val="none"/>
              </w:rPr>
              <w:t>　</w:t>
            </w:r>
          </w:p>
        </w:tc>
        <w:tc>
          <w:tcPr>
            <w:tcW w:w="2552" w:type="pct"/>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ascii="等线" w:hAnsi="等线" w:eastAsia="等线" w:cs="宋体"/>
                <w:b/>
                <w:bCs/>
                <w:color w:val="auto"/>
                <w:kern w:val="0"/>
                <w:sz w:val="24"/>
                <w:szCs w:val="24"/>
                <w:highlight w:val="none"/>
              </w:rPr>
            </w:pPr>
            <w:r>
              <w:rPr>
                <w:rFonts w:hint="eastAsia" w:ascii="等线" w:hAnsi="等线" w:eastAsia="等线" w:cs="宋体"/>
                <w:b/>
                <w:bCs/>
                <w:color w:val="auto"/>
                <w:kern w:val="0"/>
                <w:sz w:val="24"/>
                <w:szCs w:val="24"/>
                <w:highlight w:val="none"/>
              </w:rPr>
              <w:t>合计</w:t>
            </w:r>
            <w:bookmarkStart w:id="1" w:name="_GoBack"/>
            <w:bookmarkEnd w:id="1"/>
          </w:p>
        </w:tc>
        <w:tc>
          <w:tcPr>
            <w:tcW w:w="811" w:type="pct"/>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00" w:lineRule="exact"/>
              <w:jc w:val="right"/>
              <w:textAlignment w:val="auto"/>
              <w:rPr>
                <w:rFonts w:hint="default" w:ascii="等线" w:hAnsi="等线" w:eastAsia="等线" w:cs="宋体"/>
                <w:b/>
                <w:color w:val="auto"/>
                <w:kern w:val="0"/>
                <w:sz w:val="24"/>
                <w:szCs w:val="24"/>
                <w:highlight w:val="none"/>
                <w:lang w:val="en-US" w:eastAsia="zh-CN"/>
              </w:rPr>
            </w:pPr>
            <w:r>
              <w:rPr>
                <w:rFonts w:hint="eastAsia" w:ascii="等线" w:hAnsi="等线" w:eastAsia="等线" w:cs="宋体"/>
                <w:b/>
                <w:color w:val="auto"/>
                <w:kern w:val="0"/>
                <w:sz w:val="24"/>
                <w:szCs w:val="24"/>
                <w:highlight w:val="none"/>
                <w:lang w:val="en-US" w:eastAsia="zh-CN"/>
              </w:rPr>
              <w:t>266.91</w:t>
            </w:r>
          </w:p>
        </w:tc>
        <w:tc>
          <w:tcPr>
            <w:tcW w:w="1118" w:type="pct"/>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00" w:lineRule="exact"/>
              <w:jc w:val="right"/>
              <w:textAlignment w:val="auto"/>
              <w:rPr>
                <w:rFonts w:hint="default" w:ascii="等线" w:hAnsi="等线" w:eastAsia="等线" w:cs="宋体"/>
                <w:b/>
                <w:color w:val="auto"/>
                <w:kern w:val="0"/>
                <w:sz w:val="24"/>
                <w:szCs w:val="24"/>
                <w:highlight w:val="none"/>
                <w:lang w:val="en-US" w:eastAsia="zh-CN"/>
              </w:rPr>
            </w:pPr>
            <w:r>
              <w:rPr>
                <w:rFonts w:hint="eastAsia" w:ascii="等线" w:hAnsi="等线" w:eastAsia="等线" w:cs="宋体"/>
                <w:b/>
                <w:color w:val="auto"/>
                <w:kern w:val="0"/>
                <w:sz w:val="24"/>
                <w:szCs w:val="24"/>
                <w:highlight w:val="none"/>
                <w:lang w:val="en-US" w:eastAsia="zh-CN"/>
              </w:rPr>
              <w:t>266.91</w:t>
            </w:r>
          </w:p>
        </w:tc>
      </w:tr>
    </w:tbl>
    <w:p>
      <w:pPr>
        <w:keepNext w:val="0"/>
        <w:keepLines w:val="0"/>
        <w:pageBreakBefore w:val="0"/>
        <w:kinsoku/>
        <w:wordWrap/>
        <w:overflowPunct/>
        <w:topLinePunct w:val="0"/>
        <w:autoSpaceDE/>
        <w:autoSpaceDN/>
        <w:bidi w:val="0"/>
        <w:adjustRightInd/>
        <w:snapToGrid/>
        <w:spacing w:line="500" w:lineRule="exact"/>
        <w:textAlignment w:val="auto"/>
        <w:rPr>
          <w:rFonts w:ascii="宋体" w:hAnsi="宋体"/>
          <w:bCs/>
          <w:color w:val="auto"/>
          <w:sz w:val="24"/>
          <w:szCs w:val="24"/>
          <w:highlight w:val="none"/>
          <w:lang w:val="en-GB"/>
        </w:rPr>
      </w:pPr>
      <w:r>
        <w:rPr>
          <w:rFonts w:hint="eastAsia" w:ascii="宋体" w:hAnsi="宋体"/>
          <w:bCs/>
          <w:color w:val="auto"/>
          <w:sz w:val="24"/>
          <w:szCs w:val="24"/>
          <w:highlight w:val="none"/>
          <w:lang w:val="en-GB"/>
        </w:rPr>
        <w:t>（2）政府采购执行情况</w:t>
      </w:r>
    </w:p>
    <w:p>
      <w:pPr>
        <w:keepNext w:val="0"/>
        <w:keepLines w:val="0"/>
        <w:pageBreakBefore w:val="0"/>
        <w:kinsoku/>
        <w:wordWrap/>
        <w:overflowPunct/>
        <w:topLinePunct w:val="0"/>
        <w:autoSpaceDE/>
        <w:autoSpaceDN/>
        <w:bidi w:val="0"/>
        <w:adjustRightInd/>
        <w:snapToGrid/>
        <w:spacing w:line="500" w:lineRule="exact"/>
        <w:ind w:firstLine="710" w:firstLineChars="296"/>
        <w:textAlignment w:val="auto"/>
        <w:rPr>
          <w:rFonts w:ascii="宋体" w:hAnsi="宋体"/>
          <w:bCs/>
          <w:color w:val="auto"/>
          <w:sz w:val="24"/>
          <w:szCs w:val="24"/>
          <w:highlight w:val="none"/>
          <w:lang w:val="en-GB"/>
        </w:rPr>
      </w:pPr>
      <w:r>
        <w:rPr>
          <w:rFonts w:hint="eastAsia" w:ascii="宋体" w:hAnsi="宋体"/>
          <w:bCs/>
          <w:color w:val="auto"/>
          <w:sz w:val="24"/>
          <w:szCs w:val="24"/>
          <w:highlight w:val="none"/>
          <w:lang w:val="en-GB"/>
        </w:rPr>
        <w:t>评价组查看了项目的政府采购文件、合同、付款流程等相关文件</w:t>
      </w:r>
      <w:r>
        <w:rPr>
          <w:rFonts w:hint="eastAsia" w:ascii="宋体" w:hAnsi="宋体"/>
          <w:bCs/>
          <w:color w:val="auto"/>
          <w:sz w:val="24"/>
          <w:szCs w:val="24"/>
          <w:highlight w:val="none"/>
          <w:lang w:val="en-GB" w:eastAsia="zh-CN"/>
        </w:rPr>
        <w:t>，项目单位按照政府采购要求执行了招投标，进行了三方比价，并经专家评审选出中标供应商。</w:t>
      </w:r>
    </w:p>
    <w:p>
      <w:pPr>
        <w:keepNext w:val="0"/>
        <w:keepLines w:val="0"/>
        <w:pageBreakBefore w:val="0"/>
        <w:numPr>
          <w:ilvl w:val="0"/>
          <w:numId w:val="2"/>
        </w:numPr>
        <w:kinsoku/>
        <w:wordWrap/>
        <w:overflowPunct/>
        <w:topLinePunct w:val="0"/>
        <w:autoSpaceDE/>
        <w:autoSpaceDN/>
        <w:bidi w:val="0"/>
        <w:adjustRightInd/>
        <w:snapToGrid/>
        <w:spacing w:line="500" w:lineRule="exact"/>
        <w:ind w:firstLine="470" w:firstLineChars="196"/>
        <w:textAlignment w:val="auto"/>
        <w:rPr>
          <w:rFonts w:hint="eastAsia" w:ascii="宋体" w:hAnsi="宋体"/>
          <w:bCs/>
          <w:color w:val="auto"/>
          <w:sz w:val="24"/>
          <w:szCs w:val="24"/>
          <w:highlight w:val="none"/>
          <w:lang w:val="en-GB"/>
        </w:rPr>
      </w:pPr>
      <w:r>
        <w:rPr>
          <w:rFonts w:hint="eastAsia" w:ascii="宋体" w:hAnsi="宋体"/>
          <w:bCs/>
          <w:color w:val="auto"/>
          <w:sz w:val="24"/>
          <w:szCs w:val="24"/>
          <w:highlight w:val="none"/>
          <w:lang w:val="en-GB"/>
        </w:rPr>
        <w:t>存在问题</w:t>
      </w:r>
    </w:p>
    <w:p>
      <w:pPr>
        <w:keepNext w:val="0"/>
        <w:keepLines w:val="0"/>
        <w:pageBreakBefore w:val="0"/>
        <w:numPr>
          <w:ilvl w:val="0"/>
          <w:numId w:val="3"/>
        </w:numPr>
        <w:kinsoku/>
        <w:wordWrap/>
        <w:overflowPunct/>
        <w:topLinePunct w:val="0"/>
        <w:autoSpaceDE/>
        <w:autoSpaceDN/>
        <w:bidi w:val="0"/>
        <w:adjustRightInd/>
        <w:snapToGrid/>
        <w:spacing w:line="500" w:lineRule="exact"/>
        <w:ind w:left="480" w:leftChars="0" w:firstLine="0" w:firstLineChars="0"/>
        <w:textAlignment w:val="auto"/>
        <w:rPr>
          <w:rFonts w:hint="eastAsia" w:ascii="宋体" w:hAnsi="宋体"/>
          <w:bCs/>
          <w:color w:val="auto"/>
          <w:sz w:val="24"/>
          <w:szCs w:val="24"/>
          <w:highlight w:val="none"/>
          <w:lang w:val="en-US" w:eastAsia="zh-CN"/>
        </w:rPr>
      </w:pPr>
      <w:r>
        <w:rPr>
          <w:rFonts w:hint="eastAsia" w:ascii="宋体" w:hAnsi="宋体"/>
          <w:bCs/>
          <w:color w:val="auto"/>
          <w:sz w:val="24"/>
          <w:szCs w:val="24"/>
          <w:highlight w:val="none"/>
          <w:lang w:val="en-US" w:eastAsia="zh-CN"/>
        </w:rPr>
        <w:t>项目立项中存在的问题</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ascii="宋体" w:hAnsi="宋体"/>
          <w:bCs/>
          <w:color w:val="auto"/>
          <w:sz w:val="24"/>
          <w:szCs w:val="24"/>
          <w:highlight w:val="none"/>
          <w:lang w:val="en-GB"/>
        </w:rPr>
      </w:pPr>
      <w:r>
        <w:rPr>
          <w:rFonts w:hint="eastAsia" w:ascii="宋体" w:hAnsi="宋体"/>
          <w:bCs/>
          <w:color w:val="auto"/>
          <w:sz w:val="24"/>
          <w:szCs w:val="24"/>
          <w:highlight w:val="none"/>
          <w:lang w:val="en-GB"/>
        </w:rPr>
        <w:t>绩效目标表中</w:t>
      </w:r>
      <w:r>
        <w:rPr>
          <w:rFonts w:hint="eastAsia" w:ascii="宋体" w:hAnsi="宋体"/>
          <w:bCs/>
          <w:color w:val="auto"/>
          <w:sz w:val="24"/>
          <w:szCs w:val="24"/>
          <w:highlight w:val="none"/>
          <w:lang w:val="en-US" w:eastAsia="zh-CN"/>
        </w:rPr>
        <w:t>效益指标设置有</w:t>
      </w:r>
      <w:r>
        <w:rPr>
          <w:rFonts w:hint="eastAsia" w:ascii="宋体" w:hAnsi="宋体"/>
          <w:bCs/>
          <w:color w:val="auto"/>
          <w:sz w:val="24"/>
          <w:szCs w:val="24"/>
          <w:highlight w:val="none"/>
          <w:lang w:val="en-GB" w:eastAsia="zh-CN"/>
        </w:rPr>
        <w:t>误，</w:t>
      </w:r>
      <w:r>
        <w:rPr>
          <w:rFonts w:hint="eastAsia" w:ascii="宋体" w:hAnsi="宋体"/>
          <w:bCs/>
          <w:color w:val="auto"/>
          <w:sz w:val="24"/>
          <w:szCs w:val="24"/>
          <w:highlight w:val="none"/>
          <w:lang w:val="en-US" w:eastAsia="zh-CN"/>
        </w:rPr>
        <w:t>例如：绩效目标是保障居民取暖需求，则绩效目标应设置居民取暖需求人群的覆盖率；此项目无经济效益产生，但是设置了经济效益指标</w:t>
      </w:r>
      <w:r>
        <w:rPr>
          <w:rFonts w:hint="eastAsia" w:ascii="宋体" w:hAnsi="宋体"/>
          <w:bCs/>
          <w:color w:val="auto"/>
          <w:sz w:val="24"/>
          <w:szCs w:val="24"/>
          <w:highlight w:val="none"/>
          <w:lang w:val="en-GB" w:eastAsia="zh-CN"/>
        </w:rPr>
        <w:t>；</w:t>
      </w:r>
      <w:r>
        <w:rPr>
          <w:rFonts w:hint="eastAsia" w:ascii="宋体" w:hAnsi="宋体"/>
          <w:bCs/>
          <w:color w:val="auto"/>
          <w:sz w:val="24"/>
          <w:szCs w:val="24"/>
          <w:highlight w:val="none"/>
          <w:lang w:val="en-US" w:eastAsia="zh-CN"/>
        </w:rPr>
        <w:t>此项目主要是体现出社会效益，但是未设置社会效益指标。</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ascii="宋体" w:hAnsi="宋体"/>
          <w:bCs/>
          <w:color w:val="auto"/>
          <w:sz w:val="24"/>
          <w:szCs w:val="24"/>
          <w:highlight w:val="none"/>
          <w:lang w:val="en-GB"/>
        </w:rPr>
      </w:pPr>
      <w:r>
        <w:rPr>
          <w:rFonts w:hint="eastAsia" w:ascii="宋体" w:hAnsi="宋体"/>
          <w:bCs/>
          <w:color w:val="auto"/>
          <w:sz w:val="24"/>
          <w:szCs w:val="24"/>
          <w:highlight w:val="none"/>
          <w:lang w:val="en-GB"/>
        </w:rPr>
        <w:t>（二）项目业务管理方面存在问题</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bCs/>
          <w:color w:val="auto"/>
          <w:sz w:val="24"/>
          <w:szCs w:val="24"/>
          <w:highlight w:val="none"/>
          <w:lang w:val="en-GB" w:eastAsia="zh-CN"/>
        </w:rPr>
      </w:pPr>
      <w:r>
        <w:rPr>
          <w:rFonts w:hint="eastAsia" w:ascii="宋体" w:hAnsi="宋体"/>
          <w:bCs/>
          <w:color w:val="auto"/>
          <w:sz w:val="24"/>
          <w:szCs w:val="24"/>
          <w:highlight w:val="none"/>
          <w:lang w:val="en-US" w:eastAsia="zh-CN"/>
        </w:rPr>
        <w:t>1、</w:t>
      </w:r>
      <w:r>
        <w:rPr>
          <w:rFonts w:hint="eastAsia" w:ascii="宋体" w:hAnsi="宋体"/>
          <w:bCs/>
          <w:color w:val="auto"/>
          <w:sz w:val="24"/>
          <w:szCs w:val="24"/>
          <w:highlight w:val="none"/>
          <w:lang w:val="en-GB" w:eastAsia="zh-CN"/>
        </w:rPr>
        <w:t>采购过程不规范。</w:t>
      </w:r>
    </w:p>
    <w:p>
      <w:pPr>
        <w:keepNext w:val="0"/>
        <w:keepLines w:val="0"/>
        <w:pageBreakBefore w:val="0"/>
        <w:numPr>
          <w:ilvl w:val="0"/>
          <w:numId w:val="0"/>
        </w:numPr>
        <w:kinsoku/>
        <w:wordWrap/>
        <w:overflowPunct/>
        <w:topLinePunct w:val="0"/>
        <w:autoSpaceDE/>
        <w:autoSpaceDN/>
        <w:bidi w:val="0"/>
        <w:adjustRightInd/>
        <w:snapToGrid/>
        <w:spacing w:line="500" w:lineRule="exact"/>
        <w:ind w:firstLine="480" w:firstLineChars="200"/>
        <w:textAlignment w:val="auto"/>
        <w:rPr>
          <w:rFonts w:hint="eastAsia" w:ascii="宋体" w:hAnsi="宋体"/>
          <w:bCs/>
          <w:color w:val="auto"/>
          <w:sz w:val="24"/>
          <w:szCs w:val="24"/>
          <w:highlight w:val="none"/>
          <w:lang w:val="en-US" w:eastAsia="zh-CN"/>
        </w:rPr>
      </w:pPr>
      <w:r>
        <w:rPr>
          <w:rFonts w:hint="eastAsia" w:ascii="宋体" w:hAnsi="宋体"/>
          <w:bCs/>
          <w:color w:val="auto"/>
          <w:sz w:val="24"/>
          <w:szCs w:val="24"/>
          <w:highlight w:val="none"/>
          <w:lang w:val="en-US" w:eastAsia="zh-CN"/>
        </w:rPr>
        <w:t>（1）项目在执行政府采购过程中，部分送货单日期存在差异；</w:t>
      </w:r>
    </w:p>
    <w:p>
      <w:pPr>
        <w:keepNext w:val="0"/>
        <w:keepLines w:val="0"/>
        <w:pageBreakBefore w:val="0"/>
        <w:numPr>
          <w:ilvl w:val="0"/>
          <w:numId w:val="0"/>
        </w:numPr>
        <w:kinsoku/>
        <w:wordWrap/>
        <w:overflowPunct/>
        <w:topLinePunct w:val="0"/>
        <w:autoSpaceDE/>
        <w:autoSpaceDN/>
        <w:bidi w:val="0"/>
        <w:adjustRightInd/>
        <w:snapToGrid/>
        <w:spacing w:line="500" w:lineRule="exact"/>
        <w:ind w:firstLine="480" w:firstLineChars="200"/>
        <w:textAlignment w:val="auto"/>
        <w:rPr>
          <w:rFonts w:hint="default" w:ascii="宋体" w:hAnsi="宋体"/>
          <w:bCs/>
          <w:color w:val="auto"/>
          <w:sz w:val="24"/>
          <w:szCs w:val="24"/>
          <w:highlight w:val="none"/>
          <w:lang w:val="en-US"/>
        </w:rPr>
      </w:pPr>
      <w:r>
        <w:rPr>
          <w:rFonts w:hint="eastAsia" w:ascii="宋体" w:hAnsi="宋体"/>
          <w:bCs/>
          <w:color w:val="auto"/>
          <w:sz w:val="24"/>
          <w:szCs w:val="24"/>
          <w:highlight w:val="none"/>
          <w:lang w:val="en-US" w:eastAsia="zh-CN"/>
        </w:rPr>
        <w:t>（2）</w:t>
      </w:r>
      <w:r>
        <w:rPr>
          <w:rFonts w:hint="eastAsia" w:ascii="宋体" w:hAnsi="宋体"/>
          <w:bCs/>
          <w:color w:val="auto"/>
          <w:sz w:val="24"/>
          <w:szCs w:val="24"/>
          <w:highlight w:val="none"/>
          <w:lang w:val="en-GB" w:eastAsia="zh-CN"/>
        </w:rPr>
        <w:t>《无烟型煤购销合同》中</w:t>
      </w:r>
      <w:r>
        <w:rPr>
          <w:rFonts w:hint="eastAsia" w:ascii="宋体" w:hAnsi="宋体"/>
          <w:bCs/>
          <w:color w:val="auto"/>
          <w:sz w:val="24"/>
          <w:szCs w:val="24"/>
          <w:highlight w:val="none"/>
          <w:lang w:val="en-US" w:eastAsia="zh-CN"/>
        </w:rPr>
        <w:t>明确</w:t>
      </w:r>
      <w:r>
        <w:rPr>
          <w:rFonts w:hint="eastAsia" w:ascii="宋体" w:hAnsi="宋体"/>
          <w:bCs/>
          <w:color w:val="auto"/>
          <w:sz w:val="24"/>
          <w:szCs w:val="24"/>
          <w:highlight w:val="none"/>
          <w:lang w:val="en-GB" w:eastAsia="zh-CN"/>
        </w:rPr>
        <w:t>了</w:t>
      </w:r>
      <w:r>
        <w:rPr>
          <w:rFonts w:hint="eastAsia" w:ascii="宋体" w:hAnsi="宋体"/>
          <w:bCs/>
          <w:color w:val="auto"/>
          <w:sz w:val="24"/>
          <w:szCs w:val="24"/>
          <w:highlight w:val="none"/>
          <w:lang w:val="en-US" w:eastAsia="zh-CN"/>
        </w:rPr>
        <w:t>无烟型煤的技术参数，并规定</w:t>
      </w:r>
      <w:r>
        <w:rPr>
          <w:rFonts w:hint="eastAsia" w:ascii="宋体" w:hAnsi="宋体"/>
          <w:bCs/>
          <w:color w:val="auto"/>
          <w:sz w:val="24"/>
          <w:szCs w:val="24"/>
          <w:highlight w:val="none"/>
          <w:lang w:val="en-GB" w:eastAsia="zh-CN"/>
        </w:rPr>
        <w:t>送货当日内完成直观验收，包括重量、包装及直观燃烧情况，如有异常由第三方抽检验收。实际配送工作中，《无烟型煤销售五联单》有签收人签字或村委会盖章，单据注明了袋数、重量等，但未见包装、直观燃烧情况、是否有异常的记录。</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bCs/>
          <w:color w:val="auto"/>
          <w:sz w:val="24"/>
          <w:szCs w:val="24"/>
          <w:highlight w:val="none"/>
          <w:lang w:val="en-GB" w:eastAsia="zh-CN"/>
        </w:rPr>
      </w:pPr>
      <w:r>
        <w:rPr>
          <w:rFonts w:hint="eastAsia" w:ascii="宋体" w:hAnsi="宋体"/>
          <w:bCs/>
          <w:color w:val="auto"/>
          <w:sz w:val="24"/>
          <w:szCs w:val="24"/>
          <w:highlight w:val="none"/>
          <w:lang w:val="en-US" w:eastAsia="zh-CN"/>
        </w:rPr>
        <w:t>（3）</w:t>
      </w:r>
      <w:r>
        <w:rPr>
          <w:rFonts w:hint="eastAsia" w:ascii="宋体" w:hAnsi="宋体"/>
          <w:bCs/>
          <w:color w:val="auto"/>
          <w:sz w:val="24"/>
          <w:szCs w:val="24"/>
          <w:highlight w:val="none"/>
          <w:lang w:val="en-GB" w:eastAsia="zh-CN"/>
        </w:rPr>
        <w:t>《无烟型煤购销合同》中支付方式为“按照供煤进度与乙方结算购煤款，拨付购煤款的</w:t>
      </w:r>
      <w:r>
        <w:rPr>
          <w:rFonts w:hint="eastAsia" w:ascii="宋体" w:hAnsi="宋体"/>
          <w:bCs/>
          <w:color w:val="auto"/>
          <w:sz w:val="24"/>
          <w:szCs w:val="24"/>
          <w:highlight w:val="none"/>
          <w:lang w:val="en-US" w:eastAsia="zh-CN"/>
        </w:rPr>
        <w:t>90%~95%，余款作为质量保证金，在完成合同约定的全部配送工作且供货质量和配送进度均满足合同要求的前提下，在取暖期结束后30日内付清</w:t>
      </w:r>
      <w:r>
        <w:rPr>
          <w:rFonts w:hint="eastAsia" w:ascii="宋体" w:hAnsi="宋体"/>
          <w:bCs/>
          <w:color w:val="auto"/>
          <w:sz w:val="24"/>
          <w:szCs w:val="24"/>
          <w:highlight w:val="none"/>
          <w:lang w:val="en-GB" w:eastAsia="zh-CN"/>
        </w:rPr>
        <w:t>”。实际支付过程中，截止</w:t>
      </w:r>
      <w:r>
        <w:rPr>
          <w:rFonts w:hint="eastAsia" w:ascii="宋体" w:hAnsi="宋体"/>
          <w:bCs/>
          <w:color w:val="auto"/>
          <w:sz w:val="24"/>
          <w:szCs w:val="24"/>
          <w:highlight w:val="none"/>
          <w:lang w:val="en-US" w:eastAsia="zh-CN"/>
        </w:rPr>
        <w:t>2021年11月30日，购煤补贴款2,667,530.00元已全额支付，截止2021年12月4日，居民自行负担的购煤款655,950.00元</w:t>
      </w:r>
      <w:r>
        <w:rPr>
          <w:rFonts w:hint="eastAsia" w:ascii="宋体" w:hAnsi="宋体"/>
          <w:bCs/>
          <w:color w:val="auto"/>
          <w:sz w:val="24"/>
          <w:szCs w:val="24"/>
          <w:highlight w:val="none"/>
          <w:lang w:val="en-GB" w:eastAsia="zh-CN"/>
        </w:rPr>
        <w:t>已全额支付，未按合同约定保留质量保证金</w:t>
      </w:r>
      <w:r>
        <w:rPr>
          <w:rFonts w:hint="eastAsia" w:ascii="宋体" w:hAnsi="宋体"/>
          <w:bCs/>
          <w:color w:val="auto"/>
          <w:sz w:val="24"/>
          <w:szCs w:val="24"/>
          <w:highlight w:val="none"/>
          <w:lang w:val="en-GB"/>
        </w:rPr>
        <w:t>。</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bCs/>
          <w:color w:val="auto"/>
          <w:sz w:val="24"/>
          <w:szCs w:val="24"/>
          <w:highlight w:val="none"/>
          <w:lang w:val="en-GB" w:eastAsia="zh-CN"/>
        </w:rPr>
      </w:pPr>
      <w:r>
        <w:rPr>
          <w:rFonts w:hint="eastAsia" w:ascii="宋体" w:hAnsi="宋体"/>
          <w:bCs/>
          <w:color w:val="auto"/>
          <w:sz w:val="24"/>
          <w:szCs w:val="24"/>
          <w:highlight w:val="none"/>
          <w:lang w:val="en-US" w:eastAsia="zh-CN"/>
        </w:rPr>
        <w:t>2、</w:t>
      </w:r>
      <w:r>
        <w:rPr>
          <w:rFonts w:hint="eastAsia" w:ascii="宋体" w:hAnsi="宋体"/>
          <w:bCs/>
          <w:color w:val="auto"/>
          <w:sz w:val="24"/>
          <w:szCs w:val="24"/>
          <w:highlight w:val="none"/>
          <w:lang w:val="en-GB" w:eastAsia="zh-CN"/>
        </w:rPr>
        <w:t>内控工作有缺陷。例如：</w:t>
      </w:r>
      <w:r>
        <w:rPr>
          <w:rFonts w:hint="eastAsia" w:ascii="宋体" w:hAnsi="宋体"/>
          <w:bCs/>
          <w:color w:val="auto"/>
          <w:sz w:val="24"/>
          <w:szCs w:val="24"/>
          <w:highlight w:val="none"/>
          <w:lang w:val="en-US" w:eastAsia="zh-CN"/>
        </w:rPr>
        <w:t>未提供项目的</w:t>
      </w:r>
      <w:r>
        <w:rPr>
          <w:rFonts w:hint="eastAsia" w:ascii="宋体" w:hAnsi="宋体"/>
          <w:bCs/>
          <w:color w:val="auto"/>
          <w:sz w:val="24"/>
          <w:szCs w:val="24"/>
          <w:highlight w:val="none"/>
          <w:lang w:val="en-GB" w:eastAsia="zh-CN"/>
        </w:rPr>
        <w:t>事中监控表；支付无烟型煤货款时未履行按合同条款审核，未保留质量保证金。</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bCs/>
          <w:color w:val="auto"/>
          <w:sz w:val="24"/>
          <w:szCs w:val="24"/>
          <w:highlight w:val="none"/>
          <w:lang w:val="en-GB" w:eastAsia="zh-CN"/>
        </w:rPr>
      </w:pPr>
      <w:r>
        <w:rPr>
          <w:rFonts w:hint="eastAsia" w:ascii="宋体" w:hAnsi="宋体"/>
          <w:bCs/>
          <w:color w:val="auto"/>
          <w:sz w:val="24"/>
          <w:szCs w:val="24"/>
          <w:highlight w:val="none"/>
          <w:lang w:val="en-GB" w:eastAsia="zh-CN"/>
        </w:rPr>
        <w:t>（三）项目财务管理方面存在的问题</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bCs/>
          <w:color w:val="auto"/>
          <w:sz w:val="24"/>
          <w:szCs w:val="24"/>
          <w:highlight w:val="none"/>
          <w:lang w:val="en-GB" w:eastAsia="zh-CN"/>
        </w:rPr>
      </w:pPr>
      <w:r>
        <w:rPr>
          <w:rFonts w:hint="eastAsia" w:ascii="宋体" w:hAnsi="宋体"/>
          <w:bCs/>
          <w:color w:val="auto"/>
          <w:sz w:val="24"/>
          <w:szCs w:val="24"/>
          <w:highlight w:val="none"/>
          <w:lang w:val="en-US" w:eastAsia="zh-CN"/>
        </w:rPr>
        <w:t>1、</w:t>
      </w:r>
      <w:r>
        <w:rPr>
          <w:rFonts w:hint="eastAsia" w:ascii="宋体" w:hAnsi="宋体"/>
          <w:bCs/>
          <w:color w:val="auto"/>
          <w:sz w:val="24"/>
          <w:szCs w:val="24"/>
          <w:highlight w:val="none"/>
          <w:lang w:val="en-GB" w:eastAsia="zh-CN"/>
        </w:rPr>
        <w:t>项目在执行过程中，未履行财务检查监控职能，</w:t>
      </w:r>
      <w:r>
        <w:rPr>
          <w:rFonts w:hint="eastAsia" w:ascii="宋体" w:hAnsi="宋体"/>
          <w:bCs/>
          <w:color w:val="auto"/>
          <w:sz w:val="24"/>
          <w:szCs w:val="24"/>
          <w:highlight w:val="none"/>
          <w:lang w:val="en-US" w:eastAsia="zh-CN"/>
        </w:rPr>
        <w:t>未见到项目的事中监控表等控制资料</w:t>
      </w:r>
      <w:r>
        <w:rPr>
          <w:rFonts w:hint="eastAsia" w:ascii="宋体" w:hAnsi="宋体"/>
          <w:bCs/>
          <w:color w:val="auto"/>
          <w:sz w:val="24"/>
          <w:szCs w:val="24"/>
          <w:highlight w:val="none"/>
          <w:lang w:val="en-GB" w:eastAsia="zh-CN"/>
        </w:rPr>
        <w:t>。</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bCs/>
          <w:color w:val="auto"/>
          <w:sz w:val="24"/>
          <w:szCs w:val="24"/>
          <w:highlight w:val="none"/>
          <w:lang w:val="en-GB" w:eastAsia="zh-CN"/>
        </w:rPr>
      </w:pPr>
      <w:r>
        <w:rPr>
          <w:rFonts w:hint="eastAsia" w:ascii="宋体" w:hAnsi="宋体"/>
          <w:bCs/>
          <w:color w:val="auto"/>
          <w:sz w:val="24"/>
          <w:szCs w:val="24"/>
          <w:highlight w:val="none"/>
          <w:lang w:val="en-US" w:eastAsia="zh-CN"/>
        </w:rPr>
        <w:t>2、</w:t>
      </w:r>
      <w:r>
        <w:rPr>
          <w:rFonts w:hint="eastAsia" w:ascii="宋体" w:hAnsi="宋体"/>
          <w:bCs/>
          <w:color w:val="auto"/>
          <w:sz w:val="24"/>
          <w:szCs w:val="24"/>
          <w:highlight w:val="none"/>
          <w:lang w:val="en-GB" w:eastAsia="zh-CN"/>
        </w:rPr>
        <w:t>项目在执行过程中，无烟型煤配送完毕后，购煤款全部支付，未按照合同约定保留质量保证金。</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ascii="宋体" w:hAnsi="宋体"/>
          <w:bCs/>
          <w:color w:val="auto"/>
          <w:sz w:val="24"/>
          <w:szCs w:val="24"/>
          <w:highlight w:val="none"/>
          <w:lang w:val="en-GB"/>
        </w:rPr>
      </w:pPr>
      <w:r>
        <w:rPr>
          <w:rFonts w:hint="eastAsia" w:ascii="宋体" w:hAnsi="宋体"/>
          <w:bCs/>
          <w:color w:val="auto"/>
          <w:sz w:val="24"/>
          <w:szCs w:val="24"/>
          <w:highlight w:val="none"/>
          <w:lang w:val="en-GB"/>
        </w:rPr>
        <w:t>（</w:t>
      </w:r>
      <w:r>
        <w:rPr>
          <w:rFonts w:hint="eastAsia" w:ascii="宋体" w:hAnsi="宋体"/>
          <w:bCs/>
          <w:color w:val="auto"/>
          <w:sz w:val="24"/>
          <w:szCs w:val="24"/>
          <w:highlight w:val="none"/>
          <w:lang w:val="en-GB" w:eastAsia="zh-CN"/>
        </w:rPr>
        <w:t>四</w:t>
      </w:r>
      <w:r>
        <w:rPr>
          <w:rFonts w:hint="eastAsia" w:ascii="宋体" w:hAnsi="宋体"/>
          <w:bCs/>
          <w:color w:val="auto"/>
          <w:sz w:val="24"/>
          <w:szCs w:val="24"/>
          <w:highlight w:val="none"/>
          <w:lang w:val="en-GB"/>
        </w:rPr>
        <w:t>）项目自评表及项目自评报告中存在的问题</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default" w:ascii="宋体" w:hAnsi="宋体" w:eastAsia="宋体"/>
          <w:bCs/>
          <w:color w:val="auto"/>
          <w:sz w:val="24"/>
          <w:szCs w:val="24"/>
          <w:highlight w:val="none"/>
          <w:lang w:val="en-US" w:eastAsia="zh-CN"/>
        </w:rPr>
      </w:pPr>
      <w:r>
        <w:rPr>
          <w:rFonts w:hint="eastAsia" w:ascii="宋体" w:hAnsi="宋体"/>
          <w:bCs/>
          <w:color w:val="auto"/>
          <w:sz w:val="24"/>
          <w:szCs w:val="24"/>
          <w:highlight w:val="none"/>
        </w:rPr>
        <w:t>津南</w:t>
      </w:r>
      <w:r>
        <w:rPr>
          <w:rFonts w:hint="eastAsia" w:ascii="宋体" w:hAnsi="宋体"/>
          <w:bCs/>
          <w:color w:val="auto"/>
          <w:sz w:val="24"/>
          <w:szCs w:val="24"/>
          <w:highlight w:val="none"/>
          <w:lang w:val="en-GB"/>
        </w:rPr>
        <w:t>区</w:t>
      </w:r>
      <w:r>
        <w:rPr>
          <w:rFonts w:hint="eastAsia" w:ascii="宋体" w:hAnsi="宋体"/>
          <w:bCs/>
          <w:color w:val="auto"/>
          <w:sz w:val="24"/>
          <w:szCs w:val="24"/>
          <w:highlight w:val="none"/>
          <w:lang w:val="en-GB" w:eastAsia="zh-CN"/>
        </w:rPr>
        <w:t>发改委</w:t>
      </w:r>
      <w:r>
        <w:rPr>
          <w:rFonts w:hint="eastAsia" w:ascii="宋体" w:hAnsi="宋体"/>
          <w:bCs/>
          <w:color w:val="auto"/>
          <w:sz w:val="24"/>
          <w:szCs w:val="24"/>
          <w:highlight w:val="none"/>
          <w:lang w:val="en-US" w:eastAsia="zh-CN"/>
        </w:rPr>
        <w:t>2021年度农村生活用无烟型煤</w:t>
      </w:r>
      <w:r>
        <w:rPr>
          <w:rFonts w:hint="eastAsia" w:ascii="宋体" w:hAnsi="宋体"/>
          <w:bCs/>
          <w:color w:val="auto"/>
          <w:sz w:val="24"/>
          <w:szCs w:val="24"/>
          <w:highlight w:val="none"/>
          <w:lang w:val="en-GB"/>
        </w:rPr>
        <w:t>项目</w:t>
      </w:r>
      <w:r>
        <w:rPr>
          <w:rFonts w:hint="eastAsia" w:ascii="宋体" w:hAnsi="宋体"/>
          <w:bCs/>
          <w:color w:val="auto"/>
          <w:sz w:val="24"/>
          <w:szCs w:val="24"/>
          <w:highlight w:val="none"/>
          <w:lang w:val="en-GB" w:eastAsia="zh-CN"/>
        </w:rPr>
        <w:t>按规定进行了自评</w:t>
      </w:r>
      <w:r>
        <w:rPr>
          <w:rFonts w:hint="eastAsia" w:ascii="宋体" w:hAnsi="宋体"/>
          <w:bCs/>
          <w:color w:val="auto"/>
          <w:sz w:val="24"/>
          <w:szCs w:val="24"/>
          <w:highlight w:val="none"/>
          <w:lang w:val="en-US" w:eastAsia="zh-CN"/>
        </w:rPr>
        <w:t>工作</w:t>
      </w:r>
      <w:r>
        <w:rPr>
          <w:rFonts w:hint="eastAsia" w:ascii="宋体" w:hAnsi="宋体"/>
          <w:bCs/>
          <w:color w:val="auto"/>
          <w:sz w:val="24"/>
          <w:szCs w:val="24"/>
          <w:highlight w:val="none"/>
          <w:lang w:val="en-GB" w:eastAsia="zh-CN"/>
        </w:rPr>
        <w:t>，</w:t>
      </w:r>
      <w:r>
        <w:rPr>
          <w:rFonts w:hint="eastAsia" w:ascii="宋体" w:hAnsi="宋体"/>
          <w:bCs/>
          <w:color w:val="auto"/>
          <w:sz w:val="24"/>
          <w:szCs w:val="24"/>
          <w:highlight w:val="none"/>
          <w:lang w:val="en-US" w:eastAsia="zh-CN"/>
        </w:rPr>
        <w:t>按时填制自评表，并撰写自评报告，但未自查出项目执行过程中的存在的问题。</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ascii="宋体" w:hAnsi="宋体"/>
          <w:bCs/>
          <w:color w:val="auto"/>
          <w:sz w:val="24"/>
          <w:szCs w:val="24"/>
          <w:highlight w:val="none"/>
          <w:lang w:val="en-GB"/>
        </w:rPr>
      </w:pPr>
      <w:r>
        <w:rPr>
          <w:rFonts w:hint="eastAsia" w:ascii="宋体" w:hAnsi="宋体"/>
          <w:bCs/>
          <w:color w:val="auto"/>
          <w:sz w:val="24"/>
          <w:szCs w:val="24"/>
          <w:highlight w:val="none"/>
          <w:lang w:val="en-GB"/>
        </w:rPr>
        <w:t>六.评价结论及建议</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ascii="宋体" w:hAnsi="宋体"/>
          <w:bCs/>
          <w:color w:val="auto"/>
          <w:sz w:val="24"/>
          <w:szCs w:val="24"/>
          <w:highlight w:val="none"/>
          <w:lang w:val="en-GB"/>
        </w:rPr>
      </w:pPr>
      <w:r>
        <w:rPr>
          <w:rFonts w:hint="eastAsia" w:ascii="宋体" w:hAnsi="宋体"/>
          <w:bCs/>
          <w:color w:val="auto"/>
          <w:sz w:val="24"/>
          <w:szCs w:val="24"/>
          <w:highlight w:val="none"/>
          <w:lang w:val="en-GB"/>
        </w:rPr>
        <w:t>（一）评价结论。</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ascii="宋体" w:hAnsi="宋体"/>
          <w:bCs/>
          <w:color w:val="auto"/>
          <w:sz w:val="24"/>
          <w:szCs w:val="24"/>
          <w:highlight w:val="none"/>
          <w:lang w:val="en-GB"/>
        </w:rPr>
      </w:pPr>
      <w:r>
        <w:rPr>
          <w:rFonts w:hint="eastAsia" w:ascii="宋体" w:hAnsi="宋体"/>
          <w:bCs/>
          <w:color w:val="auto"/>
          <w:sz w:val="24"/>
          <w:szCs w:val="24"/>
          <w:highlight w:val="none"/>
          <w:lang w:val="en-GB"/>
        </w:rPr>
        <w:t>通过实地核查和指标分析，绩效评价组认为：</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ascii="宋体" w:hAnsi="宋体"/>
          <w:bCs/>
          <w:color w:val="auto"/>
          <w:sz w:val="24"/>
          <w:szCs w:val="24"/>
          <w:highlight w:val="none"/>
          <w:lang w:val="en-GB"/>
        </w:rPr>
      </w:pPr>
      <w:r>
        <w:rPr>
          <w:rFonts w:hint="eastAsia" w:ascii="宋体" w:hAnsi="宋体"/>
          <w:bCs/>
          <w:color w:val="auto"/>
          <w:sz w:val="24"/>
          <w:szCs w:val="24"/>
          <w:highlight w:val="none"/>
          <w:lang w:val="en-GB"/>
        </w:rPr>
        <w:t>1. 津南区</w:t>
      </w:r>
      <w:r>
        <w:rPr>
          <w:rFonts w:hint="eastAsia" w:ascii="宋体" w:hAnsi="宋体"/>
          <w:bCs/>
          <w:color w:val="auto"/>
          <w:sz w:val="24"/>
          <w:szCs w:val="24"/>
          <w:highlight w:val="none"/>
          <w:lang w:val="en-GB" w:eastAsia="zh-CN"/>
        </w:rPr>
        <w:t>发改委</w:t>
      </w:r>
      <w:r>
        <w:rPr>
          <w:rFonts w:hint="eastAsia" w:ascii="宋体" w:hAnsi="宋体"/>
          <w:bCs/>
          <w:color w:val="auto"/>
          <w:sz w:val="24"/>
          <w:szCs w:val="24"/>
          <w:highlight w:val="none"/>
          <w:lang w:val="en-US" w:eastAsia="zh-CN"/>
        </w:rPr>
        <w:t>2021年度农村生活用无烟型煤</w:t>
      </w:r>
      <w:r>
        <w:rPr>
          <w:rFonts w:hint="eastAsia" w:ascii="宋体" w:hAnsi="宋体"/>
          <w:bCs/>
          <w:color w:val="auto"/>
          <w:sz w:val="24"/>
          <w:szCs w:val="24"/>
          <w:highlight w:val="none"/>
          <w:lang w:val="en-GB"/>
        </w:rPr>
        <w:t>项目已完成项目既定工作目标，津南区</w:t>
      </w:r>
      <w:r>
        <w:rPr>
          <w:rFonts w:hint="eastAsia" w:ascii="宋体" w:hAnsi="宋体"/>
          <w:bCs/>
          <w:color w:val="auto"/>
          <w:sz w:val="24"/>
          <w:szCs w:val="24"/>
          <w:highlight w:val="none"/>
          <w:lang w:val="en-GB" w:eastAsia="zh-CN"/>
        </w:rPr>
        <w:t>发改委</w:t>
      </w:r>
      <w:r>
        <w:rPr>
          <w:rFonts w:hint="eastAsia" w:ascii="宋体" w:hAnsi="宋体"/>
          <w:bCs/>
          <w:color w:val="auto"/>
          <w:sz w:val="24"/>
          <w:szCs w:val="24"/>
          <w:highlight w:val="none"/>
          <w:lang w:val="en-US" w:eastAsia="zh-CN"/>
        </w:rPr>
        <w:t>2021年度农村生活用无烟型煤</w:t>
      </w:r>
      <w:r>
        <w:rPr>
          <w:rFonts w:hint="eastAsia" w:ascii="宋体" w:hAnsi="宋体"/>
          <w:bCs/>
          <w:color w:val="auto"/>
          <w:sz w:val="24"/>
          <w:szCs w:val="24"/>
          <w:highlight w:val="none"/>
          <w:lang w:val="en-GB"/>
        </w:rPr>
        <w:t>项目于2</w:t>
      </w:r>
      <w:r>
        <w:rPr>
          <w:rFonts w:ascii="宋体" w:hAnsi="宋体"/>
          <w:bCs/>
          <w:color w:val="auto"/>
          <w:sz w:val="24"/>
          <w:szCs w:val="24"/>
          <w:highlight w:val="none"/>
          <w:lang w:val="en-GB"/>
        </w:rPr>
        <w:t>0</w:t>
      </w:r>
      <w:r>
        <w:rPr>
          <w:rFonts w:hint="eastAsia" w:ascii="宋体" w:hAnsi="宋体"/>
          <w:bCs/>
          <w:color w:val="auto"/>
          <w:sz w:val="24"/>
          <w:szCs w:val="24"/>
          <w:highlight w:val="none"/>
          <w:lang w:val="en-GB"/>
        </w:rPr>
        <w:t>2</w:t>
      </w:r>
      <w:r>
        <w:rPr>
          <w:rFonts w:hint="eastAsia" w:ascii="宋体" w:hAnsi="宋体"/>
          <w:bCs/>
          <w:color w:val="auto"/>
          <w:sz w:val="24"/>
          <w:szCs w:val="24"/>
          <w:highlight w:val="none"/>
          <w:lang w:val="en-US" w:eastAsia="zh-CN"/>
        </w:rPr>
        <w:t>1</w:t>
      </w:r>
      <w:r>
        <w:rPr>
          <w:rFonts w:hint="eastAsia" w:ascii="宋体" w:hAnsi="宋体"/>
          <w:bCs/>
          <w:color w:val="auto"/>
          <w:sz w:val="24"/>
          <w:szCs w:val="24"/>
          <w:highlight w:val="none"/>
          <w:lang w:val="en-GB"/>
        </w:rPr>
        <w:t>年1</w:t>
      </w:r>
      <w:r>
        <w:rPr>
          <w:rFonts w:hint="eastAsia" w:ascii="宋体" w:hAnsi="宋体"/>
          <w:bCs/>
          <w:color w:val="auto"/>
          <w:sz w:val="24"/>
          <w:szCs w:val="24"/>
          <w:highlight w:val="none"/>
          <w:lang w:val="en-US" w:eastAsia="zh-CN"/>
        </w:rPr>
        <w:t>1</w:t>
      </w:r>
      <w:r>
        <w:rPr>
          <w:rFonts w:hint="eastAsia" w:ascii="宋体" w:hAnsi="宋体"/>
          <w:bCs/>
          <w:color w:val="auto"/>
          <w:sz w:val="24"/>
          <w:szCs w:val="24"/>
          <w:highlight w:val="none"/>
          <w:lang w:val="en-GB"/>
        </w:rPr>
        <w:t>月</w:t>
      </w:r>
      <w:r>
        <w:rPr>
          <w:rFonts w:hint="eastAsia" w:ascii="宋体" w:hAnsi="宋体"/>
          <w:bCs/>
          <w:color w:val="auto"/>
          <w:sz w:val="24"/>
          <w:szCs w:val="24"/>
          <w:highlight w:val="none"/>
          <w:lang w:val="en-US" w:eastAsia="zh-CN"/>
        </w:rPr>
        <w:t>9</w:t>
      </w:r>
      <w:r>
        <w:rPr>
          <w:rFonts w:hint="eastAsia" w:ascii="宋体" w:hAnsi="宋体"/>
          <w:bCs/>
          <w:color w:val="auto"/>
          <w:sz w:val="24"/>
          <w:szCs w:val="24"/>
          <w:highlight w:val="none"/>
          <w:lang w:val="en-GB"/>
        </w:rPr>
        <w:t>日</w:t>
      </w:r>
      <w:r>
        <w:rPr>
          <w:rFonts w:hint="eastAsia" w:ascii="宋体" w:hAnsi="宋体"/>
          <w:bCs/>
          <w:color w:val="auto"/>
          <w:sz w:val="24"/>
          <w:szCs w:val="24"/>
          <w:highlight w:val="none"/>
          <w:lang w:val="en-GB" w:eastAsia="zh-CN"/>
        </w:rPr>
        <w:t>配送工作</w:t>
      </w:r>
      <w:r>
        <w:rPr>
          <w:rFonts w:hint="eastAsia" w:ascii="宋体" w:hAnsi="宋体"/>
          <w:bCs/>
          <w:color w:val="auto"/>
          <w:sz w:val="24"/>
          <w:szCs w:val="24"/>
          <w:highlight w:val="none"/>
          <w:lang w:val="en-GB"/>
        </w:rPr>
        <w:t>完毕；</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default" w:ascii="宋体" w:hAnsi="宋体"/>
          <w:bCs/>
          <w:color w:val="auto"/>
          <w:sz w:val="24"/>
          <w:szCs w:val="24"/>
          <w:highlight w:val="none"/>
          <w:lang w:val="en-US"/>
        </w:rPr>
      </w:pPr>
      <w:r>
        <w:rPr>
          <w:rFonts w:hint="eastAsia" w:ascii="宋体" w:hAnsi="宋体"/>
          <w:bCs/>
          <w:color w:val="auto"/>
          <w:sz w:val="24"/>
          <w:szCs w:val="24"/>
          <w:highlight w:val="none"/>
          <w:lang w:val="en-GB"/>
        </w:rPr>
        <w:t>2. 津南区</w:t>
      </w:r>
      <w:r>
        <w:rPr>
          <w:rFonts w:hint="eastAsia" w:ascii="宋体" w:hAnsi="宋体"/>
          <w:bCs/>
          <w:color w:val="auto"/>
          <w:sz w:val="24"/>
          <w:szCs w:val="24"/>
          <w:highlight w:val="none"/>
          <w:lang w:val="en-GB" w:eastAsia="zh-CN"/>
        </w:rPr>
        <w:t>发改委</w:t>
      </w:r>
      <w:r>
        <w:rPr>
          <w:rFonts w:hint="eastAsia" w:ascii="宋体" w:hAnsi="宋体"/>
          <w:bCs/>
          <w:color w:val="auto"/>
          <w:sz w:val="24"/>
          <w:szCs w:val="24"/>
          <w:highlight w:val="none"/>
          <w:lang w:val="en-US" w:eastAsia="zh-CN"/>
        </w:rPr>
        <w:t>2021年度农村生活用无烟型煤</w:t>
      </w:r>
      <w:r>
        <w:rPr>
          <w:rFonts w:hint="eastAsia" w:ascii="宋体" w:hAnsi="宋体"/>
          <w:bCs/>
          <w:color w:val="auto"/>
          <w:sz w:val="24"/>
          <w:szCs w:val="24"/>
          <w:highlight w:val="none"/>
          <w:lang w:val="en-GB"/>
        </w:rPr>
        <w:t>项目</w:t>
      </w:r>
      <w:r>
        <w:rPr>
          <w:rFonts w:hint="eastAsia" w:ascii="宋体" w:hAnsi="宋体"/>
          <w:bCs/>
          <w:color w:val="auto"/>
          <w:sz w:val="24"/>
          <w:szCs w:val="24"/>
          <w:highlight w:val="none"/>
          <w:lang w:val="en-GB" w:eastAsia="zh-CN"/>
        </w:rPr>
        <w:t>未单独</w:t>
      </w:r>
      <w:r>
        <w:rPr>
          <w:rFonts w:hint="eastAsia" w:ascii="宋体" w:hAnsi="宋体"/>
          <w:bCs/>
          <w:color w:val="auto"/>
          <w:sz w:val="24"/>
          <w:szCs w:val="24"/>
          <w:highlight w:val="none"/>
          <w:lang w:val="en-GB"/>
        </w:rPr>
        <w:t>制定</w:t>
      </w:r>
      <w:r>
        <w:rPr>
          <w:rFonts w:hint="eastAsia" w:ascii="宋体" w:hAnsi="宋体"/>
          <w:bCs/>
          <w:color w:val="auto"/>
          <w:sz w:val="24"/>
          <w:szCs w:val="24"/>
          <w:highlight w:val="none"/>
          <w:lang w:val="en-GB" w:eastAsia="zh-CN"/>
        </w:rPr>
        <w:t>项目</w:t>
      </w:r>
      <w:r>
        <w:rPr>
          <w:rFonts w:hint="eastAsia" w:ascii="宋体" w:hAnsi="宋体"/>
          <w:bCs/>
          <w:color w:val="auto"/>
          <w:sz w:val="24"/>
          <w:szCs w:val="24"/>
          <w:highlight w:val="none"/>
          <w:lang w:val="en-GB"/>
        </w:rPr>
        <w:t>管理办法</w:t>
      </w:r>
      <w:r>
        <w:rPr>
          <w:rFonts w:hint="eastAsia" w:ascii="宋体" w:hAnsi="宋体"/>
          <w:bCs/>
          <w:color w:val="auto"/>
          <w:sz w:val="24"/>
          <w:szCs w:val="24"/>
          <w:highlight w:val="none"/>
          <w:lang w:val="en-GB" w:eastAsia="zh-CN"/>
        </w:rPr>
        <w:t>，项目的管理按照项目单位已有的制度进行管理，管理办法</w:t>
      </w:r>
      <w:r>
        <w:rPr>
          <w:rFonts w:hint="eastAsia" w:ascii="宋体" w:hAnsi="宋体"/>
          <w:bCs/>
          <w:color w:val="auto"/>
          <w:sz w:val="24"/>
          <w:szCs w:val="24"/>
          <w:highlight w:val="none"/>
          <w:lang w:val="en-GB"/>
        </w:rPr>
        <w:t>合法、合规</w:t>
      </w:r>
      <w:r>
        <w:rPr>
          <w:rFonts w:hint="eastAsia" w:ascii="宋体" w:hAnsi="宋体"/>
          <w:bCs/>
          <w:color w:val="auto"/>
          <w:sz w:val="24"/>
          <w:szCs w:val="24"/>
          <w:highlight w:val="none"/>
          <w:lang w:val="en-GB" w:eastAsia="zh-CN"/>
        </w:rPr>
        <w:t>；但</w:t>
      </w:r>
      <w:r>
        <w:rPr>
          <w:rFonts w:hint="eastAsia" w:ascii="宋体" w:hAnsi="宋体"/>
          <w:bCs/>
          <w:color w:val="auto"/>
          <w:sz w:val="24"/>
          <w:szCs w:val="24"/>
          <w:highlight w:val="none"/>
          <w:lang w:val="en-GB"/>
        </w:rPr>
        <w:t>项目</w:t>
      </w:r>
      <w:r>
        <w:rPr>
          <w:rFonts w:hint="eastAsia" w:ascii="宋体" w:hAnsi="宋体"/>
          <w:bCs/>
          <w:color w:val="auto"/>
          <w:sz w:val="24"/>
          <w:szCs w:val="24"/>
          <w:highlight w:val="none"/>
          <w:lang w:val="en-GB" w:eastAsia="zh-CN"/>
        </w:rPr>
        <w:t>在执行过程当中未严格按照合同管理制度、财务管理职责等履行管理和监控职能</w:t>
      </w:r>
      <w:r>
        <w:rPr>
          <w:rFonts w:hint="eastAsia" w:ascii="宋体" w:hAnsi="宋体"/>
          <w:bCs/>
          <w:color w:val="auto"/>
          <w:sz w:val="24"/>
          <w:szCs w:val="24"/>
          <w:highlight w:val="none"/>
          <w:lang w:val="en-GB"/>
        </w:rPr>
        <w:t>。</w:t>
      </w:r>
      <w:r>
        <w:rPr>
          <w:rFonts w:hint="eastAsia" w:ascii="宋体" w:hAnsi="宋体"/>
          <w:bCs/>
          <w:color w:val="auto"/>
          <w:sz w:val="24"/>
          <w:szCs w:val="24"/>
          <w:highlight w:val="none"/>
          <w:lang w:val="en-US" w:eastAsia="zh-CN"/>
        </w:rPr>
        <w:t>虽然按规定进行项目监控和事后自评工作，但并未自查出项目执行过程中存在的问题。</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ascii="宋体" w:hAnsi="宋体"/>
          <w:bCs/>
          <w:color w:val="auto"/>
          <w:sz w:val="24"/>
          <w:szCs w:val="24"/>
          <w:highlight w:val="none"/>
          <w:lang w:val="en-GB"/>
        </w:rPr>
      </w:pPr>
      <w:r>
        <w:rPr>
          <w:rFonts w:hint="eastAsia" w:ascii="宋体" w:hAnsi="宋体"/>
          <w:bCs/>
          <w:color w:val="auto"/>
          <w:sz w:val="24"/>
          <w:szCs w:val="24"/>
          <w:highlight w:val="none"/>
          <w:lang w:val="en-GB"/>
        </w:rPr>
        <w:t>评价结论：根据《天津市津南区</w:t>
      </w:r>
      <w:r>
        <w:rPr>
          <w:rFonts w:hint="eastAsia" w:ascii="宋体" w:hAnsi="宋体"/>
          <w:bCs/>
          <w:color w:val="auto"/>
          <w:sz w:val="24"/>
          <w:szCs w:val="24"/>
          <w:highlight w:val="none"/>
          <w:lang w:val="en-GB" w:eastAsia="zh-CN"/>
        </w:rPr>
        <w:t>发改委</w:t>
      </w:r>
      <w:r>
        <w:rPr>
          <w:rFonts w:hint="eastAsia" w:ascii="宋体" w:hAnsi="宋体"/>
          <w:bCs/>
          <w:color w:val="auto"/>
          <w:sz w:val="24"/>
          <w:szCs w:val="24"/>
          <w:highlight w:val="none"/>
          <w:lang w:val="en-US" w:eastAsia="zh-CN"/>
        </w:rPr>
        <w:t>2021年度农村生活用无烟型煤</w:t>
      </w:r>
      <w:r>
        <w:rPr>
          <w:rFonts w:hint="eastAsia" w:ascii="宋体" w:hAnsi="宋体"/>
          <w:bCs/>
          <w:color w:val="auto"/>
          <w:sz w:val="24"/>
          <w:szCs w:val="24"/>
          <w:highlight w:val="none"/>
          <w:lang w:val="en-GB"/>
        </w:rPr>
        <w:t>项目绩效评价指标评分表》，项目绩效评价最终评分为</w:t>
      </w:r>
      <w:r>
        <w:rPr>
          <w:rFonts w:hint="eastAsia" w:ascii="宋体" w:hAnsi="宋体"/>
          <w:bCs/>
          <w:color w:val="auto"/>
          <w:sz w:val="24"/>
          <w:szCs w:val="24"/>
          <w:highlight w:val="none"/>
          <w:lang w:val="en-US" w:eastAsia="zh-CN"/>
        </w:rPr>
        <w:t>86</w:t>
      </w:r>
      <w:r>
        <w:rPr>
          <w:rFonts w:hint="eastAsia" w:ascii="宋体" w:hAnsi="宋体"/>
          <w:bCs/>
          <w:color w:val="auto"/>
          <w:sz w:val="24"/>
          <w:szCs w:val="24"/>
          <w:highlight w:val="none"/>
          <w:lang w:val="en-GB"/>
        </w:rPr>
        <w:t>.00分，项目绩效评价结果为</w:t>
      </w:r>
      <w:r>
        <w:rPr>
          <w:rFonts w:hint="eastAsia" w:ascii="宋体" w:hAnsi="宋体"/>
          <w:bCs/>
          <w:color w:val="auto"/>
          <w:sz w:val="24"/>
          <w:szCs w:val="24"/>
          <w:highlight w:val="none"/>
          <w:lang w:val="en-US" w:eastAsia="zh-CN"/>
        </w:rPr>
        <w:t>良</w:t>
      </w:r>
      <w:r>
        <w:rPr>
          <w:rFonts w:hint="eastAsia" w:ascii="宋体" w:hAnsi="宋体"/>
          <w:bCs/>
          <w:color w:val="auto"/>
          <w:sz w:val="24"/>
          <w:szCs w:val="24"/>
          <w:highlight w:val="none"/>
          <w:lang w:val="en-GB"/>
        </w:rPr>
        <w:t>。</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ascii="宋体" w:hAnsi="宋体"/>
          <w:bCs/>
          <w:color w:val="auto"/>
          <w:sz w:val="24"/>
          <w:szCs w:val="24"/>
          <w:highlight w:val="none"/>
          <w:lang w:val="en-GB"/>
        </w:rPr>
      </w:pPr>
      <w:r>
        <w:rPr>
          <w:rFonts w:hint="eastAsia" w:ascii="宋体" w:hAnsi="宋体"/>
          <w:bCs/>
          <w:color w:val="auto"/>
          <w:sz w:val="24"/>
          <w:szCs w:val="24"/>
          <w:highlight w:val="none"/>
          <w:lang w:val="en-GB"/>
        </w:rPr>
        <w:t>（二）相关建议。</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ascii="宋体" w:hAnsi="宋体"/>
          <w:bCs/>
          <w:color w:val="auto"/>
          <w:sz w:val="24"/>
          <w:szCs w:val="24"/>
          <w:highlight w:val="none"/>
          <w:lang w:val="en-GB"/>
        </w:rPr>
      </w:pPr>
      <w:r>
        <w:rPr>
          <w:rFonts w:hint="eastAsia" w:ascii="宋体" w:hAnsi="宋体"/>
          <w:bCs/>
          <w:color w:val="auto"/>
          <w:sz w:val="24"/>
          <w:szCs w:val="24"/>
          <w:highlight w:val="none"/>
          <w:lang w:val="en-GB"/>
        </w:rPr>
        <w:t>1. 建议提高绩效目标表的质量，制定合理、合规的绩效指标。</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bCs/>
          <w:color w:val="auto"/>
          <w:sz w:val="24"/>
          <w:szCs w:val="24"/>
          <w:highlight w:val="none"/>
          <w:lang w:val="en-GB"/>
        </w:rPr>
      </w:pPr>
      <w:r>
        <w:rPr>
          <w:rFonts w:hint="eastAsia" w:ascii="宋体" w:hAnsi="宋体"/>
          <w:bCs/>
          <w:color w:val="auto"/>
          <w:sz w:val="24"/>
          <w:szCs w:val="24"/>
          <w:highlight w:val="none"/>
          <w:lang w:val="en-GB"/>
        </w:rPr>
        <w:t>2．建议加强业务管理，</w:t>
      </w:r>
      <w:bookmarkStart w:id="0" w:name="_Hlk36115159"/>
      <w:r>
        <w:rPr>
          <w:rFonts w:hint="eastAsia" w:ascii="宋体" w:hAnsi="宋体"/>
          <w:bCs/>
          <w:color w:val="auto"/>
          <w:sz w:val="24"/>
          <w:szCs w:val="24"/>
          <w:highlight w:val="none"/>
          <w:lang w:val="en-GB"/>
        </w:rPr>
        <w:t>严格按照</w:t>
      </w:r>
      <w:bookmarkEnd w:id="0"/>
      <w:r>
        <w:rPr>
          <w:rFonts w:hint="eastAsia" w:ascii="宋体" w:hAnsi="宋体"/>
          <w:bCs/>
          <w:color w:val="auto"/>
          <w:sz w:val="24"/>
          <w:szCs w:val="24"/>
          <w:highlight w:val="none"/>
          <w:lang w:val="en-GB"/>
        </w:rPr>
        <w:t>制定的相关业务规章制度执行。</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default" w:ascii="宋体" w:hAnsi="宋体" w:eastAsia="宋体"/>
          <w:bCs/>
          <w:color w:val="auto"/>
          <w:sz w:val="24"/>
          <w:szCs w:val="24"/>
          <w:highlight w:val="none"/>
          <w:lang w:val="en-US" w:eastAsia="zh-CN"/>
        </w:rPr>
      </w:pPr>
      <w:r>
        <w:rPr>
          <w:rFonts w:hint="eastAsia" w:ascii="宋体" w:hAnsi="宋体"/>
          <w:bCs/>
          <w:color w:val="auto"/>
          <w:sz w:val="24"/>
          <w:szCs w:val="24"/>
          <w:highlight w:val="none"/>
          <w:lang w:val="en-US" w:eastAsia="zh-CN"/>
        </w:rPr>
        <w:t>3. 建议加强财务管理，履行财务的监督职能。</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ascii="宋体" w:hAnsi="宋体"/>
          <w:bCs/>
          <w:color w:val="auto"/>
          <w:sz w:val="24"/>
          <w:szCs w:val="24"/>
          <w:highlight w:val="none"/>
          <w:lang w:val="en-GB"/>
        </w:rPr>
      </w:pPr>
      <w:r>
        <w:rPr>
          <w:rFonts w:hint="eastAsia" w:ascii="宋体" w:hAnsi="宋体"/>
          <w:bCs/>
          <w:color w:val="auto"/>
          <w:sz w:val="24"/>
          <w:szCs w:val="24"/>
          <w:highlight w:val="none"/>
          <w:lang w:val="en-US" w:eastAsia="zh-CN"/>
        </w:rPr>
        <w:t>4</w:t>
      </w:r>
      <w:r>
        <w:rPr>
          <w:rFonts w:hint="eastAsia" w:ascii="宋体" w:hAnsi="宋体"/>
          <w:bCs/>
          <w:color w:val="auto"/>
          <w:sz w:val="24"/>
          <w:szCs w:val="24"/>
          <w:highlight w:val="none"/>
          <w:lang w:val="en-GB"/>
        </w:rPr>
        <w:t>.</w:t>
      </w:r>
      <w:r>
        <w:rPr>
          <w:rFonts w:hint="eastAsia"/>
          <w:color w:val="auto"/>
          <w:highlight w:val="none"/>
        </w:rPr>
        <w:t xml:space="preserve"> </w:t>
      </w:r>
      <w:r>
        <w:rPr>
          <w:rFonts w:hint="eastAsia"/>
          <w:color w:val="auto"/>
          <w:sz w:val="24"/>
          <w:szCs w:val="24"/>
          <w:highlight w:val="none"/>
          <w:lang w:val="en-US" w:eastAsia="zh-CN"/>
        </w:rPr>
        <w:t>建议认真履行项目监控，如实撰写</w:t>
      </w:r>
      <w:r>
        <w:rPr>
          <w:rFonts w:hint="eastAsia" w:ascii="宋体" w:hAnsi="宋体"/>
          <w:bCs/>
          <w:color w:val="auto"/>
          <w:sz w:val="24"/>
          <w:szCs w:val="24"/>
          <w:highlight w:val="none"/>
          <w:lang w:val="en-GB"/>
        </w:rPr>
        <w:t>自评报</w:t>
      </w:r>
      <w:r>
        <w:rPr>
          <w:rFonts w:hint="eastAsia" w:ascii="宋体" w:hAnsi="宋体"/>
          <w:bCs/>
          <w:color w:val="auto"/>
          <w:sz w:val="24"/>
          <w:szCs w:val="24"/>
          <w:highlight w:val="none"/>
          <w:lang w:val="en-GB"/>
        </w:rPr>
        <w:t>告</w:t>
      </w:r>
      <w:r>
        <w:rPr>
          <w:rFonts w:hint="eastAsia" w:ascii="宋体" w:hAnsi="宋体"/>
          <w:bCs/>
          <w:color w:val="auto"/>
          <w:sz w:val="24"/>
          <w:szCs w:val="24"/>
          <w:highlight w:val="none"/>
          <w:lang w:val="en-GB" w:eastAsia="zh-CN"/>
        </w:rPr>
        <w:t>及自评</w:t>
      </w:r>
      <w:r>
        <w:rPr>
          <w:rFonts w:hint="eastAsia" w:ascii="宋体" w:hAnsi="宋体"/>
          <w:bCs/>
          <w:color w:val="auto"/>
          <w:sz w:val="24"/>
          <w:szCs w:val="24"/>
          <w:highlight w:val="none"/>
          <w:lang w:val="en-GB"/>
        </w:rPr>
        <w:t xml:space="preserve">表。 </w:t>
      </w:r>
    </w:p>
    <w:p>
      <w:pPr>
        <w:keepNext w:val="0"/>
        <w:keepLines w:val="0"/>
        <w:pageBreakBefore w:val="0"/>
        <w:kinsoku/>
        <w:wordWrap/>
        <w:overflowPunct/>
        <w:topLinePunct w:val="0"/>
        <w:autoSpaceDE/>
        <w:autoSpaceDN/>
        <w:bidi w:val="0"/>
        <w:adjustRightInd/>
        <w:snapToGrid/>
        <w:spacing w:line="500" w:lineRule="exact"/>
        <w:ind w:firstLine="470" w:firstLineChars="196"/>
        <w:jc w:val="right"/>
        <w:textAlignment w:val="auto"/>
        <w:rPr>
          <w:rFonts w:ascii="宋体" w:hAnsi="宋体"/>
          <w:bCs/>
          <w:color w:val="auto"/>
          <w:sz w:val="24"/>
          <w:szCs w:val="24"/>
          <w:highlight w:val="none"/>
          <w:lang w:val="en-GB"/>
        </w:rPr>
      </w:pPr>
    </w:p>
    <w:p>
      <w:pPr>
        <w:keepNext w:val="0"/>
        <w:keepLines w:val="0"/>
        <w:pageBreakBefore w:val="0"/>
        <w:kinsoku/>
        <w:wordWrap/>
        <w:overflowPunct/>
        <w:topLinePunct w:val="0"/>
        <w:autoSpaceDE/>
        <w:autoSpaceDN/>
        <w:bidi w:val="0"/>
        <w:adjustRightInd/>
        <w:snapToGrid/>
        <w:spacing w:line="500" w:lineRule="exact"/>
        <w:ind w:firstLine="470" w:firstLineChars="196"/>
        <w:jc w:val="right"/>
        <w:textAlignment w:val="auto"/>
        <w:rPr>
          <w:rFonts w:ascii="宋体" w:hAnsi="宋体"/>
          <w:bCs/>
          <w:color w:val="auto"/>
          <w:sz w:val="24"/>
          <w:szCs w:val="24"/>
          <w:highlight w:val="none"/>
          <w:lang w:val="en-GB"/>
        </w:rPr>
      </w:pPr>
    </w:p>
    <w:p>
      <w:pPr>
        <w:keepNext w:val="0"/>
        <w:keepLines w:val="0"/>
        <w:pageBreakBefore w:val="0"/>
        <w:kinsoku/>
        <w:wordWrap/>
        <w:overflowPunct/>
        <w:topLinePunct w:val="0"/>
        <w:autoSpaceDE/>
        <w:autoSpaceDN/>
        <w:bidi w:val="0"/>
        <w:adjustRightInd/>
        <w:snapToGrid/>
        <w:spacing w:line="500" w:lineRule="exact"/>
        <w:ind w:firstLine="470" w:firstLineChars="196"/>
        <w:jc w:val="right"/>
        <w:textAlignment w:val="auto"/>
        <w:rPr>
          <w:rFonts w:ascii="宋体" w:hAnsi="宋体"/>
          <w:bCs/>
          <w:color w:val="auto"/>
          <w:sz w:val="24"/>
          <w:szCs w:val="24"/>
          <w:highlight w:val="none"/>
          <w:lang w:val="en-GB"/>
        </w:rPr>
      </w:pPr>
      <w:r>
        <w:rPr>
          <w:rFonts w:hint="eastAsia" w:ascii="宋体" w:hAnsi="宋体"/>
          <w:color w:val="auto"/>
          <w:sz w:val="24"/>
          <w:szCs w:val="24"/>
          <w:highlight w:val="none"/>
        </w:rPr>
        <w:t xml:space="preserve">普华津融（天津）税务师事务所有限公司   </w:t>
      </w:r>
    </w:p>
    <w:p>
      <w:pPr>
        <w:keepNext w:val="0"/>
        <w:keepLines w:val="0"/>
        <w:pageBreakBefore w:val="0"/>
        <w:kinsoku/>
        <w:wordWrap/>
        <w:overflowPunct/>
        <w:topLinePunct w:val="0"/>
        <w:autoSpaceDE/>
        <w:autoSpaceDN/>
        <w:bidi w:val="0"/>
        <w:adjustRightInd/>
        <w:snapToGrid/>
        <w:spacing w:line="500" w:lineRule="exact"/>
        <w:ind w:firstLine="470" w:firstLineChars="196"/>
        <w:jc w:val="center"/>
        <w:textAlignment w:val="auto"/>
        <w:rPr>
          <w:rFonts w:ascii="宋体" w:hAnsi="宋体"/>
          <w:bCs/>
          <w:color w:val="auto"/>
          <w:sz w:val="24"/>
          <w:szCs w:val="24"/>
          <w:highlight w:val="none"/>
          <w:lang w:val="en-GB"/>
        </w:rPr>
      </w:pPr>
      <w:r>
        <w:rPr>
          <w:rFonts w:hint="eastAsia" w:ascii="宋体" w:hAnsi="宋体"/>
          <w:bCs/>
          <w:color w:val="auto"/>
          <w:sz w:val="24"/>
          <w:szCs w:val="24"/>
          <w:highlight w:val="none"/>
          <w:lang w:val="en-US" w:eastAsia="zh-CN"/>
        </w:rPr>
        <w:t xml:space="preserve">                               </w:t>
      </w:r>
      <w:r>
        <w:rPr>
          <w:rFonts w:hint="eastAsia" w:ascii="宋体" w:hAnsi="宋体"/>
          <w:bCs/>
          <w:color w:val="auto"/>
          <w:sz w:val="24"/>
          <w:szCs w:val="24"/>
          <w:highlight w:val="none"/>
          <w:lang w:val="en-GB"/>
        </w:rPr>
        <w:t>二○二</w:t>
      </w:r>
      <w:r>
        <w:rPr>
          <w:rFonts w:hint="eastAsia" w:ascii="宋体" w:hAnsi="宋体"/>
          <w:bCs/>
          <w:color w:val="auto"/>
          <w:sz w:val="24"/>
          <w:szCs w:val="24"/>
          <w:highlight w:val="none"/>
          <w:lang w:val="en-US" w:eastAsia="zh-CN"/>
        </w:rPr>
        <w:t>二</w:t>
      </w:r>
      <w:r>
        <w:rPr>
          <w:rFonts w:hint="eastAsia" w:ascii="宋体" w:hAnsi="宋体"/>
          <w:bCs/>
          <w:color w:val="auto"/>
          <w:sz w:val="24"/>
          <w:szCs w:val="24"/>
          <w:highlight w:val="none"/>
          <w:lang w:val="en-GB"/>
        </w:rPr>
        <w:t>年</w:t>
      </w:r>
      <w:r>
        <w:rPr>
          <w:rFonts w:hint="eastAsia" w:ascii="宋体" w:hAnsi="宋体"/>
          <w:bCs/>
          <w:color w:val="auto"/>
          <w:sz w:val="24"/>
          <w:szCs w:val="24"/>
          <w:highlight w:val="none"/>
          <w:lang w:val="en-US" w:eastAsia="zh-CN"/>
        </w:rPr>
        <w:t>十二</w:t>
      </w:r>
      <w:r>
        <w:rPr>
          <w:rFonts w:hint="eastAsia" w:ascii="宋体" w:hAnsi="宋体"/>
          <w:bCs/>
          <w:color w:val="auto"/>
          <w:sz w:val="24"/>
          <w:szCs w:val="24"/>
          <w:highlight w:val="none"/>
          <w:lang w:val="en-GB"/>
        </w:rPr>
        <w:t>月</w:t>
      </w:r>
      <w:r>
        <w:rPr>
          <w:rFonts w:hint="eastAsia" w:ascii="宋体" w:hAnsi="宋体"/>
          <w:bCs/>
          <w:color w:val="auto"/>
          <w:sz w:val="24"/>
          <w:szCs w:val="24"/>
          <w:highlight w:val="none"/>
          <w:lang w:val="en-US" w:eastAsia="zh-CN"/>
        </w:rPr>
        <w:t>二十八</w:t>
      </w:r>
      <w:r>
        <w:rPr>
          <w:rFonts w:hint="eastAsia" w:ascii="宋体" w:hAnsi="宋体"/>
          <w:bCs/>
          <w:color w:val="auto"/>
          <w:sz w:val="24"/>
          <w:szCs w:val="24"/>
          <w:highlight w:val="none"/>
          <w:lang w:val="en-GB"/>
        </w:rPr>
        <w:t>日</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ascii="宋体" w:hAnsi="宋体"/>
          <w:bCs/>
          <w:color w:val="auto"/>
          <w:sz w:val="24"/>
          <w:szCs w:val="24"/>
          <w:highlight w:val="none"/>
          <w:lang w:val="en-GB"/>
        </w:rPr>
      </w:pPr>
    </w:p>
    <w:p>
      <w:pPr>
        <w:keepNext w:val="0"/>
        <w:keepLines w:val="0"/>
        <w:pageBreakBefore w:val="0"/>
        <w:kinsoku/>
        <w:wordWrap/>
        <w:overflowPunct/>
        <w:topLinePunct w:val="0"/>
        <w:autoSpaceDE/>
        <w:autoSpaceDN/>
        <w:bidi w:val="0"/>
        <w:adjustRightInd/>
        <w:snapToGrid/>
        <w:spacing w:line="500" w:lineRule="exact"/>
        <w:textAlignment w:val="auto"/>
        <w:rPr>
          <w:color w:val="auto"/>
          <w:highlight w:val="none"/>
        </w:rPr>
      </w:pPr>
    </w:p>
    <w:sectPr>
      <w:footerReference r:id="rId3" w:type="default"/>
      <w:pgSz w:w="11906" w:h="16838"/>
      <w:pgMar w:top="1440" w:right="1701" w:bottom="1440" w:left="1701" w:header="680" w:footer="45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right" w:pos="8222"/>
        <w:tab w:val="clear" w:pos="8306"/>
      </w:tabs>
      <w:jc w:val="center"/>
      <w:rPr>
        <w:szCs w:val="18"/>
      </w:rPr>
    </w:pPr>
    <w:r>
      <w:rPr>
        <w:rFonts w:hint="eastAsia"/>
        <w:szCs w:val="18"/>
      </w:rPr>
      <w:t>第</w:t>
    </w:r>
    <w:r>
      <w:rPr>
        <w:szCs w:val="18"/>
      </w:rPr>
      <w:fldChar w:fldCharType="begin"/>
    </w:r>
    <w:r>
      <w:rPr>
        <w:szCs w:val="18"/>
      </w:rPr>
      <w:instrText xml:space="preserve">PAGE   \* MERGEFORMAT</w:instrText>
    </w:r>
    <w:r>
      <w:rPr>
        <w:szCs w:val="18"/>
      </w:rPr>
      <w:fldChar w:fldCharType="separate"/>
    </w:r>
    <w:r>
      <w:rPr>
        <w:szCs w:val="18"/>
        <w:lang w:val="zh-CN"/>
      </w:rPr>
      <w:t>5</w:t>
    </w:r>
    <w:r>
      <w:rPr>
        <w:szCs w:val="18"/>
      </w:rPr>
      <w:fldChar w:fldCharType="end"/>
    </w:r>
    <w:r>
      <w:rPr>
        <w:rFonts w:hint="eastAsia"/>
        <w:szCs w:val="18"/>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9DA8D0"/>
    <w:multiLevelType w:val="singleLevel"/>
    <w:tmpl w:val="A49DA8D0"/>
    <w:lvl w:ilvl="0" w:tentative="0">
      <w:start w:val="5"/>
      <w:numFmt w:val="chineseCounting"/>
      <w:lvlText w:val="%1."/>
      <w:lvlJc w:val="left"/>
      <w:pPr>
        <w:tabs>
          <w:tab w:val="left" w:pos="312"/>
        </w:tabs>
      </w:pPr>
      <w:rPr>
        <w:rFonts w:hint="eastAsia"/>
      </w:rPr>
    </w:lvl>
  </w:abstractNum>
  <w:abstractNum w:abstractNumId="1">
    <w:nsid w:val="EE2DC3BD"/>
    <w:multiLevelType w:val="singleLevel"/>
    <w:tmpl w:val="EE2DC3BD"/>
    <w:lvl w:ilvl="0" w:tentative="0">
      <w:start w:val="1"/>
      <w:numFmt w:val="chineseCounting"/>
      <w:suff w:val="nothing"/>
      <w:lvlText w:val="（%1）"/>
      <w:lvlJc w:val="left"/>
      <w:pPr>
        <w:ind w:left="480" w:leftChars="0" w:firstLine="0" w:firstLineChars="0"/>
      </w:pPr>
      <w:rPr>
        <w:rFonts w:hint="eastAsia"/>
      </w:rPr>
    </w:lvl>
  </w:abstractNum>
  <w:abstractNum w:abstractNumId="2">
    <w:nsid w:val="1B9A1F09"/>
    <w:multiLevelType w:val="singleLevel"/>
    <w:tmpl w:val="1B9A1F09"/>
    <w:lvl w:ilvl="0" w:tentative="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WFjMjE4MjEyMjJhMWU5Y2Y0MzI1NTExMjJmYjkwYTYifQ=="/>
  </w:docVars>
  <w:rsids>
    <w:rsidRoot w:val="5AF84EE8"/>
    <w:rsid w:val="0000114F"/>
    <w:rsid w:val="00077075"/>
    <w:rsid w:val="000F234B"/>
    <w:rsid w:val="000F7C64"/>
    <w:rsid w:val="0012112B"/>
    <w:rsid w:val="00177599"/>
    <w:rsid w:val="00224BCE"/>
    <w:rsid w:val="002B3A7E"/>
    <w:rsid w:val="0030515E"/>
    <w:rsid w:val="003910A8"/>
    <w:rsid w:val="00413245"/>
    <w:rsid w:val="00442948"/>
    <w:rsid w:val="00481DD3"/>
    <w:rsid w:val="004A7572"/>
    <w:rsid w:val="004E5F79"/>
    <w:rsid w:val="004F35E8"/>
    <w:rsid w:val="005016EC"/>
    <w:rsid w:val="00570710"/>
    <w:rsid w:val="005C75FD"/>
    <w:rsid w:val="00760CC9"/>
    <w:rsid w:val="007E7126"/>
    <w:rsid w:val="007F7257"/>
    <w:rsid w:val="008261BB"/>
    <w:rsid w:val="00835BC3"/>
    <w:rsid w:val="00836EA7"/>
    <w:rsid w:val="00894CB6"/>
    <w:rsid w:val="00A30F17"/>
    <w:rsid w:val="00A36D80"/>
    <w:rsid w:val="00A95BC2"/>
    <w:rsid w:val="00BD6DE1"/>
    <w:rsid w:val="00C153C9"/>
    <w:rsid w:val="00C75B4F"/>
    <w:rsid w:val="00C8378B"/>
    <w:rsid w:val="00D1240C"/>
    <w:rsid w:val="00D60997"/>
    <w:rsid w:val="00D64FA8"/>
    <w:rsid w:val="00DD4B40"/>
    <w:rsid w:val="00E64265"/>
    <w:rsid w:val="00E71637"/>
    <w:rsid w:val="00EC0274"/>
    <w:rsid w:val="00EC4A9D"/>
    <w:rsid w:val="00EF024A"/>
    <w:rsid w:val="00F469AB"/>
    <w:rsid w:val="00F815C5"/>
    <w:rsid w:val="00FB1F84"/>
    <w:rsid w:val="01CB3D7D"/>
    <w:rsid w:val="027954FE"/>
    <w:rsid w:val="02B748EC"/>
    <w:rsid w:val="03043BE0"/>
    <w:rsid w:val="03575C81"/>
    <w:rsid w:val="03B56C3A"/>
    <w:rsid w:val="044031CE"/>
    <w:rsid w:val="04697A1A"/>
    <w:rsid w:val="081163FE"/>
    <w:rsid w:val="08393BA7"/>
    <w:rsid w:val="0869032C"/>
    <w:rsid w:val="086F4203"/>
    <w:rsid w:val="08A6166D"/>
    <w:rsid w:val="08EE15AA"/>
    <w:rsid w:val="09750204"/>
    <w:rsid w:val="0A2C1A7B"/>
    <w:rsid w:val="0AEE2A27"/>
    <w:rsid w:val="0B1C4033"/>
    <w:rsid w:val="0BCD088E"/>
    <w:rsid w:val="0C7228AC"/>
    <w:rsid w:val="0D0A06AF"/>
    <w:rsid w:val="0DCE6ECC"/>
    <w:rsid w:val="0E250E55"/>
    <w:rsid w:val="0E40562A"/>
    <w:rsid w:val="0F2E7896"/>
    <w:rsid w:val="100266A3"/>
    <w:rsid w:val="114C7517"/>
    <w:rsid w:val="11FD07C1"/>
    <w:rsid w:val="12B83B7F"/>
    <w:rsid w:val="131B05F9"/>
    <w:rsid w:val="13983200"/>
    <w:rsid w:val="153F12A4"/>
    <w:rsid w:val="168B0AAE"/>
    <w:rsid w:val="16CA2E88"/>
    <w:rsid w:val="16D23C3A"/>
    <w:rsid w:val="173D1A77"/>
    <w:rsid w:val="17956599"/>
    <w:rsid w:val="17CB7E73"/>
    <w:rsid w:val="18DA6866"/>
    <w:rsid w:val="19663FB4"/>
    <w:rsid w:val="1A084D34"/>
    <w:rsid w:val="1B446693"/>
    <w:rsid w:val="1B640CE1"/>
    <w:rsid w:val="1BD149AF"/>
    <w:rsid w:val="1C2D483B"/>
    <w:rsid w:val="1D340134"/>
    <w:rsid w:val="1E904EED"/>
    <w:rsid w:val="1FFD40E6"/>
    <w:rsid w:val="219428FB"/>
    <w:rsid w:val="21991BAE"/>
    <w:rsid w:val="2265611C"/>
    <w:rsid w:val="22775051"/>
    <w:rsid w:val="2445767A"/>
    <w:rsid w:val="251B1B19"/>
    <w:rsid w:val="26885A80"/>
    <w:rsid w:val="274E1692"/>
    <w:rsid w:val="284301C5"/>
    <w:rsid w:val="28435C0F"/>
    <w:rsid w:val="286A4149"/>
    <w:rsid w:val="28AD1D1C"/>
    <w:rsid w:val="290A28EC"/>
    <w:rsid w:val="296202BE"/>
    <w:rsid w:val="2AE536B6"/>
    <w:rsid w:val="2B236041"/>
    <w:rsid w:val="2D0C3121"/>
    <w:rsid w:val="2E4B1DBB"/>
    <w:rsid w:val="2EA46847"/>
    <w:rsid w:val="2EB45BB2"/>
    <w:rsid w:val="32E77BD8"/>
    <w:rsid w:val="33355D66"/>
    <w:rsid w:val="33EE03C5"/>
    <w:rsid w:val="35A46254"/>
    <w:rsid w:val="35C4231E"/>
    <w:rsid w:val="360C2E3B"/>
    <w:rsid w:val="36BD3392"/>
    <w:rsid w:val="36F7087E"/>
    <w:rsid w:val="373B1816"/>
    <w:rsid w:val="375752FB"/>
    <w:rsid w:val="386A4AF8"/>
    <w:rsid w:val="389C54E6"/>
    <w:rsid w:val="391636EC"/>
    <w:rsid w:val="39F23615"/>
    <w:rsid w:val="3A1C285D"/>
    <w:rsid w:val="3A8065C0"/>
    <w:rsid w:val="3BD827B4"/>
    <w:rsid w:val="3C32353A"/>
    <w:rsid w:val="3CB06229"/>
    <w:rsid w:val="3E742C68"/>
    <w:rsid w:val="3F1E2A47"/>
    <w:rsid w:val="3F55785A"/>
    <w:rsid w:val="3F7B70DE"/>
    <w:rsid w:val="3FB27F1F"/>
    <w:rsid w:val="402661E4"/>
    <w:rsid w:val="40332677"/>
    <w:rsid w:val="40373FA0"/>
    <w:rsid w:val="422E71D1"/>
    <w:rsid w:val="425D0A71"/>
    <w:rsid w:val="42DE4EC8"/>
    <w:rsid w:val="439925DE"/>
    <w:rsid w:val="45F65B10"/>
    <w:rsid w:val="469F42CC"/>
    <w:rsid w:val="471E3BD4"/>
    <w:rsid w:val="481D1E93"/>
    <w:rsid w:val="48A56114"/>
    <w:rsid w:val="48C61796"/>
    <w:rsid w:val="48EC789E"/>
    <w:rsid w:val="49292496"/>
    <w:rsid w:val="4977360C"/>
    <w:rsid w:val="4A8624D0"/>
    <w:rsid w:val="4B8B15F1"/>
    <w:rsid w:val="4D486ED4"/>
    <w:rsid w:val="4EA752EC"/>
    <w:rsid w:val="4ED41007"/>
    <w:rsid w:val="4F530677"/>
    <w:rsid w:val="4FB37368"/>
    <w:rsid w:val="4FB70CDD"/>
    <w:rsid w:val="510A745C"/>
    <w:rsid w:val="5159540E"/>
    <w:rsid w:val="53202F66"/>
    <w:rsid w:val="532C3E2B"/>
    <w:rsid w:val="538860B2"/>
    <w:rsid w:val="54D07235"/>
    <w:rsid w:val="56353ACA"/>
    <w:rsid w:val="57603931"/>
    <w:rsid w:val="57945CD1"/>
    <w:rsid w:val="59E53621"/>
    <w:rsid w:val="5A506FAA"/>
    <w:rsid w:val="5AF84EE8"/>
    <w:rsid w:val="5B0A01CA"/>
    <w:rsid w:val="5B2410D2"/>
    <w:rsid w:val="5C064F9A"/>
    <w:rsid w:val="5DA402F0"/>
    <w:rsid w:val="5E43456C"/>
    <w:rsid w:val="5EFF394D"/>
    <w:rsid w:val="5F0D3DD3"/>
    <w:rsid w:val="6133796C"/>
    <w:rsid w:val="62404A8B"/>
    <w:rsid w:val="64850E7B"/>
    <w:rsid w:val="64A179EA"/>
    <w:rsid w:val="66EF70FC"/>
    <w:rsid w:val="677671A1"/>
    <w:rsid w:val="67951292"/>
    <w:rsid w:val="67BA06CE"/>
    <w:rsid w:val="68C0149A"/>
    <w:rsid w:val="68E32614"/>
    <w:rsid w:val="693C1F15"/>
    <w:rsid w:val="69AA23D9"/>
    <w:rsid w:val="6AA2198F"/>
    <w:rsid w:val="6BE64EB6"/>
    <w:rsid w:val="6DD207B3"/>
    <w:rsid w:val="6DD644F6"/>
    <w:rsid w:val="6F290B90"/>
    <w:rsid w:val="6F432F72"/>
    <w:rsid w:val="70941495"/>
    <w:rsid w:val="71F80771"/>
    <w:rsid w:val="730E6177"/>
    <w:rsid w:val="7332573C"/>
    <w:rsid w:val="743B2DF9"/>
    <w:rsid w:val="76C84BDF"/>
    <w:rsid w:val="772B72BA"/>
    <w:rsid w:val="772E5120"/>
    <w:rsid w:val="78684ACD"/>
    <w:rsid w:val="78B638A1"/>
    <w:rsid w:val="7A712DEA"/>
    <w:rsid w:val="7B442A58"/>
    <w:rsid w:val="7B8908D3"/>
    <w:rsid w:val="7CFD7DF0"/>
    <w:rsid w:val="7D184345"/>
    <w:rsid w:val="7DB60A1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alloon Text"/>
    <w:basedOn w:val="1"/>
    <w:link w:val="9"/>
    <w:qFormat/>
    <w:uiPriority w:val="0"/>
    <w:rPr>
      <w:sz w:val="18"/>
      <w:szCs w:val="18"/>
    </w:rPr>
  </w:style>
  <w:style w:type="paragraph" w:styleId="4">
    <w:name w:val="footer"/>
    <w:basedOn w:val="1"/>
    <w:qFormat/>
    <w:uiPriority w:val="99"/>
    <w:pPr>
      <w:tabs>
        <w:tab w:val="center" w:pos="4153"/>
        <w:tab w:val="right" w:pos="8306"/>
      </w:tabs>
      <w:snapToGrid w:val="0"/>
      <w:jc w:val="left"/>
    </w:pPr>
    <w:rPr>
      <w:kern w:val="0"/>
      <w:sz w:val="18"/>
    </w:rPr>
  </w:style>
  <w:style w:type="paragraph" w:styleId="5">
    <w:name w:val="header"/>
    <w:basedOn w:val="1"/>
    <w:qFormat/>
    <w:uiPriority w:val="99"/>
    <w:pPr>
      <w:pBdr>
        <w:bottom w:val="single" w:color="auto" w:sz="6" w:space="1"/>
      </w:pBdr>
      <w:tabs>
        <w:tab w:val="center" w:pos="4153"/>
        <w:tab w:val="right" w:pos="8306"/>
      </w:tabs>
      <w:snapToGrid w:val="0"/>
      <w:jc w:val="center"/>
    </w:pPr>
    <w:rPr>
      <w:kern w:val="0"/>
      <w:sz w:val="18"/>
    </w:rPr>
  </w:style>
  <w:style w:type="character" w:styleId="8">
    <w:name w:val="annotation reference"/>
    <w:basedOn w:val="7"/>
    <w:qFormat/>
    <w:uiPriority w:val="0"/>
    <w:rPr>
      <w:sz w:val="21"/>
      <w:szCs w:val="21"/>
    </w:rPr>
  </w:style>
  <w:style w:type="character" w:customStyle="1" w:styleId="9">
    <w:name w:val="批注框文本 Char"/>
    <w:basedOn w:val="7"/>
    <w:link w:val="3"/>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6</Pages>
  <Words>2979</Words>
  <Characters>3238</Characters>
  <Lines>17</Lines>
  <Paragraphs>4</Paragraphs>
  <TotalTime>25</TotalTime>
  <ScaleCrop>false</ScaleCrop>
  <LinksUpToDate>false</LinksUpToDate>
  <CharactersWithSpaces>3255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2021-09-23T06:42:00Z</dcterms:created>
  <dc:creator>陈莉</dc:creator>
  <cp:lastModifiedBy>糖炒LizI</cp:lastModifiedBy>
  <dcterms:modified xsi:type="dcterms:W3CDTF">2023-03-01T03:49:09Z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04FAD54128124380B9752C39DA812223</vt:lpwstr>
  </property>
</Properties>
</file>