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宋体" w:eastAsia="方正小标宋简体"/>
          <w:bCs/>
          <w:sz w:val="44"/>
          <w:szCs w:val="44"/>
          <w:lang w:val="en-US" w:eastAsia="zh-CN"/>
        </w:rPr>
      </w:pPr>
      <w:bookmarkStart w:id="104" w:name="_GoBack"/>
      <w:bookmarkStart w:id="0" w:name="Bt"/>
      <w:r>
        <w:rPr>
          <w:rFonts w:hint="eastAsia" w:ascii="方正小标宋简体" w:hAnsi="宋体" w:eastAsia="方正小标宋简体"/>
          <w:bCs/>
          <w:sz w:val="44"/>
          <w:szCs w:val="44"/>
          <w:lang w:val="en-US" w:eastAsia="zh-CN"/>
        </w:rPr>
        <w:t>津南区人民政府办公室关于印发</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《津南区大面积停电事件应急预案》《津南区</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特种设备事故应急预案》的通知</w:t>
      </w:r>
      <w:bookmarkEnd w:id="0"/>
    </w:p>
    <w:bookmarkEnd w:id="104"/>
    <w:p>
      <w:pPr>
        <w:keepNext w:val="0"/>
        <w:keepLines w:val="0"/>
        <w:pageBreakBefore w:val="0"/>
        <w:kinsoku/>
        <w:wordWrap/>
        <w:overflowPunct/>
        <w:topLinePunct w:val="0"/>
        <w:autoSpaceDE/>
        <w:autoSpaceDN/>
        <w:bidi w:val="0"/>
        <w:adjustRightInd w:val="0"/>
        <w:snapToGrid w:val="0"/>
        <w:spacing w:line="560" w:lineRule="exact"/>
        <w:ind w:firstLine="622"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pStyle w:val="11"/>
        <w:keepNext w:val="0"/>
        <w:keepLines w:val="0"/>
        <w:pageBreakBefore w:val="0"/>
        <w:widowControl w:val="0"/>
        <w:kinsoku/>
        <w:wordWrap/>
        <w:overflowPunct/>
        <w:topLinePunct w:val="0"/>
        <w:autoSpaceDE/>
        <w:autoSpaceDN/>
        <w:bidi w:val="0"/>
        <w:spacing w:before="0" w:beforeAutospacing="0" w:after="0" w:afterAutospacing="0" w:line="560" w:lineRule="exact"/>
        <w:ind w:firstLine="622" w:firstLineChars="2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《津南区大面积停电事件应急预案》《</w:t>
      </w:r>
      <w:r>
        <w:rPr>
          <w:rFonts w:hint="eastAsia" w:ascii="Times New Roman" w:hAnsi="Times New Roman" w:eastAsia="仿宋_GB2312" w:cs="Times New Roman"/>
          <w:kern w:val="2"/>
          <w:sz w:val="32"/>
          <w:szCs w:val="32"/>
          <w:lang w:val="en-US" w:eastAsia="zh-CN"/>
        </w:rPr>
        <w:t>津南区特种设备事故应急预案</w:t>
      </w:r>
      <w:r>
        <w:rPr>
          <w:rFonts w:hint="eastAsia" w:ascii="Times New Roman" w:hAnsi="Times New Roman" w:eastAsia="仿宋_GB2312" w:cs="Times New Roman"/>
          <w:kern w:val="2"/>
          <w:sz w:val="32"/>
          <w:szCs w:val="32"/>
          <w:lang w:eastAsia="zh-CN"/>
        </w:rPr>
        <w:t>》已经区人民政府同意，现印发给你们，请照此执行。</w:t>
      </w:r>
    </w:p>
    <w:p>
      <w:pPr>
        <w:pStyle w:val="11"/>
        <w:keepNext w:val="0"/>
        <w:keepLines w:val="0"/>
        <w:pageBreakBefore w:val="0"/>
        <w:widowControl w:val="0"/>
        <w:kinsoku/>
        <w:wordWrap/>
        <w:overflowPunct/>
        <w:topLinePunct w:val="0"/>
        <w:autoSpaceDE/>
        <w:autoSpaceDN/>
        <w:bidi w:val="0"/>
        <w:spacing w:before="0" w:beforeAutospacing="0" w:after="0" w:afterAutospacing="0" w:line="500" w:lineRule="exact"/>
        <w:ind w:firstLine="622" w:firstLineChars="200"/>
        <w:jc w:val="both"/>
        <w:textAlignment w:val="auto"/>
        <w:rPr>
          <w:rFonts w:hint="eastAsia" w:ascii="Times New Roman" w:hAnsi="Times New Roman" w:eastAsia="仿宋_GB2312" w:cs="Times New Roman"/>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right="1228" w:rightChars="611" w:firstLine="622"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right="1228" w:rightChars="611"/>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right="1228" w:rightChars="611" w:firstLine="622"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28" w:rightChars="611" w:firstLine="622" w:firstLineChars="200"/>
        <w:jc w:val="right"/>
        <w:textAlignment w:val="auto"/>
        <w:rPr>
          <w:rFonts w:eastAsia="仿宋_GB2312"/>
          <w:sz w:val="32"/>
          <w:szCs w:val="32"/>
        </w:rPr>
      </w:pPr>
      <w:r>
        <w:rPr>
          <w:rFonts w:eastAsia="仿宋_GB2312"/>
          <w:sz w:val="32"/>
          <w:szCs w:val="32"/>
        </w:rPr>
        <w:t>20</w:t>
      </w:r>
      <w:r>
        <w:rPr>
          <w:rFonts w:hint="default" w:eastAsia="仿宋_GB2312"/>
          <w:sz w:val="32"/>
          <w:szCs w:val="32"/>
          <w:lang w:val="en" w:eastAsia="zh-CN"/>
        </w:rPr>
        <w:t>22</w:t>
      </w:r>
      <w:r>
        <w:rPr>
          <w:rFonts w:eastAsia="仿宋_GB2312"/>
          <w:sz w:val="32"/>
          <w:szCs w:val="32"/>
        </w:rPr>
        <w:t>年</w:t>
      </w:r>
      <w:r>
        <w:rPr>
          <w:rFonts w:hint="default" w:eastAsia="仿宋_GB2312"/>
          <w:sz w:val="32"/>
          <w:szCs w:val="32"/>
          <w:lang w:val="en"/>
        </w:rPr>
        <w:t>12</w:t>
      </w:r>
      <w:r>
        <w:rPr>
          <w:rFonts w:eastAsia="仿宋_GB2312"/>
          <w:sz w:val="32"/>
          <w:szCs w:val="32"/>
        </w:rPr>
        <w:t>月</w:t>
      </w:r>
      <w:r>
        <w:rPr>
          <w:rFonts w:hint="default" w:eastAsia="仿宋_GB2312"/>
          <w:sz w:val="32"/>
          <w:szCs w:val="32"/>
          <w:lang w:val="en"/>
        </w:rPr>
        <w:t>29</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（此件主动公开）</w:t>
      </w:r>
    </w:p>
    <w:p>
      <w:pPr>
        <w:keepNext w:val="0"/>
        <w:keepLines w:val="0"/>
        <w:pageBreakBefore w:val="0"/>
        <w:kinsoku/>
        <w:wordWrap/>
        <w:topLinePunct w:val="0"/>
        <w:autoSpaceDE/>
        <w:autoSpaceDN/>
        <w:bidi w:val="0"/>
        <w:spacing w:line="560" w:lineRule="exact"/>
        <w:jc w:val="center"/>
        <w:rPr>
          <w:rFonts w:hint="eastAsia" w:eastAsia="方正小标宋简体"/>
          <w:sz w:val="44"/>
          <w:szCs w:val="44"/>
        </w:rPr>
      </w:pPr>
      <w:r>
        <w:rPr>
          <w:rFonts w:hint="eastAsia" w:eastAsia="方正小标宋简体"/>
          <w:sz w:val="44"/>
          <w:szCs w:val="44"/>
        </w:rPr>
        <w:t>津南区大面积停电事件应急预案</w:t>
      </w:r>
    </w:p>
    <w:p>
      <w:pPr>
        <w:pStyle w:val="10"/>
        <w:keepNext w:val="0"/>
        <w:keepLines w:val="0"/>
        <w:pageBreakBefore w:val="0"/>
        <w:kinsoku/>
        <w:wordWrap/>
        <w:topLinePunct w:val="0"/>
        <w:autoSpaceDE/>
        <w:autoSpaceDN/>
        <w:bidi w:val="0"/>
        <w:spacing w:line="560" w:lineRule="exact"/>
        <w:rPr>
          <w:rFonts w:hint="eastAsia"/>
        </w:rPr>
      </w:pPr>
    </w:p>
    <w:p>
      <w:pPr>
        <w:pStyle w:val="3"/>
        <w:keepNext w:val="0"/>
        <w:keepLines w:val="0"/>
        <w:pageBreakBefore w:val="0"/>
        <w:kinsoku/>
        <w:wordWrap/>
        <w:topLinePunct w:val="0"/>
        <w:autoSpaceDE/>
        <w:autoSpaceDN/>
        <w:bidi w:val="0"/>
        <w:adjustRightInd w:val="0"/>
        <w:snapToGrid w:val="0"/>
        <w:spacing w:line="560" w:lineRule="exact"/>
        <w:ind w:firstLine="622" w:firstLineChars="200"/>
        <w:rPr>
          <w:rFonts w:ascii="黑体" w:hAnsi="黑体"/>
          <w:sz w:val="32"/>
          <w:szCs w:val="32"/>
        </w:rPr>
      </w:pPr>
      <w:r>
        <w:rPr>
          <w:rFonts w:ascii="Times New Roman" w:hAnsi="Times New Roman" w:cs="Times New Roman"/>
          <w:sz w:val="32"/>
          <w:szCs w:val="32"/>
        </w:rPr>
        <w:t>1</w:t>
      </w:r>
      <w:r>
        <w:rPr>
          <w:rFonts w:hint="eastAsia" w:ascii="黑体" w:hAnsi="黑体"/>
          <w:sz w:val="32"/>
          <w:szCs w:val="32"/>
        </w:rPr>
        <w:t>　</w:t>
      </w:r>
      <w:r>
        <w:rPr>
          <w:rFonts w:ascii="黑体" w:hAnsi="黑体"/>
          <w:sz w:val="32"/>
          <w:szCs w:val="32"/>
        </w:rPr>
        <w:t>总则</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　</w:t>
      </w:r>
      <w:r>
        <w:rPr>
          <w:rFonts w:hint="eastAsia" w:ascii="楷体_GB2312" w:hAnsi="楷体_GB2312" w:cs="楷体_GB2312"/>
          <w:sz w:val="32"/>
          <w:szCs w:val="32"/>
        </w:rPr>
        <w:t>编制目的</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建立健全大面积停电事件应对工作机制，正确、有效、快速处置津南区大面积停电事件，最大程度减少人员伤亡和财产损失，维护津南区经济安全、社会稳定和人民生命财产安全。</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　</w:t>
      </w:r>
      <w:r>
        <w:rPr>
          <w:rFonts w:hint="eastAsia" w:ascii="楷体_GB2312" w:hAnsi="楷体_GB2312" w:cs="楷体_GB2312"/>
          <w:sz w:val="32"/>
          <w:szCs w:val="32"/>
        </w:rPr>
        <w:t>编制依据</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依据《中华人民共和国突发事件应对法》《中华人民共和国电力法》《电力安全事故应急处置和调查处理条例》《国家大面积停电事件应急预案》《天津市安全生产条例》《天津市实施〈中华人民共和国突发事件应对法〉办法》《天津市突发事件总体应急预案》《天津市重要用户供用电安全管理办法》《大面积停电事件省级应急预案编制指南》《天津市大面积停电事件应急预案》《天津市津南区突发事件总体应急预案》等法律、法规、规范性文件，结合本区实际，制定本预案。</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1" w:name="_Toc465780400"/>
      <w:bookmarkStart w:id="2" w:name="_Toc459660833"/>
      <w:bookmarkStart w:id="3" w:name="_Toc465780401"/>
      <w:r>
        <w:rPr>
          <w:rFonts w:hint="eastAsia" w:ascii="Times New Roman" w:hAnsi="Times New Roman" w:eastAsia="仿宋_GB2312" w:cs="仿宋_GB2312"/>
          <w:sz w:val="32"/>
          <w:szCs w:val="32"/>
        </w:rPr>
        <w:t>1.3　</w:t>
      </w:r>
      <w:r>
        <w:rPr>
          <w:rFonts w:hint="eastAsia" w:ascii="楷体_GB2312" w:hAnsi="楷体_GB2312" w:cs="楷体_GB2312"/>
          <w:sz w:val="32"/>
          <w:szCs w:val="32"/>
        </w:rPr>
        <w:t>预案体系</w:t>
      </w:r>
      <w:bookmarkEnd w:id="1"/>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津南大面积停电事件应急预案体系包括：津南区大面积停电事件应急预案、区人民政府部门大面积停电事件应急保障预案、各镇人民政府（街道办事处、管委会）大面积停电事件基层应急预案、</w:t>
      </w:r>
      <w:r>
        <w:rPr>
          <w:rFonts w:hint="eastAsia" w:eastAsia="仿宋_GB2312" w:cs="仿宋_GB2312"/>
          <w:kern w:val="0"/>
          <w:sz w:val="32"/>
          <w:szCs w:val="32"/>
        </w:rPr>
        <w:t>电网企业大面积停电事件应急预案</w:t>
      </w:r>
      <w:r>
        <w:rPr>
          <w:rFonts w:hint="eastAsia" w:eastAsia="仿宋_GB2312" w:cs="仿宋_GB2312"/>
          <w:sz w:val="32"/>
          <w:szCs w:val="32"/>
        </w:rPr>
        <w:t>和重要电力用户停电事件应急预案。</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1.4　</w:t>
      </w:r>
      <w:r>
        <w:rPr>
          <w:rFonts w:hint="eastAsia" w:ascii="楷体_GB2312" w:hAnsi="楷体_GB2312" w:cs="楷体_GB2312"/>
          <w:sz w:val="32"/>
          <w:szCs w:val="32"/>
        </w:rPr>
        <w:t>适用范围</w:t>
      </w:r>
      <w:bookmarkEnd w:id="2"/>
      <w:bookmarkEnd w:id="3"/>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本预案适用于本区行政区域内大面积停电事件应对工作。</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大面积停电事件是指由于自然灾害、电力安全事故和外力破坏等原因造成区域性电网、省级电网或城市电网大量减供负荷，对国家安全、社会稳定以及人民群众生产生活造成影响和威胁的停电事件。</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4" w:name="_Toc459660834"/>
      <w:bookmarkStart w:id="5" w:name="_Toc465780402"/>
      <w:r>
        <w:rPr>
          <w:rFonts w:hint="eastAsia" w:ascii="Times New Roman" w:hAnsi="Times New Roman" w:eastAsia="仿宋_GB2312" w:cs="仿宋_GB2312"/>
          <w:sz w:val="32"/>
          <w:szCs w:val="32"/>
        </w:rPr>
        <w:t>1.5　</w:t>
      </w:r>
      <w:r>
        <w:rPr>
          <w:rFonts w:hint="eastAsia" w:ascii="楷体_GB2312" w:hAnsi="楷体_GB2312" w:cs="楷体_GB2312"/>
          <w:sz w:val="32"/>
          <w:szCs w:val="32"/>
        </w:rPr>
        <w:t>工作原则</w:t>
      </w:r>
      <w:bookmarkEnd w:id="4"/>
      <w:bookmarkEnd w:id="5"/>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1.5.1　以人为本，预防为主。坚持安全第一、预防为主的方针，把保障人民生命财产安全作为本区大面积停电事件应对工作重点，加强电力安全管理，完善应急预案体系，不断提高大面积停电事件应急处置能力。</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1.5.2　统一指挥，分级负责。按照区委、区政府部署要求，建立健全统一指挥、综合协调、分级负责、属地管理为主的大面积停电事件应急管理体制，确保应对工作规范、有序、高效。</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1.5.3　快速响应，协同应对。建立健全本区大面积停电事件快速响应机制，形成各级指挥机构、电力企业、应急专家、重要用户配合密切、联动高效的工作机制。</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6" w:name="_Toc459660835"/>
      <w:bookmarkStart w:id="7" w:name="_Toc465780403"/>
      <w:r>
        <w:rPr>
          <w:rFonts w:hint="eastAsia" w:ascii="Times New Roman" w:hAnsi="Times New Roman" w:eastAsia="仿宋_GB2312" w:cs="仿宋_GB2312"/>
          <w:sz w:val="32"/>
          <w:szCs w:val="32"/>
        </w:rPr>
        <w:t>1.6　</w:t>
      </w:r>
      <w:r>
        <w:rPr>
          <w:rFonts w:hint="eastAsia" w:ascii="楷体_GB2312" w:hAnsi="楷体_GB2312" w:cs="楷体_GB2312"/>
          <w:sz w:val="32"/>
          <w:szCs w:val="32"/>
        </w:rPr>
        <w:t>事件分级</w:t>
      </w:r>
      <w:bookmarkEnd w:id="6"/>
      <w:bookmarkEnd w:id="7"/>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根据国家有关规定，按照事件严重性和受影响程度，大面积停电事件分为特别重大、重大、较大和一般四个等级。</w:t>
      </w:r>
    </w:p>
    <w:p>
      <w:pPr>
        <w:pStyle w:val="3"/>
        <w:keepNext w:val="0"/>
        <w:keepLines w:val="0"/>
        <w:pageBreakBefore w:val="0"/>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8" w:name="_Toc459660836"/>
      <w:bookmarkStart w:id="9" w:name="_Toc465780404"/>
      <w:r>
        <w:rPr>
          <w:rFonts w:hint="eastAsia" w:ascii="Times New Roman" w:hAnsi="Times New Roman" w:eastAsia="仿宋_GB2312" w:cs="仿宋_GB2312"/>
          <w:sz w:val="32"/>
          <w:szCs w:val="32"/>
        </w:rPr>
        <w:t>2　</w:t>
      </w:r>
      <w:r>
        <w:rPr>
          <w:rFonts w:hint="eastAsia" w:ascii="黑体" w:hAnsi="黑体" w:cs="黑体"/>
          <w:sz w:val="32"/>
          <w:szCs w:val="32"/>
        </w:rPr>
        <w:t>组织体系</w:t>
      </w:r>
      <w:bookmarkEnd w:id="8"/>
      <w:bookmarkEnd w:id="9"/>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10" w:name="_Toc465780405"/>
      <w:bookmarkStart w:id="11" w:name="_Toc459660837"/>
      <w:r>
        <w:rPr>
          <w:rFonts w:hint="eastAsia" w:ascii="Times New Roman" w:hAnsi="Times New Roman" w:eastAsia="仿宋_GB2312" w:cs="仿宋_GB2312"/>
          <w:sz w:val="32"/>
          <w:szCs w:val="32"/>
        </w:rPr>
        <w:t>2.1　</w:t>
      </w:r>
      <w:r>
        <w:rPr>
          <w:rFonts w:hint="eastAsia" w:ascii="楷体_GB2312" w:hAnsi="楷体_GB2312" w:cs="楷体_GB2312"/>
          <w:sz w:val="32"/>
          <w:szCs w:val="32"/>
        </w:rPr>
        <w:t>区级指挥机构</w:t>
      </w:r>
      <w:bookmarkEnd w:id="10"/>
      <w:bookmarkEnd w:id="11"/>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2.1.1　区指挥部组成及职责</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设津南区大面积停电事件应急指挥部（以下简称区指挥部），作为天津市大面积停电事件应急指挥部的分部，负责组织指挥本区大面积停电事件应对工作。区指挥部总指挥由分管电力工作的副区长担任，区指挥部副总指挥由区人民政府办公室分管副主任及区工业和信息化局局长担任。区人民政府办公室分管副主任负责协助总指挥做好组织协调工作，协调停电事件重大问题，检查各项工作落实情况；区工业和信息化局局长负责协助总指挥开展指挥协调工作，组织成员单位开展大面积停电事件具体应对工作。</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2.1.2　区指挥部成员单位及职责</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区指挥部成员单位包括区工业和信息化局、区委宣传部、区委网信办、区发展改革委、区应急管理局、区商务局、区城市管理委、区市场监管局、区教育局、区国资委、公安津南分局、区民政局、区财政局、区住房建设委、区水务局、区文化和旅游局（体育局）、区融媒体中心、区卫生健康委、区</w:t>
      </w:r>
      <w:r>
        <w:rPr>
          <w:rFonts w:hint="eastAsia" w:eastAsia="仿宋_GB2312" w:cs="仿宋_GB2312"/>
          <w:sz w:val="32"/>
          <w:szCs w:val="32"/>
          <w:lang w:val="en"/>
        </w:rPr>
        <w:t>交通运输管理局</w:t>
      </w:r>
      <w:r>
        <w:rPr>
          <w:rFonts w:hint="eastAsia" w:eastAsia="仿宋_GB2312" w:cs="仿宋_GB2312"/>
          <w:sz w:val="32"/>
          <w:szCs w:val="32"/>
        </w:rPr>
        <w:t>、区气象局、区消防救援支队、国网天津市电力公司城南供电分公司，并根据实际需要进行增补。区指挥部各成员单位制定有关应急保障预案，并在区指挥部指挥下，开展大面积停电事件应对工作。</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2.1.3　区指挥部办公室组成及职责</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区指挥部办公室设在区工业和信息化局。办公室主任由区工业和信息化局局长担任，副主任由区工业和信息化局分管副局长和国网天津市电力公司城南供电分公司总经理担任。</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bookmarkStart w:id="12" w:name="_Toc459660838"/>
      <w:r>
        <w:rPr>
          <w:rFonts w:hint="eastAsia" w:eastAsia="仿宋_GB2312" w:cs="仿宋_GB2312"/>
          <w:sz w:val="32"/>
          <w:szCs w:val="32"/>
        </w:rPr>
        <w:t>主要职责：负责区指挥部日常工作，组织落实区指挥部各项工作部署；组织修订、实施本预案，督促指导区指挥部成员单位、各镇人民政府（街道办事处、管委会）、电网企业及重要电力用户制定相关应急预案，建立应急队伍，完善应急物资储备；组织、协调、指导、检查本区大面积停电事件预防和应急处置工作；组织开展大面积停电事件宣传教育、培训和应急演练；按照规定开展大面积停电事件应急处置工作的调查与评估。</w:t>
      </w:r>
      <w:bookmarkStart w:id="13" w:name="_Toc465780408"/>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2.2　</w:t>
      </w:r>
      <w:r>
        <w:rPr>
          <w:rFonts w:hint="eastAsia" w:ascii="楷体_GB2312" w:hAnsi="楷体_GB2312" w:cs="楷体_GB2312"/>
          <w:sz w:val="32"/>
          <w:szCs w:val="32"/>
        </w:rPr>
        <w:t>各镇人民政府（街道办事处、管委会）应急管理机构</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各镇人民政府（街道办事处、管委会）应结合本地区实际成立大面积停电事件应急管理机构，在区指挥部的统一指挥下，具体组织实施本地区大面积停电事件的应对工作。</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2.3</w:t>
      </w:r>
      <w:bookmarkEnd w:id="13"/>
      <w:bookmarkStart w:id="14" w:name="_Toc465780406"/>
      <w:r>
        <w:rPr>
          <w:rFonts w:hint="eastAsia" w:ascii="Times New Roman" w:hAnsi="Times New Roman" w:eastAsia="仿宋_GB2312" w:cs="仿宋_GB2312"/>
          <w:sz w:val="32"/>
          <w:szCs w:val="32"/>
        </w:rPr>
        <w:t>　</w:t>
      </w:r>
      <w:r>
        <w:rPr>
          <w:rFonts w:hint="eastAsia" w:ascii="楷体_GB2312" w:hAnsi="楷体_GB2312" w:cs="楷体_GB2312"/>
          <w:sz w:val="32"/>
          <w:szCs w:val="32"/>
        </w:rPr>
        <w:t>现场指挥机构</w:t>
      </w:r>
    </w:p>
    <w:p>
      <w:pPr>
        <w:keepNext w:val="0"/>
        <w:keepLines w:val="0"/>
        <w:pageBreakBefore w:val="0"/>
        <w:widowControl w:val="0"/>
        <w:kinsoku/>
        <w:wordWrap/>
        <w:topLinePunct w:val="0"/>
        <w:autoSpaceDE/>
        <w:autoSpaceDN/>
        <w:bidi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发生大面积停电事件，或区指挥部认为必要的其他情况，立即成立处置大面积停电事件现场指挥部，设立电力恢复组、新闻宣传组、综合保障组、社会稳定组。由区指挥部总指挥担任或指定现场总指挥，统一负责现场应急处置工作。现场总指挥负责召集有关工作组，确定现场处置方案，调度现场应急救援力量和应急物资，协调有关单位开展现场应急处置工作。</w:t>
      </w:r>
      <w:bookmarkStart w:id="15" w:name="_Toc459660842"/>
      <w:bookmarkStart w:id="16" w:name="_Toc465780409"/>
    </w:p>
    <w:p>
      <w:pPr>
        <w:keepNext w:val="0"/>
        <w:keepLines w:val="0"/>
        <w:pageBreakBefore w:val="0"/>
        <w:widowControl w:val="0"/>
        <w:kinsoku/>
        <w:wordWrap/>
        <w:topLinePunct w:val="0"/>
        <w:autoSpaceDE/>
        <w:autoSpaceDN/>
        <w:bidi w:val="0"/>
        <w:spacing w:line="560" w:lineRule="exact"/>
        <w:ind w:firstLine="622" w:firstLineChars="200"/>
        <w:rPr>
          <w:rFonts w:hint="eastAsia" w:eastAsia="仿宋_GB2312" w:cs="仿宋_GB2312"/>
          <w:sz w:val="32"/>
          <w:szCs w:val="32"/>
        </w:rPr>
      </w:pPr>
      <w:r>
        <w:rPr>
          <w:rFonts w:hint="eastAsia" w:eastAsia="仿宋_GB2312" w:cs="仿宋_GB2312"/>
          <w:kern w:val="0"/>
          <w:sz w:val="32"/>
          <w:szCs w:val="32"/>
          <w:lang w:bidi="ar"/>
        </w:rPr>
        <w:t>若事件超出本区处置能力，不能消除或有效控制大面积停电事件引起的严重社会危害的，应立即上报市级层面请求支援。市级层面成立现场指挥部后，本区现场指挥部纳入市级现场指挥部并按规定做好指挥权限移交工作。</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2.4　</w:t>
      </w:r>
      <w:r>
        <w:rPr>
          <w:rFonts w:hint="eastAsia" w:ascii="楷体_GB2312" w:hAnsi="楷体_GB2312" w:cs="楷体_GB2312"/>
          <w:sz w:val="32"/>
          <w:szCs w:val="32"/>
        </w:rPr>
        <w:t>电网企业</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建立健全应急指挥机构，制定本企业大面积停电事件应急预案，加强应急队伍建设，完善应急物资储备，建立健全重要电力用户动态管理机制。在区指挥部统一指挥下，开展大面积停电事件应对工作，落实应急处置措施。</w:t>
      </w:r>
    </w:p>
    <w:bookmarkEnd w:id="15"/>
    <w:bookmarkEnd w:id="16"/>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17" w:name="_Toc459660843"/>
      <w:bookmarkStart w:id="18" w:name="_Toc465780410"/>
      <w:r>
        <w:rPr>
          <w:rFonts w:hint="eastAsia" w:ascii="Times New Roman" w:hAnsi="Times New Roman" w:eastAsia="仿宋_GB2312" w:cs="仿宋_GB2312"/>
          <w:sz w:val="32"/>
          <w:szCs w:val="32"/>
        </w:rPr>
        <w:t>2.5　</w:t>
      </w:r>
      <w:r>
        <w:rPr>
          <w:rFonts w:hint="eastAsia" w:ascii="楷体_GB2312" w:hAnsi="楷体_GB2312" w:cs="楷体_GB2312"/>
          <w:sz w:val="32"/>
          <w:szCs w:val="32"/>
        </w:rPr>
        <w:t>重要电力用户</w:t>
      </w:r>
      <w:bookmarkEnd w:id="17"/>
      <w:bookmarkEnd w:id="18"/>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重要电力用户应制定本单位的停电事件应急预案，并按有关规定备案。结合自身重要等级，根据《重要电力用户供电电源及自备应急电源配置技术规范》（GB/T29328-2018）等相关规定自备应急电源；落实停电事件的预防和准备措施，制定本单位的事故抢险和应急处置措施；严格执行需求侧负荷控制管理，落实大面积停电事件预防措施；负责本单位大面积停电事件抢险和应急处置，防止发生次生、衍生灾害；在区指挥部指挥下，服从电网调度，确保电网安全。</w:t>
      </w:r>
    </w:p>
    <w:bookmarkEnd w:id="12"/>
    <w:bookmarkEnd w:id="14"/>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19" w:name="_Toc465780407"/>
      <w:bookmarkStart w:id="20" w:name="_Toc459660839"/>
      <w:r>
        <w:rPr>
          <w:rFonts w:hint="eastAsia" w:ascii="Times New Roman" w:hAnsi="Times New Roman" w:eastAsia="仿宋_GB2312" w:cs="仿宋_GB2312"/>
          <w:sz w:val="32"/>
          <w:szCs w:val="32"/>
        </w:rPr>
        <w:t>2.6</w:t>
      </w:r>
      <w:bookmarkEnd w:id="19"/>
      <w:bookmarkEnd w:id="20"/>
      <w:r>
        <w:rPr>
          <w:rFonts w:hint="eastAsia" w:ascii="Times New Roman" w:hAnsi="Times New Roman" w:eastAsia="仿宋_GB2312" w:cs="仿宋_GB2312"/>
          <w:sz w:val="32"/>
          <w:szCs w:val="32"/>
        </w:rPr>
        <w:t>　</w:t>
      </w:r>
      <w:r>
        <w:rPr>
          <w:rFonts w:hint="eastAsia" w:ascii="楷体_GB2312" w:hAnsi="楷体_GB2312" w:cs="楷体_GB2312"/>
          <w:sz w:val="32"/>
          <w:szCs w:val="32"/>
        </w:rPr>
        <w:t>应急专家组</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按照区人民政府部署，根据大面积停电事件应对工作需要，区指挥部办公室依托本市大面积停电事件应急专家组和本区应急救援专家、专业人才信息库，聘请区级或市级有关专家和专业技术人才组建本区大面积停电事件应急专家组，对大面积停电事件的发生和发展趋势、救灾方案、处置办法、灾害损失和恢复方案等进行研究、评估，提出有关建议和技术支持，根据需要参加预案编修、应急演练和调查评估等工作。</w:t>
      </w:r>
    </w:p>
    <w:p>
      <w:pPr>
        <w:pStyle w:val="3"/>
        <w:keepNext w:val="0"/>
        <w:keepLines w:val="0"/>
        <w:pageBreakBefore w:val="0"/>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21" w:name="_Toc465780411"/>
      <w:r>
        <w:rPr>
          <w:rFonts w:hint="eastAsia" w:ascii="Times New Roman" w:hAnsi="Times New Roman" w:eastAsia="仿宋_GB2312" w:cs="仿宋_GB2312"/>
          <w:sz w:val="32"/>
          <w:szCs w:val="32"/>
        </w:rPr>
        <w:t>3　</w:t>
      </w:r>
      <w:r>
        <w:rPr>
          <w:rFonts w:hint="eastAsia" w:ascii="黑体" w:hAnsi="黑体" w:cs="黑体"/>
          <w:sz w:val="32"/>
          <w:szCs w:val="32"/>
        </w:rPr>
        <w:t>监测预警和信息报告</w:t>
      </w:r>
      <w:bookmarkEnd w:id="21"/>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22" w:name="_Toc465780412"/>
      <w:r>
        <w:rPr>
          <w:rFonts w:hint="eastAsia" w:ascii="Times New Roman" w:hAnsi="Times New Roman" w:eastAsia="仿宋_GB2312" w:cs="仿宋_GB2312"/>
          <w:sz w:val="32"/>
          <w:szCs w:val="32"/>
        </w:rPr>
        <w:t>3.1　</w:t>
      </w:r>
      <w:r>
        <w:rPr>
          <w:rFonts w:hint="eastAsia" w:ascii="楷体_GB2312" w:hAnsi="楷体_GB2312" w:cs="楷体_GB2312"/>
          <w:sz w:val="32"/>
          <w:szCs w:val="32"/>
        </w:rPr>
        <w:t>风险监测</w:t>
      </w:r>
      <w:bookmarkEnd w:id="22"/>
    </w:p>
    <w:p>
      <w:pPr>
        <w:keepNext w:val="0"/>
        <w:keepLines w:val="0"/>
        <w:pageBreakBefore w:val="0"/>
        <w:kinsoku/>
        <w:wordWrap/>
        <w:overflowPunct w:val="0"/>
        <w:topLinePunct w:val="0"/>
        <w:autoSpaceDE/>
        <w:autoSpaceDN/>
        <w:bidi w:val="0"/>
        <w:adjustRightInd w:val="0"/>
        <w:spacing w:line="560" w:lineRule="exact"/>
        <w:ind w:firstLine="622" w:firstLineChars="200"/>
        <w:textAlignment w:val="bottom"/>
        <w:rPr>
          <w:rFonts w:hint="eastAsia" w:eastAsia="仿宋_GB2312" w:cs="仿宋_GB2312"/>
          <w:sz w:val="32"/>
          <w:szCs w:val="32"/>
        </w:rPr>
      </w:pPr>
      <w:bookmarkStart w:id="23" w:name="_Toc459660847"/>
      <w:bookmarkStart w:id="24" w:name="_Toc465780413"/>
      <w:r>
        <w:rPr>
          <w:rFonts w:hint="eastAsia" w:eastAsia="仿宋_GB2312" w:cs="仿宋_GB2312"/>
          <w:sz w:val="32"/>
          <w:szCs w:val="32"/>
        </w:rPr>
        <w:t>建立健全本区大面积停电事件风险监测机制。区指挥部办公室组织协调电网企业监测电网运行态势，开展大面积停电事件风险评估，及时掌握并报告重大风险信息，并与区应急管理局建立信息共享机制。</w:t>
      </w:r>
    </w:p>
    <w:p>
      <w:pPr>
        <w:keepNext w:val="0"/>
        <w:keepLines w:val="0"/>
        <w:pageBreakBefore w:val="0"/>
        <w:kinsoku/>
        <w:wordWrap/>
        <w:overflowPunct w:val="0"/>
        <w:topLinePunct w:val="0"/>
        <w:autoSpaceDE/>
        <w:autoSpaceDN/>
        <w:bidi w:val="0"/>
        <w:adjustRightInd w:val="0"/>
        <w:spacing w:line="560" w:lineRule="exact"/>
        <w:ind w:firstLine="622" w:firstLineChars="200"/>
        <w:textAlignment w:val="bottom"/>
        <w:rPr>
          <w:rFonts w:hint="eastAsia" w:eastAsia="仿宋_GB2312" w:cs="仿宋_GB2312"/>
          <w:sz w:val="32"/>
          <w:szCs w:val="32"/>
        </w:rPr>
      </w:pPr>
      <w:r>
        <w:rPr>
          <w:rFonts w:hint="eastAsia" w:eastAsia="仿宋_GB2312" w:cs="仿宋_GB2312"/>
          <w:sz w:val="32"/>
          <w:szCs w:val="32"/>
        </w:rPr>
        <w:t>3.1.1　自然灾害风险监测。区指挥部办公室与气象、水务、应急管理、自然资源、环境保护等政府部门建立信息共享机制，常态化开展自然灾害风险评估。</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3.1.2　电网运行风险监测。电网企业通过日常设备运行维护、巡视检查、隐患排查和在线监测等手段监测风险，及时发现排除电网运行隐患。发现重大隐患风险及时报告电力监管部门，并报送区指挥部办公室。</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3.1.3　外力破坏风险监测。电网企业加强电网运行环境外部隐患治理，通过技术、管理手段，做好重要电网设备设施外破和网络攻击风险监测。</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3.2　</w:t>
      </w:r>
      <w:r>
        <w:rPr>
          <w:rFonts w:hint="eastAsia" w:ascii="楷体_GB2312" w:hAnsi="楷体_GB2312" w:cs="楷体_GB2312"/>
          <w:sz w:val="32"/>
          <w:szCs w:val="32"/>
        </w:rPr>
        <w:t>预警分级</w:t>
      </w:r>
      <w:bookmarkEnd w:id="23"/>
      <w:bookmarkEnd w:id="24"/>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预警级别由高到低分为一级、二级、三级、四级，分别用红色、橙色、黄色和蓝色标示，依次代表可能发生特别重大、重大、较大、一般大面积停电事件。预警级别的划分标准按照《天津市大面积停电事件应急预案》的规定执行。</w:t>
      </w:r>
    </w:p>
    <w:p>
      <w:pPr>
        <w:keepNext w:val="0"/>
        <w:keepLines w:val="0"/>
        <w:pageBreakBefore w:val="0"/>
        <w:tabs>
          <w:tab w:val="left" w:pos="776"/>
          <w:tab w:val="left" w:pos="1427"/>
        </w:tabs>
        <w:kinsoku/>
        <w:wordWrap/>
        <w:overflowPunct w:val="0"/>
        <w:topLinePunct w:val="0"/>
        <w:autoSpaceDE/>
        <w:autoSpaceDN/>
        <w:bidi w:val="0"/>
        <w:adjustRightInd w:val="0"/>
        <w:spacing w:line="560" w:lineRule="exact"/>
        <w:ind w:firstLine="622" w:firstLineChars="200"/>
        <w:textAlignment w:val="bottom"/>
        <w:rPr>
          <w:rFonts w:hint="eastAsia" w:eastAsia="仿宋_GB2312" w:cs="仿宋_GB2312"/>
          <w:sz w:val="32"/>
          <w:szCs w:val="32"/>
        </w:rPr>
      </w:pPr>
      <w:bookmarkStart w:id="25" w:name="_Toc358103004"/>
      <w:r>
        <w:rPr>
          <w:rFonts w:hint="eastAsia" w:eastAsia="仿宋_GB2312" w:cs="仿宋_GB2312"/>
          <w:sz w:val="32"/>
          <w:szCs w:val="32"/>
        </w:rPr>
        <w:t>3.3　</w:t>
      </w:r>
      <w:r>
        <w:rPr>
          <w:rFonts w:hint="eastAsia" w:ascii="楷体_GB2312" w:hAnsi="楷体_GB2312" w:eastAsia="楷体_GB2312" w:cs="楷体_GB2312"/>
          <w:sz w:val="32"/>
          <w:szCs w:val="32"/>
        </w:rPr>
        <w:t>预警报告</w:t>
      </w:r>
      <w:bookmarkEnd w:id="25"/>
    </w:p>
    <w:p>
      <w:pPr>
        <w:keepNext w:val="0"/>
        <w:keepLines w:val="0"/>
        <w:pageBreakBefore w:val="0"/>
        <w:tabs>
          <w:tab w:val="left" w:pos="776"/>
          <w:tab w:val="left" w:pos="1427"/>
        </w:tabs>
        <w:kinsoku/>
        <w:wordWrap/>
        <w:overflowPunct w:val="0"/>
        <w:topLinePunct w:val="0"/>
        <w:autoSpaceDE/>
        <w:autoSpaceDN/>
        <w:bidi w:val="0"/>
        <w:adjustRightInd w:val="0"/>
        <w:spacing w:line="560" w:lineRule="exact"/>
        <w:ind w:firstLine="622" w:firstLineChars="200"/>
        <w:textAlignment w:val="bottom"/>
        <w:rPr>
          <w:rFonts w:hint="eastAsia" w:eastAsia="仿宋_GB2312" w:cs="仿宋_GB2312"/>
          <w:sz w:val="32"/>
          <w:szCs w:val="32"/>
        </w:rPr>
      </w:pPr>
      <w:r>
        <w:rPr>
          <w:rFonts w:hint="eastAsia" w:eastAsia="仿宋_GB2312" w:cs="仿宋_GB2312"/>
          <w:sz w:val="32"/>
          <w:szCs w:val="32"/>
        </w:rPr>
        <w:t>3.3.1　区气象局、区应急管理局等自然灾害监测部门、国网天津市电力公司城南供电分公司根据自然灾害、电网运行等监测信息，评估大面积停电事件风险，提出相应预警建议并报区指挥部办公室。</w:t>
      </w:r>
    </w:p>
    <w:p>
      <w:pPr>
        <w:keepNext w:val="0"/>
        <w:keepLines w:val="0"/>
        <w:pageBreakBefore w:val="0"/>
        <w:tabs>
          <w:tab w:val="left" w:pos="776"/>
          <w:tab w:val="left" w:pos="1427"/>
        </w:tabs>
        <w:kinsoku/>
        <w:wordWrap/>
        <w:overflowPunct w:val="0"/>
        <w:topLinePunct w:val="0"/>
        <w:autoSpaceDE/>
        <w:autoSpaceDN/>
        <w:bidi w:val="0"/>
        <w:adjustRightInd w:val="0"/>
        <w:spacing w:line="560" w:lineRule="exact"/>
        <w:ind w:firstLine="622" w:firstLineChars="200"/>
        <w:textAlignment w:val="bottom"/>
        <w:rPr>
          <w:rFonts w:hint="eastAsia" w:eastAsia="仿宋_GB2312" w:cs="仿宋_GB2312"/>
          <w:sz w:val="32"/>
          <w:szCs w:val="32"/>
        </w:rPr>
      </w:pPr>
      <w:r>
        <w:rPr>
          <w:rFonts w:hint="eastAsia" w:eastAsia="仿宋_GB2312" w:cs="仿宋_GB2312"/>
          <w:sz w:val="32"/>
          <w:szCs w:val="32"/>
        </w:rPr>
        <w:t>3.3.2　区指挥部办公室组织应急专家进行综合研判，对满足预警条件的，立即向区指挥部提出预警建议报告。区指挥部按照规定及时上报市指挥部办公室。报告内容主要包括：危险源提示、预警级别、预警期、可能涉及的地区、当前状况、拟解决方案以及发布预警等级建议等。</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26" w:name="_Toc459660848"/>
      <w:bookmarkStart w:id="27" w:name="_Toc465780414"/>
      <w:r>
        <w:rPr>
          <w:rFonts w:hint="eastAsia" w:ascii="Times New Roman" w:hAnsi="Times New Roman" w:eastAsia="仿宋_GB2312" w:cs="仿宋_GB2312"/>
          <w:sz w:val="32"/>
          <w:szCs w:val="32"/>
        </w:rPr>
        <w:t>3.</w:t>
      </w:r>
      <w:bookmarkEnd w:id="26"/>
      <w:bookmarkEnd w:id="27"/>
      <w:bookmarkStart w:id="28" w:name="_Toc459660849"/>
      <w:bookmarkStart w:id="29" w:name="_Toc465780415"/>
      <w:r>
        <w:rPr>
          <w:rFonts w:hint="eastAsia" w:ascii="Times New Roman" w:hAnsi="Times New Roman" w:eastAsia="仿宋_GB2312" w:cs="仿宋_GB2312"/>
          <w:sz w:val="32"/>
          <w:szCs w:val="32"/>
        </w:rPr>
        <w:t>4　</w:t>
      </w:r>
      <w:r>
        <w:rPr>
          <w:rFonts w:hint="eastAsia" w:ascii="楷体_GB2312" w:hAnsi="楷体_GB2312" w:cs="楷体_GB2312"/>
          <w:sz w:val="32"/>
          <w:szCs w:val="32"/>
        </w:rPr>
        <w:t>预警发布</w:t>
      </w:r>
      <w:bookmarkEnd w:id="28"/>
      <w:bookmarkEnd w:id="29"/>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按照《天津市大面积停电事件应急预案》规定，大面积停电事件预警信息由市人民政府或市指挥部办公室统一发布，区人民政府接市级层面发布涉及我区的预警信息后，由区指挥部办公室依托市突发事件预警信息发布系统做好预警信息的转发工作。必要时，可通过广播、电视、报刊、通信、信息网络、手机短信等渠道进行转发。</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30" w:name="_Toc459660850"/>
      <w:bookmarkStart w:id="31" w:name="_Toc465780416"/>
      <w:r>
        <w:rPr>
          <w:rFonts w:hint="eastAsia" w:ascii="Times New Roman" w:hAnsi="Times New Roman" w:eastAsia="仿宋_GB2312" w:cs="仿宋_GB2312"/>
          <w:sz w:val="32"/>
          <w:szCs w:val="32"/>
        </w:rPr>
        <w:t>3.5　</w:t>
      </w:r>
      <w:r>
        <w:rPr>
          <w:rFonts w:hint="eastAsia" w:ascii="楷体_GB2312" w:hAnsi="楷体_GB2312" w:cs="楷体_GB2312"/>
          <w:sz w:val="32"/>
          <w:szCs w:val="32"/>
        </w:rPr>
        <w:t>预警</w:t>
      </w:r>
      <w:bookmarkEnd w:id="30"/>
      <w:r>
        <w:rPr>
          <w:rFonts w:hint="eastAsia" w:ascii="楷体_GB2312" w:hAnsi="楷体_GB2312" w:cs="楷体_GB2312"/>
          <w:sz w:val="32"/>
          <w:szCs w:val="32"/>
        </w:rPr>
        <w:t>响应</w:t>
      </w:r>
      <w:bookmarkEnd w:id="31"/>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3.5.1　区人民政府接市级层面发布涉及我区的预警信息后，启动本区大面积停电事件预警响应，各镇人民政府（街道办事处、管委会）应急管理机构、区指挥部成员单位保持通讯联络畅通。</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3.5.2　区指挥部办公室密切关注事态发展，组织成员单位研判大面积停电事件发生可能性及影响程度，做好随时启动应急响应准备；电网企业调集应急抢险队伍进入待命状态，检查救援装备、物资，确保随时实施抢险救援行动；电网企业及时通知重要电力用户做好自备应急电源启用准备。</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3.5.3　相关镇人民政府（街道办事处、管委会）在区指挥部统一指挥下，立即做好组织实施本地区大面积停电事件应对工作准备。</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3.5.4　电网企业加强设备巡查检修和运行监测，监控事态发展，做好应对大面积停电事件准备工作。</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3.5.5　网信部门加强与相关职能部门的协调联动，共同监看、分析、研判，主动回应社会公众关注热点问题，及时澄清谣言传言，做好舆论引导工作。</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32" w:name="_Toc465780417"/>
      <w:bookmarkStart w:id="33" w:name="_Toc459660851"/>
      <w:r>
        <w:rPr>
          <w:rFonts w:hint="eastAsia" w:ascii="Times New Roman" w:hAnsi="Times New Roman" w:eastAsia="仿宋_GB2312" w:cs="仿宋_GB2312"/>
          <w:sz w:val="32"/>
          <w:szCs w:val="32"/>
        </w:rPr>
        <w:t>3.6　</w:t>
      </w:r>
      <w:r>
        <w:rPr>
          <w:rFonts w:hint="eastAsia" w:ascii="楷体_GB2312" w:hAnsi="楷体_GB2312" w:cs="楷体_GB2312"/>
          <w:sz w:val="32"/>
          <w:szCs w:val="32"/>
        </w:rPr>
        <w:t>预警调整与解除</w:t>
      </w:r>
      <w:bookmarkEnd w:id="32"/>
      <w:bookmarkEnd w:id="33"/>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区指挥部密切关注事件进展情况，根据事态变化和专家会商情况提出预警调整与解除建议并上报市指挥部办公室。经市指挥部办公室研判不会发生大面积停电事件或停电事件风险已基本解除时，按照“谁发布，谁解除”原则，区指挥部及时转发市级层面发布的解除预警信息，按照要求终止预警期并组织相关单位解除已经采取的措施。</w:t>
      </w:r>
    </w:p>
    <w:p>
      <w:pPr>
        <w:pStyle w:val="3"/>
        <w:keepNext w:val="0"/>
        <w:keepLines w:val="0"/>
        <w:pageBreakBefore w:val="0"/>
        <w:kinsoku/>
        <w:wordWrap/>
        <w:topLinePunct w:val="0"/>
        <w:autoSpaceDE/>
        <w:autoSpaceDN/>
        <w:bidi w:val="0"/>
        <w:adjustRightInd w:val="0"/>
        <w:snapToGrid w:val="0"/>
        <w:spacing w:line="560" w:lineRule="exact"/>
        <w:ind w:firstLine="622" w:firstLineChars="200"/>
        <w:rPr>
          <w:rFonts w:hint="eastAsia" w:ascii="黑体" w:hAnsi="黑体" w:cs="黑体"/>
          <w:sz w:val="32"/>
          <w:szCs w:val="32"/>
        </w:rPr>
      </w:pPr>
      <w:bookmarkStart w:id="34" w:name="_Toc465780418"/>
      <w:bookmarkStart w:id="35" w:name="_Toc459660852"/>
      <w:r>
        <w:rPr>
          <w:rFonts w:hint="default" w:ascii="Times New Roman" w:hAnsi="Times New Roman" w:cs="Times New Roman"/>
          <w:sz w:val="32"/>
          <w:szCs w:val="32"/>
        </w:rPr>
        <w:t>4</w:t>
      </w:r>
      <w:r>
        <w:rPr>
          <w:rFonts w:hint="eastAsia" w:ascii="黑体" w:hAnsi="黑体" w:cs="黑体"/>
          <w:sz w:val="32"/>
          <w:szCs w:val="32"/>
        </w:rPr>
        <w:t>　应急响应</w:t>
      </w:r>
      <w:bookmarkEnd w:id="34"/>
      <w:bookmarkEnd w:id="35"/>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36" w:name="_Toc459660853"/>
      <w:bookmarkStart w:id="37" w:name="_Toc465780419"/>
      <w:r>
        <w:rPr>
          <w:rFonts w:hint="eastAsia" w:ascii="Times New Roman" w:hAnsi="Times New Roman" w:eastAsia="仿宋_GB2312" w:cs="仿宋_GB2312"/>
          <w:sz w:val="32"/>
          <w:szCs w:val="32"/>
        </w:rPr>
        <w:t>4.1　</w:t>
      </w:r>
      <w:r>
        <w:rPr>
          <w:rFonts w:hint="eastAsia" w:ascii="楷体_GB2312" w:hAnsi="楷体_GB2312" w:cs="楷体_GB2312"/>
          <w:sz w:val="32"/>
          <w:szCs w:val="32"/>
        </w:rPr>
        <w:t>信息报告</w:t>
      </w:r>
      <w:bookmarkEnd w:id="36"/>
      <w:bookmarkEnd w:id="37"/>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4.1.1　国网天津市电力公司城南供电分公司应在获知事件发生后30分钟内通过电话将初报信息报区指挥部办公室；获知事件发生后60分钟内，将续报信息报区指挥部办公室。情况紧急时，同时向区应急指挥中心报告，并报告区工业和信息化局。停电事件报告内容包括事发时间、停电范围、减供负荷、基本经过和事故后果等。</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4.1.2　区指挥部办公室接到大面积停电事件报告后，应立即进行核实，对大面积停电事件性质和类别作出初步认定后报告区指挥部总指挥，并按照规定时限、程序和要求向区人民政府和市指挥部办公室报告，并通报区指挥部相关成员单位。对初判为重大及以上大面积停电事件，区人民政府立即按程序向市人民政府报告。</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4.1.3　事件处置过程中，停电涉及镇人民政府（街道办事处、管委会）、区指挥部成员单位应及时向区指挥部办公室续报事态发展和处置情况，区人民政府按程序及时向市指挥部办公室进行续报。</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38" w:name="_Toc465780420"/>
      <w:bookmarkStart w:id="39" w:name="_Toc459660854"/>
      <w:r>
        <w:rPr>
          <w:rFonts w:hint="eastAsia" w:ascii="Times New Roman" w:hAnsi="Times New Roman" w:eastAsia="仿宋_GB2312" w:cs="仿宋_GB2312"/>
          <w:sz w:val="32"/>
          <w:szCs w:val="32"/>
        </w:rPr>
        <w:t>4.2　</w:t>
      </w:r>
      <w:r>
        <w:rPr>
          <w:rFonts w:hint="eastAsia" w:ascii="楷体_GB2312" w:hAnsi="楷体_GB2312" w:cs="楷体_GB2312"/>
          <w:sz w:val="32"/>
          <w:szCs w:val="32"/>
        </w:rPr>
        <w:t>先期处置</w:t>
      </w:r>
      <w:bookmarkEnd w:id="38"/>
      <w:bookmarkEnd w:id="39"/>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国网天津市电力公司城南供电分公司立即启动应急响应，迅速开展故障抢修和供电恢复；区人民政府立即组织停电涉及镇人民政府（街道办事处、管委会）、有关部门、单位和重要用户立即启动本地区、本系统、本单位大面积停电事件应急响应，开展自救互救和应急抢险救援行动，并将事态发展和处置情况随时向市指挥部办公室报告。</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40" w:name="_Toc459660855"/>
      <w:bookmarkStart w:id="41" w:name="_Toc465780421"/>
      <w:r>
        <w:rPr>
          <w:rFonts w:hint="eastAsia" w:ascii="Times New Roman" w:hAnsi="Times New Roman" w:eastAsia="仿宋_GB2312" w:cs="仿宋_GB2312"/>
          <w:sz w:val="32"/>
          <w:szCs w:val="32"/>
        </w:rPr>
        <w:t>4.3　</w:t>
      </w:r>
      <w:r>
        <w:rPr>
          <w:rFonts w:hint="eastAsia" w:ascii="楷体_GB2312" w:hAnsi="楷体_GB2312" w:cs="楷体_GB2312"/>
          <w:sz w:val="32"/>
          <w:szCs w:val="32"/>
        </w:rPr>
        <w:t>响应分级</w:t>
      </w:r>
      <w:bookmarkEnd w:id="40"/>
      <w:bookmarkEnd w:id="41"/>
    </w:p>
    <w:p>
      <w:pPr>
        <w:keepNext w:val="0"/>
        <w:keepLines w:val="0"/>
        <w:pageBreakBefore w:val="0"/>
        <w:kinsoku/>
        <w:wordWrap/>
        <w:overflowPunct w:val="0"/>
        <w:topLinePunct w:val="0"/>
        <w:autoSpaceDE/>
        <w:autoSpaceDN/>
        <w:bidi w:val="0"/>
        <w:adjustRightInd w:val="0"/>
        <w:spacing w:line="560" w:lineRule="exact"/>
        <w:ind w:firstLine="622" w:firstLineChars="200"/>
        <w:textAlignment w:val="bottom"/>
        <w:rPr>
          <w:rFonts w:hint="eastAsia" w:eastAsia="仿宋_GB2312" w:cs="仿宋_GB2312"/>
          <w:sz w:val="32"/>
          <w:szCs w:val="32"/>
        </w:rPr>
      </w:pPr>
      <w:r>
        <w:rPr>
          <w:rFonts w:hint="eastAsia" w:eastAsia="仿宋_GB2312" w:cs="仿宋_GB2312"/>
          <w:sz w:val="32"/>
          <w:szCs w:val="32"/>
        </w:rPr>
        <w:t>初判发生特别重大、重大大面积停电事件，以及跨区的大面积停电事件，由区人民政府做好先期处置，并接受市级层面统一指挥。初判发生较大、一般大面积停电事件，由区人民政府负责应对并接受市级层面的指导。</w:t>
      </w:r>
      <w:bookmarkStart w:id="42" w:name="_Toc465780422"/>
      <w:bookmarkStart w:id="43" w:name="_Toc459660856"/>
      <w:r>
        <w:rPr>
          <w:rFonts w:hint="eastAsia" w:eastAsia="仿宋_GB2312" w:cs="仿宋_GB2312"/>
          <w:sz w:val="32"/>
          <w:szCs w:val="32"/>
        </w:rPr>
        <w:t>根据突发事件的危害程度、影响范围和处置能力，区级层面大面积停电事件应急响应实行两级应急响应。发生较大大面积停电事件时，启动一级应急响应；发生一般大面积停电事件时，启动二级应急响应。</w:t>
      </w:r>
    </w:p>
    <w:p>
      <w:pPr>
        <w:keepNext w:val="0"/>
        <w:keepLines w:val="0"/>
        <w:pageBreakBefore w:val="0"/>
        <w:kinsoku/>
        <w:wordWrap/>
        <w:overflowPunct w:val="0"/>
        <w:topLinePunct w:val="0"/>
        <w:autoSpaceDE/>
        <w:autoSpaceDN/>
        <w:bidi w:val="0"/>
        <w:adjustRightInd w:val="0"/>
        <w:spacing w:line="560" w:lineRule="exact"/>
        <w:ind w:firstLine="622" w:firstLineChars="200"/>
        <w:textAlignment w:val="bottom"/>
        <w:rPr>
          <w:rFonts w:hint="eastAsia" w:eastAsia="仿宋_GB2312" w:cs="仿宋_GB2312"/>
          <w:sz w:val="32"/>
          <w:szCs w:val="32"/>
        </w:rPr>
      </w:pPr>
      <w:r>
        <w:rPr>
          <w:rFonts w:hint="eastAsia" w:eastAsia="仿宋_GB2312" w:cs="仿宋_GB2312"/>
          <w:sz w:val="32"/>
          <w:szCs w:val="32"/>
        </w:rPr>
        <w:t>4.3.1　</w:t>
      </w:r>
      <w:r>
        <w:rPr>
          <w:rFonts w:hint="eastAsia" w:eastAsia="仿宋_GB2312" w:cs="仿宋_GB2312"/>
          <w:bCs/>
          <w:sz w:val="32"/>
          <w:szCs w:val="32"/>
        </w:rPr>
        <w:t>一</w:t>
      </w:r>
      <w:r>
        <w:rPr>
          <w:rFonts w:hint="eastAsia" w:eastAsia="仿宋_GB2312" w:cs="仿宋_GB2312"/>
          <w:sz w:val="32"/>
          <w:szCs w:val="32"/>
        </w:rPr>
        <w:t>级响应</w:t>
      </w:r>
    </w:p>
    <w:p>
      <w:pPr>
        <w:keepNext w:val="0"/>
        <w:keepLines w:val="0"/>
        <w:pageBreakBefore w:val="0"/>
        <w:kinsoku/>
        <w:wordWrap/>
        <w:overflowPunct w:val="0"/>
        <w:topLinePunct w:val="0"/>
        <w:autoSpaceDE/>
        <w:autoSpaceDN/>
        <w:bidi w:val="0"/>
        <w:adjustRightInd w:val="0"/>
        <w:spacing w:line="560" w:lineRule="exact"/>
        <w:ind w:firstLine="622" w:firstLineChars="200"/>
        <w:textAlignment w:val="bottom"/>
        <w:rPr>
          <w:rFonts w:hint="eastAsia" w:eastAsia="仿宋_GB2312" w:cs="仿宋_GB2312"/>
          <w:sz w:val="32"/>
          <w:szCs w:val="32"/>
        </w:rPr>
      </w:pPr>
      <w:r>
        <w:rPr>
          <w:rFonts w:hint="eastAsia" w:eastAsia="仿宋_GB2312" w:cs="仿宋_GB2312"/>
          <w:sz w:val="32"/>
          <w:szCs w:val="32"/>
        </w:rPr>
        <w:t>发生或初判发生较大大面积停电事件，由区指挥部报请区人民政府决定启动一级应急响应。涉及跨区行政区域、超出本区人民政府处置能力或者需要由市人民政府负责处置的，建议区人民政府报请市人民政府启动应急响应。区指挥部立即组织各成员单位和专家进行分析研判，对事件影响及其发展趋势进行综合评估，由区人民政府向有关单位发布启动应急响应命令。区指挥部立即派出现场指挥部赶赴现场开展应急处置工作，报请区人民政府将有关情况迅速报告市人民政府及有关部门。市级工作组到达现场后现场指挥部要主动对接汇报工作，接受业务指导并做好相关保障工作。</w:t>
      </w:r>
    </w:p>
    <w:p>
      <w:pPr>
        <w:keepNext w:val="0"/>
        <w:keepLines w:val="0"/>
        <w:pageBreakBefore w:val="0"/>
        <w:kinsoku/>
        <w:wordWrap/>
        <w:overflowPunct w:val="0"/>
        <w:topLinePunct w:val="0"/>
        <w:autoSpaceDE/>
        <w:autoSpaceDN/>
        <w:bidi w:val="0"/>
        <w:adjustRightInd w:val="0"/>
        <w:spacing w:line="560" w:lineRule="exact"/>
        <w:ind w:firstLine="622" w:firstLineChars="200"/>
        <w:textAlignment w:val="bottom"/>
        <w:rPr>
          <w:rFonts w:hint="eastAsia" w:eastAsia="仿宋_GB2312" w:cs="仿宋_GB2312"/>
          <w:sz w:val="32"/>
          <w:szCs w:val="32"/>
        </w:rPr>
      </w:pPr>
      <w:r>
        <w:rPr>
          <w:rFonts w:hint="eastAsia" w:eastAsia="仿宋_GB2312" w:cs="仿宋_GB2312"/>
          <w:sz w:val="32"/>
          <w:szCs w:val="32"/>
        </w:rPr>
        <w:t>4.3.2　二级响应</w:t>
      </w:r>
    </w:p>
    <w:p>
      <w:pPr>
        <w:keepNext w:val="0"/>
        <w:keepLines w:val="0"/>
        <w:pageBreakBefore w:val="0"/>
        <w:widowControl w:val="0"/>
        <w:kinsoku/>
        <w:wordWrap/>
        <w:overflowPunct w:val="0"/>
        <w:topLinePunct w:val="0"/>
        <w:autoSpaceDE/>
        <w:autoSpaceDN/>
        <w:bidi w:val="0"/>
        <w:adjustRightInd w:val="0"/>
        <w:spacing w:line="560" w:lineRule="exact"/>
        <w:ind w:firstLine="622" w:firstLineChars="200"/>
        <w:textAlignment w:val="bottom"/>
        <w:rPr>
          <w:rFonts w:hint="eastAsia" w:eastAsia="仿宋_GB2312" w:cs="仿宋_GB2312"/>
          <w:sz w:val="32"/>
          <w:szCs w:val="32"/>
        </w:rPr>
      </w:pPr>
      <w:r>
        <w:rPr>
          <w:rFonts w:hint="eastAsia" w:eastAsia="仿宋_GB2312" w:cs="仿宋_GB2312"/>
          <w:sz w:val="32"/>
          <w:szCs w:val="32"/>
        </w:rPr>
        <w:t>发生或初判发生一般大面积停电事件，由区指挥部报请区人民政府决定启动二级应急响应。区指挥部立即组织各成员单位和专家进行分析研判，对事件影响及其发展趋势进行综合评估，向各有关单位发布启动应急响应命令。区指挥部立即派出现场指挥部赶赴事发现场开展应急处置工作，报请区人民政府将有关情况迅速报告市人民政府及有关部门并接受市级层面指导。</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4.4　</w:t>
      </w:r>
      <w:r>
        <w:rPr>
          <w:rFonts w:hint="eastAsia" w:ascii="楷体_GB2312" w:hAnsi="楷体_GB2312" w:cs="楷体_GB2312"/>
          <w:sz w:val="32"/>
          <w:szCs w:val="32"/>
        </w:rPr>
        <w:t>响应措施</w:t>
      </w:r>
      <w:bookmarkEnd w:id="42"/>
      <w:bookmarkEnd w:id="43"/>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根据实际情况，区指挥部组织相关成员单位采取以下措施：</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4.4.1　抢修电网并恢复运行</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电网企业开展电力抢险救援，修复损坏电力设施，尽快恢复电网运行和电力供应，优先恢复重点地区、重要电力用户电力供应。</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4.4.2　防范次生衍生事故</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重要电力用户按照有关技术要求迅速启动自备应急电源，加强重大危险源、重要目标、重大关键基础设施隐患排查与监测预警，及时采取防范措施，防止发生次生衍生事故，避免造成更大影响和损失。</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4.4.3　保障居民基本生活</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水务部门组织启用应急供水措施，保障居民用水需求；城市管理部门采用多种方式，保障燃气供应和采暖期内居民生活热力供应；商务部门组织做好重要生活必需品应急供应工作。交通运输部门加强停电地区道路交通指挥和疏导，缓解交通堵塞，避免出现交通混乱。</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4.4.4　维护社会稳定</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公安部门加强停电区域关系国计民生、国家安全和公共安全重点单位、重点目标安全保卫工作，加强社会巡逻防范工作，严密防范和严厉打击违法犯罪活动，维护社会稳定。车站、高层建筑、商场、影剧院、体育场（馆）、学校、公共娱乐场所等各类人员聚集场所迅速启用应急照明，组织人员有组织、有秩序地集中或疏散，确保人身安全。消防部门开展灭火、解救受困人员等应急救援工作。市场监管部门严厉打击囤货居奇、哄抬物价等各种违法行为。</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4.4.5　加强信息发布</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按照及时准确、公开透明、客观统一的原则，主动向社会发布停电相关信息和应对工作情况，提示相关注意事项和安保措施。加强舆情收集分析，及时回应社会关切，澄清不实信息，正确引导社会舆论，稳定公众情绪。</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4.4.6　组织事态评估</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区指挥部办公室联系区电力监管部门和区应急管理部门，组织专家组及时对大面积停电事件影响范围、影响程度、发展趋势及恢复进度进行评估，为做好应对工作提供依据。</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44" w:name="_Toc465780423"/>
      <w:bookmarkStart w:id="45" w:name="_Toc459660857"/>
      <w:r>
        <w:rPr>
          <w:rFonts w:hint="eastAsia" w:ascii="Times New Roman" w:hAnsi="Times New Roman" w:eastAsia="仿宋_GB2312" w:cs="仿宋_GB2312"/>
          <w:sz w:val="32"/>
          <w:szCs w:val="32"/>
        </w:rPr>
        <w:t>4.5　</w:t>
      </w:r>
      <w:r>
        <w:rPr>
          <w:rFonts w:hint="eastAsia" w:ascii="楷体_GB2312" w:hAnsi="楷体_GB2312" w:cs="楷体_GB2312"/>
          <w:sz w:val="32"/>
          <w:szCs w:val="32"/>
        </w:rPr>
        <w:t>扩大响应</w:t>
      </w:r>
      <w:bookmarkEnd w:id="44"/>
      <w:bookmarkEnd w:id="45"/>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46" w:name="_Toc465780425"/>
      <w:bookmarkStart w:id="47" w:name="_Toc459660859"/>
      <w:r>
        <w:rPr>
          <w:rFonts w:hint="eastAsia" w:ascii="Times New Roman" w:hAnsi="Times New Roman" w:eastAsia="仿宋_GB2312" w:cs="仿宋_GB2312"/>
          <w:sz w:val="32"/>
          <w:szCs w:val="32"/>
        </w:rPr>
        <w:t>4.5.1　当本市启动《天津市大面积停电事件应急预案》应急响应后，本区各相关部门、单位全力配合天津市大面积停电事件应急指挥部或市人民政府工作组开展各项应急处置工作。</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4.5.2　当停电事件危害程度十分严重，超出本区控制能力，需要市或其他区提供援助和支持时，由区人民政府向市人民政府报告，请求市人民政府调动资源支援本区大面积停电事件应急处置工作。</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4.6　</w:t>
      </w:r>
      <w:r>
        <w:rPr>
          <w:rFonts w:hint="eastAsia" w:ascii="楷体_GB2312" w:hAnsi="楷体_GB2312" w:cs="楷体_GB2312"/>
          <w:sz w:val="32"/>
          <w:szCs w:val="32"/>
        </w:rPr>
        <w:t>响应等级调整</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根据事态发展和响应效果进行综合研判，报请区人民政府决定，由区人民政府根据权限适时调整响应等级或向市级层面提出调整响应等级的建议，响应等级调整一般由低向高递升。当大面积停电事件发生在重点地区、重大节假日、重大活动和重要会议期间，应急响应等级视情况相应提高。</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4.7　</w:t>
      </w:r>
      <w:r>
        <w:rPr>
          <w:rFonts w:hint="eastAsia" w:ascii="楷体_GB2312" w:hAnsi="楷体_GB2312" w:cs="楷体_GB2312"/>
          <w:sz w:val="32"/>
          <w:szCs w:val="32"/>
        </w:rPr>
        <w:t>新闻报道与发布</w:t>
      </w:r>
      <w:bookmarkEnd w:id="46"/>
      <w:bookmarkEnd w:id="47"/>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48" w:name="_Toc459660858"/>
      <w:bookmarkStart w:id="49" w:name="_Toc465780426"/>
      <w:bookmarkStart w:id="50" w:name="_Toc459660860"/>
      <w:r>
        <w:rPr>
          <w:rFonts w:hint="eastAsia" w:ascii="Times New Roman" w:hAnsi="Times New Roman" w:eastAsia="仿宋_GB2312" w:cs="仿宋_GB2312"/>
          <w:sz w:val="32"/>
          <w:szCs w:val="32"/>
        </w:rPr>
        <w:t>大面积停电事件的信息发布与新闻报道工作，按照《天津市大面积停电事件应急预案》规定执行，由区委、区政府配合市级层面开展。未经批准，参与应急处置工作的单位和个人不得擅自对外发布消息。</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4.8　</w:t>
      </w:r>
      <w:r>
        <w:rPr>
          <w:rFonts w:hint="eastAsia" w:ascii="楷体_GB2312" w:hAnsi="楷体_GB2312" w:cs="楷体_GB2312"/>
          <w:sz w:val="32"/>
          <w:szCs w:val="32"/>
        </w:rPr>
        <w:t>响应终止</w:t>
      </w:r>
      <w:bookmarkEnd w:id="48"/>
      <w:bookmarkEnd w:id="49"/>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4.8.1</w:t>
      </w:r>
      <w:bookmarkStart w:id="51" w:name="_Toc465780427"/>
      <w:r>
        <w:rPr>
          <w:rFonts w:hint="eastAsia" w:eastAsia="仿宋_GB2312" w:cs="仿宋_GB2312"/>
          <w:sz w:val="32"/>
          <w:szCs w:val="32"/>
        </w:rPr>
        <w:t>　响应终止的条件是：造成停电的原因已基本消除；停电事件处置工作基本完成；电网主干网架基本恢复正常，停电的负荷已恢复90%；基本消除停电事件的危害及次生、衍生灾害。</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4.8.2　按照“谁决定响应，谁决定结束”原则，区级层面一、二级大面积停电应急响应结束后，由区指挥部报请区人民政府决定响应终止。市级层面启动的大面积停电事件应急响应结束的宣布按照《天津市大面积停电事件应急预案》规定的程序执行。</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4.8.3　区指挥部办公室及时将解除应急响应的信息通报相关镇人民政府（街道办事处、管委会）和区指挥部成员单位。</w:t>
      </w:r>
    </w:p>
    <w:p>
      <w:pPr>
        <w:pStyle w:val="3"/>
        <w:keepNext w:val="0"/>
        <w:keepLines w:val="0"/>
        <w:pageBreakBefore w:val="0"/>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　</w:t>
      </w:r>
      <w:r>
        <w:rPr>
          <w:rFonts w:hint="eastAsia" w:ascii="黑体" w:hAnsi="黑体" w:cs="黑体"/>
          <w:sz w:val="32"/>
          <w:szCs w:val="32"/>
        </w:rPr>
        <w:t>后期处置</w:t>
      </w:r>
      <w:bookmarkEnd w:id="50"/>
      <w:bookmarkEnd w:id="51"/>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52" w:name="_Toc459660861"/>
      <w:bookmarkStart w:id="53" w:name="_Toc465780428"/>
      <w:r>
        <w:rPr>
          <w:rFonts w:hint="eastAsia" w:ascii="Times New Roman" w:hAnsi="Times New Roman" w:eastAsia="仿宋_GB2312" w:cs="仿宋_GB2312"/>
          <w:sz w:val="32"/>
          <w:szCs w:val="32"/>
        </w:rPr>
        <w:t>5.1　</w:t>
      </w:r>
      <w:r>
        <w:rPr>
          <w:rFonts w:hint="eastAsia" w:ascii="楷体_GB2312" w:hAnsi="楷体_GB2312" w:cs="楷体_GB2312"/>
          <w:sz w:val="32"/>
          <w:szCs w:val="32"/>
        </w:rPr>
        <w:t>善后处置</w:t>
      </w:r>
      <w:bookmarkEnd w:id="52"/>
      <w:bookmarkEnd w:id="53"/>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bookmarkStart w:id="54" w:name="_Toc459660862"/>
      <w:r>
        <w:rPr>
          <w:rFonts w:hint="eastAsia" w:eastAsia="仿宋_GB2312" w:cs="仿宋_GB2312"/>
          <w:sz w:val="32"/>
          <w:szCs w:val="32"/>
        </w:rPr>
        <w:t>应急结束后，区人民政府及时组织停电涉及的相关镇人民政府（街道办事处、管委会）和有关部门、单位制订善后工作方案并组织实施；及时组织开展相关保险理赔工作，尽快减轻或消除事件影响。</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55" w:name="_Toc465780429"/>
      <w:r>
        <w:rPr>
          <w:rFonts w:hint="eastAsia" w:ascii="Times New Roman" w:hAnsi="Times New Roman" w:eastAsia="仿宋_GB2312" w:cs="仿宋_GB2312"/>
          <w:sz w:val="32"/>
          <w:szCs w:val="32"/>
        </w:rPr>
        <w:t>5.2　</w:t>
      </w:r>
      <w:r>
        <w:rPr>
          <w:rFonts w:hint="eastAsia" w:ascii="楷体_GB2312" w:hAnsi="楷体_GB2312" w:cs="楷体_GB2312"/>
          <w:sz w:val="32"/>
          <w:szCs w:val="32"/>
        </w:rPr>
        <w:t>调查评估</w:t>
      </w:r>
      <w:bookmarkEnd w:id="54"/>
      <w:bookmarkEnd w:id="55"/>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bookmarkStart w:id="56" w:name="_Toc459660863"/>
      <w:r>
        <w:rPr>
          <w:rFonts w:hint="eastAsia" w:eastAsia="仿宋_GB2312" w:cs="仿宋_GB2312"/>
          <w:sz w:val="32"/>
          <w:szCs w:val="32"/>
        </w:rPr>
        <w:t>事件处置工作结束后，区人民政府组织相关部门配合市指挥部办公室对事件进行全面调查评估。</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事故调查评估工作包括：对现场事故调查、抢险救援等情况，进行技术分析和事故原因判定，查明事故性质和责任，编写事故调查报告，提出预防措施及建议。</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57" w:name="_Toc465780430"/>
      <w:r>
        <w:rPr>
          <w:rFonts w:hint="eastAsia" w:ascii="Times New Roman" w:hAnsi="Times New Roman" w:eastAsia="仿宋_GB2312" w:cs="仿宋_GB2312"/>
          <w:sz w:val="32"/>
          <w:szCs w:val="32"/>
        </w:rPr>
        <w:t>5.3　</w:t>
      </w:r>
      <w:r>
        <w:rPr>
          <w:rFonts w:hint="eastAsia" w:ascii="楷体_GB2312" w:hAnsi="楷体_GB2312" w:cs="楷体_GB2312"/>
          <w:sz w:val="32"/>
          <w:szCs w:val="32"/>
        </w:rPr>
        <w:t>恢复重建</w:t>
      </w:r>
      <w:bookmarkEnd w:id="56"/>
      <w:bookmarkEnd w:id="57"/>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bookmarkStart w:id="58" w:name="_Toc459660864"/>
      <w:r>
        <w:rPr>
          <w:rFonts w:hint="eastAsia" w:eastAsia="仿宋_GB2312" w:cs="仿宋_GB2312"/>
          <w:sz w:val="32"/>
          <w:szCs w:val="32"/>
        </w:rPr>
        <w:t>大面积停电事件应急响应终止后，需对电网网架结构和设备设施进行修复或重建的，区人民政府组织相关部门（单位）和国网天津市电力公司城南供电分公司根据市人民政府编制的恢复重建规划做好受损电力系统恢复重建工作。</w:t>
      </w:r>
      <w:bookmarkStart w:id="59" w:name="_Toc465780431"/>
    </w:p>
    <w:p>
      <w:pPr>
        <w:pStyle w:val="3"/>
        <w:keepNext w:val="0"/>
        <w:keepLines w:val="0"/>
        <w:pageBreakBefore w:val="0"/>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　</w:t>
      </w:r>
      <w:r>
        <w:rPr>
          <w:rFonts w:hint="eastAsia" w:ascii="黑体" w:hAnsi="黑体" w:cs="黑体"/>
          <w:sz w:val="32"/>
          <w:szCs w:val="32"/>
        </w:rPr>
        <w:t>保障措施</w:t>
      </w:r>
      <w:bookmarkEnd w:id="58"/>
      <w:bookmarkEnd w:id="59"/>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60" w:name="_Toc465780432"/>
      <w:bookmarkStart w:id="61" w:name="_Toc459660865"/>
      <w:r>
        <w:rPr>
          <w:rFonts w:hint="eastAsia" w:ascii="Times New Roman" w:hAnsi="Times New Roman" w:eastAsia="仿宋_GB2312" w:cs="仿宋_GB2312"/>
          <w:sz w:val="32"/>
          <w:szCs w:val="32"/>
        </w:rPr>
        <w:t>6.1　</w:t>
      </w:r>
      <w:r>
        <w:rPr>
          <w:rFonts w:hint="eastAsia" w:ascii="楷体_GB2312" w:hAnsi="楷体_GB2312" w:cs="楷体_GB2312"/>
          <w:sz w:val="32"/>
          <w:szCs w:val="32"/>
        </w:rPr>
        <w:t>人员保障</w:t>
      </w:r>
      <w:bookmarkEnd w:id="60"/>
      <w:bookmarkEnd w:id="61"/>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6.1.1　电网企业建立电力专业抢修救援队伍，加强设备维护和应急抢修技能培训，定期开展综合、专项演练，提高应急处置能力，保证大面积停电事件快速有效处置。</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6.1.2　建立以综合性消防救援队伍为主体力量，以专业应急救援队伍和应急救援专家队伍为骨干力量，以驻区部队、预备役部队和民兵应急救援队伍为突击力量，以社会应急力量为辅助力量的应急救援队伍体系。</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6.1.3　重要电力用户应加强用电管理，提高业务素质、技术水平和应急能力。</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62" w:name="_Toc465780433"/>
      <w:bookmarkStart w:id="63" w:name="_Toc459660866"/>
      <w:r>
        <w:rPr>
          <w:rFonts w:hint="eastAsia" w:ascii="Times New Roman" w:hAnsi="Times New Roman" w:eastAsia="仿宋_GB2312" w:cs="仿宋_GB2312"/>
          <w:sz w:val="32"/>
          <w:szCs w:val="32"/>
        </w:rPr>
        <w:t>6.2　</w:t>
      </w:r>
      <w:r>
        <w:rPr>
          <w:rFonts w:hint="eastAsia" w:ascii="楷体_GB2312" w:hAnsi="楷体_GB2312" w:cs="楷体_GB2312"/>
          <w:sz w:val="32"/>
          <w:szCs w:val="32"/>
        </w:rPr>
        <w:t>装备物资保障</w:t>
      </w:r>
      <w:bookmarkEnd w:id="62"/>
      <w:bookmarkEnd w:id="63"/>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6.2.1　区指挥部成员单位配备必要的移动通讯装备和应急交通工具，保证应急指挥和现场抢险救援通道畅通。</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6.2.2　国网天津市电力公司城南供电分公司配备应急发电车等应急抢险物资和装备，用于紧急供电和现场快速处置。</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6.2.3　地铁、医院、电台、电视台、金融机构、商场、学校、幼儿园、看守所等重要部位及其他重要基础设施、大型公共场所以及停电后将会造成严重后果和重大影响的工矿企业等部位，应合理配置不间断应急电源、紧急照明装置，确保在电力应急状态下正常运转。</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64" w:name="_Toc465780434"/>
      <w:bookmarkStart w:id="65" w:name="_Toc459660867"/>
      <w:r>
        <w:rPr>
          <w:rFonts w:hint="eastAsia" w:ascii="Times New Roman" w:hAnsi="Times New Roman" w:eastAsia="仿宋_GB2312" w:cs="仿宋_GB2312"/>
          <w:sz w:val="32"/>
          <w:szCs w:val="32"/>
        </w:rPr>
        <w:t>6.3　</w:t>
      </w:r>
      <w:r>
        <w:rPr>
          <w:rFonts w:hint="eastAsia" w:ascii="楷体_GB2312" w:hAnsi="楷体_GB2312" w:cs="楷体_GB2312"/>
          <w:sz w:val="32"/>
          <w:szCs w:val="32"/>
        </w:rPr>
        <w:t>通信、交通与运输保障</w:t>
      </w:r>
      <w:bookmarkEnd w:id="64"/>
      <w:bookmarkEnd w:id="65"/>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区指挥部和电网企业建立健全大面积停电事件应急通信保障体系，确保应急期间通信联络和信息传递需要；健全紧急运输保障体系，保障人员、物资、装备、器材应急运输需要；配备必要应急车辆，保障应急救援需要；城市建成区保留部分燃油类型公交车作为应急保障运力。</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66" w:name="_Toc465780435"/>
      <w:bookmarkStart w:id="67" w:name="_Toc459660868"/>
      <w:r>
        <w:rPr>
          <w:rFonts w:hint="eastAsia" w:ascii="Times New Roman" w:hAnsi="Times New Roman" w:eastAsia="仿宋_GB2312" w:cs="仿宋_GB2312"/>
          <w:sz w:val="32"/>
          <w:szCs w:val="32"/>
        </w:rPr>
        <w:t>6.4　</w:t>
      </w:r>
      <w:r>
        <w:rPr>
          <w:rFonts w:hint="eastAsia" w:ascii="楷体_GB2312" w:hAnsi="楷体_GB2312" w:cs="楷体_GB2312"/>
          <w:sz w:val="32"/>
          <w:szCs w:val="32"/>
        </w:rPr>
        <w:t>技术保障</w:t>
      </w:r>
      <w:bookmarkEnd w:id="66"/>
      <w:bookmarkEnd w:id="67"/>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6.4.1　区指挥部办公室加强应急专家队伍建设，不断提高大面积停电事件应对处置能力，为本区电力系统安全、防灾应急系统建设提供专家咨询意见，对大面积停电事件应对工作提供技术咨询和建议。</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6.4.2　电网企业应优化电网结构，采用先进技术和设备，提高电网供电可靠水平。</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68" w:name="_Toc459660869"/>
      <w:bookmarkStart w:id="69" w:name="_Toc465780436"/>
      <w:r>
        <w:rPr>
          <w:rFonts w:hint="eastAsia" w:ascii="Times New Roman" w:hAnsi="Times New Roman" w:eastAsia="仿宋_GB2312" w:cs="仿宋_GB2312"/>
          <w:sz w:val="32"/>
          <w:szCs w:val="32"/>
        </w:rPr>
        <w:t>6.5　</w:t>
      </w:r>
      <w:r>
        <w:rPr>
          <w:rFonts w:hint="eastAsia" w:ascii="楷体_GB2312" w:hAnsi="楷体_GB2312" w:cs="楷体_GB2312"/>
          <w:sz w:val="32"/>
          <w:szCs w:val="32"/>
        </w:rPr>
        <w:t>应急电源保障</w:t>
      </w:r>
      <w:bookmarkEnd w:id="68"/>
      <w:bookmarkEnd w:id="69"/>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6.5.1　重要电力用户应按照国家有关技术要求配置应急电源，并加强维护和管理，确保应急状态下能够投入运行。</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6.6　</w:t>
      </w:r>
      <w:r>
        <w:rPr>
          <w:rFonts w:hint="eastAsia" w:ascii="楷体_GB2312" w:hAnsi="楷体_GB2312" w:cs="楷体_GB2312"/>
          <w:sz w:val="32"/>
          <w:szCs w:val="32"/>
        </w:rPr>
        <w:t>医疗卫生保障</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卫生健康部门负责本区内医疗应急救援队伍、装备建设，保障电力应急处置过程中的医疗救援，确保在应急响应期间医疗救护和医疗秩序稳定。做好发生次生衍生灾害期间的医疗防护工作。</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70" w:name="_Toc459660870"/>
      <w:bookmarkStart w:id="71" w:name="_Toc465780437"/>
      <w:r>
        <w:rPr>
          <w:rFonts w:hint="eastAsia" w:ascii="Times New Roman" w:hAnsi="Times New Roman" w:eastAsia="仿宋_GB2312" w:cs="仿宋_GB2312"/>
          <w:sz w:val="32"/>
          <w:szCs w:val="32"/>
        </w:rPr>
        <w:t>6.7　</w:t>
      </w:r>
      <w:r>
        <w:rPr>
          <w:rFonts w:hint="eastAsia" w:ascii="楷体_GB2312" w:hAnsi="楷体_GB2312" w:cs="楷体_GB2312"/>
          <w:sz w:val="32"/>
          <w:szCs w:val="32"/>
        </w:rPr>
        <w:t>资金保障</w:t>
      </w:r>
      <w:bookmarkEnd w:id="70"/>
      <w:bookmarkEnd w:id="71"/>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区级财政部门按照相关规定，对大面积停电事件应对工作提供必要资金保障。电力企业、重要电力用户安排必要经费，用于大面积停电事件应对工作。</w:t>
      </w:r>
    </w:p>
    <w:p>
      <w:pPr>
        <w:pStyle w:val="3"/>
        <w:keepNext w:val="0"/>
        <w:keepLines w:val="0"/>
        <w:pageBreakBefore w:val="0"/>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72" w:name="_Toc465780438"/>
      <w:bookmarkStart w:id="73" w:name="_Toc459660871"/>
      <w:r>
        <w:rPr>
          <w:rFonts w:hint="eastAsia" w:ascii="Times New Roman" w:hAnsi="Times New Roman" w:eastAsia="仿宋_GB2312" w:cs="仿宋_GB2312"/>
          <w:sz w:val="32"/>
          <w:szCs w:val="32"/>
        </w:rPr>
        <w:t>7　</w:t>
      </w:r>
      <w:r>
        <w:rPr>
          <w:rFonts w:hint="eastAsia" w:ascii="黑体" w:hAnsi="黑体" w:cs="黑体"/>
          <w:sz w:val="32"/>
          <w:szCs w:val="32"/>
        </w:rPr>
        <w:t>宣教培训和应急演练</w:t>
      </w:r>
      <w:bookmarkEnd w:id="72"/>
      <w:bookmarkEnd w:id="73"/>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74" w:name="_Toc465780439"/>
      <w:bookmarkStart w:id="75" w:name="_Toc459660872"/>
      <w:r>
        <w:rPr>
          <w:rFonts w:hint="eastAsia" w:ascii="Times New Roman" w:hAnsi="Times New Roman" w:eastAsia="仿宋_GB2312" w:cs="仿宋_GB2312"/>
          <w:sz w:val="32"/>
          <w:szCs w:val="32"/>
        </w:rPr>
        <w:t>7.1　</w:t>
      </w:r>
      <w:r>
        <w:rPr>
          <w:rFonts w:hint="eastAsia" w:ascii="楷体_GB2312" w:hAnsi="楷体_GB2312" w:cs="楷体_GB2312"/>
          <w:sz w:val="32"/>
          <w:szCs w:val="32"/>
        </w:rPr>
        <w:t>宣传教育</w:t>
      </w:r>
      <w:bookmarkEnd w:id="74"/>
      <w:bookmarkEnd w:id="75"/>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区人民政府及其各有关部门、各镇人民政府（街道办事处、管委会）要积极组织开展停电事件应急处置宣传教育，通过新闻媒体开展停电事件应急知识宣传，提高企事业单位、人民群众对大面积停电事件安全防范意识和自救能力。</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76" w:name="_Toc465780440"/>
      <w:bookmarkStart w:id="77" w:name="_Toc459660873"/>
      <w:r>
        <w:rPr>
          <w:rFonts w:hint="eastAsia" w:ascii="Times New Roman" w:hAnsi="Times New Roman" w:eastAsia="仿宋_GB2312" w:cs="仿宋_GB2312"/>
          <w:sz w:val="32"/>
          <w:szCs w:val="32"/>
        </w:rPr>
        <w:t>7.2　</w:t>
      </w:r>
      <w:r>
        <w:rPr>
          <w:rFonts w:hint="eastAsia" w:ascii="楷体_GB2312" w:hAnsi="楷体_GB2312" w:cs="楷体_GB2312"/>
          <w:sz w:val="32"/>
          <w:szCs w:val="32"/>
        </w:rPr>
        <w:t>培训</w:t>
      </w:r>
      <w:bookmarkEnd w:id="76"/>
      <w:bookmarkEnd w:id="77"/>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区人民政府及其各有关部门、各镇人民政府（街道办事处、管委会）要开展安全理论培训，提高全社会应急救援意识。区指挥部办公室指导电网企业和重要电力用户开展安全知识、安全技能、应急救援培训，提高应急救援专业水平。</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78" w:name="_Toc465780441"/>
      <w:bookmarkStart w:id="79" w:name="_Toc459660874"/>
      <w:r>
        <w:rPr>
          <w:rFonts w:hint="eastAsia" w:ascii="Times New Roman" w:hAnsi="Times New Roman" w:eastAsia="仿宋_GB2312" w:cs="仿宋_GB2312"/>
          <w:sz w:val="32"/>
          <w:szCs w:val="32"/>
        </w:rPr>
        <w:t>7.3　</w:t>
      </w:r>
      <w:r>
        <w:rPr>
          <w:rFonts w:hint="eastAsia" w:ascii="楷体_GB2312" w:hAnsi="楷体_GB2312" w:cs="楷体_GB2312"/>
          <w:sz w:val="32"/>
          <w:szCs w:val="32"/>
        </w:rPr>
        <w:t>应急演练</w:t>
      </w:r>
      <w:bookmarkEnd w:id="78"/>
      <w:bookmarkEnd w:id="79"/>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7.3.1　区指挥部办公室会同相关部门、单位每2年开展一次大面积停电事件应急演练，提高大面积停电事件应急处置能力。</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7.3.2　电网企业和重要电力用户定期组织开展本系统、本单位大面积停电事件应急演练。</w:t>
      </w:r>
      <w:bookmarkStart w:id="80" w:name="_Toc465780442"/>
      <w:bookmarkStart w:id="81" w:name="_Toc459660875"/>
    </w:p>
    <w:p>
      <w:pPr>
        <w:pStyle w:val="3"/>
        <w:keepNext w:val="0"/>
        <w:keepLines w:val="0"/>
        <w:pageBreakBefore w:val="0"/>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　</w:t>
      </w:r>
      <w:r>
        <w:rPr>
          <w:rFonts w:hint="eastAsia" w:ascii="黑体" w:hAnsi="黑体" w:cs="黑体"/>
          <w:sz w:val="32"/>
          <w:szCs w:val="32"/>
        </w:rPr>
        <w:t>附则</w:t>
      </w:r>
      <w:bookmarkEnd w:id="80"/>
      <w:bookmarkEnd w:id="81"/>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82" w:name="_Toc459660876"/>
      <w:bookmarkStart w:id="83" w:name="_Toc465780443"/>
      <w:r>
        <w:rPr>
          <w:rFonts w:hint="eastAsia" w:ascii="Times New Roman" w:hAnsi="Times New Roman" w:eastAsia="仿宋_GB2312" w:cs="仿宋_GB2312"/>
          <w:sz w:val="32"/>
          <w:szCs w:val="32"/>
        </w:rPr>
        <w:t>8.1　</w:t>
      </w:r>
      <w:r>
        <w:rPr>
          <w:rFonts w:hint="eastAsia" w:ascii="楷体_GB2312" w:hAnsi="楷体_GB2312" w:cs="楷体_GB2312"/>
          <w:sz w:val="32"/>
          <w:szCs w:val="32"/>
        </w:rPr>
        <w:t>名词术语</w:t>
      </w:r>
      <w:bookmarkEnd w:id="82"/>
      <w:bookmarkEnd w:id="83"/>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bookmarkStart w:id="84" w:name="_Toc459660877"/>
      <w:r>
        <w:rPr>
          <w:rFonts w:hint="eastAsia" w:eastAsia="仿宋_GB2312" w:cs="仿宋_GB2312"/>
          <w:sz w:val="32"/>
          <w:szCs w:val="32"/>
        </w:rPr>
        <w:t>8.1.1　电力系统：是指由发电厂、变电站、输配电线路和用户的电气装置连接而成的一个整体。</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8.1.2　重要电力用户：是指在国家或者一个地区（城市）的社会、政治、经济生活中占有重要地位，对其中断供电将可能造成人身伤亡、较大环境污染、较大政治影响、较大经济损失、社会公共秩序严重混乱的用电单位或对供电可靠性有特殊要求的用电场所。</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lang w:val="en"/>
        </w:rPr>
      </w:pPr>
      <w:r>
        <w:rPr>
          <w:rFonts w:hint="eastAsia" w:eastAsia="仿宋_GB2312" w:cs="仿宋_GB2312"/>
          <w:sz w:val="32"/>
          <w:szCs w:val="32"/>
          <w:lang w:val="en"/>
        </w:rPr>
        <w:t>8.1.3　</w:t>
      </w:r>
      <w:r>
        <w:rPr>
          <w:rFonts w:hint="eastAsia" w:eastAsia="仿宋_GB2312" w:cs="仿宋_GB2312"/>
          <w:kern w:val="0"/>
          <w:sz w:val="32"/>
          <w:szCs w:val="32"/>
        </w:rPr>
        <w:t>电网企业</w:t>
      </w:r>
      <w:r>
        <w:rPr>
          <w:rFonts w:hint="eastAsia" w:eastAsia="仿宋_GB2312" w:cs="仿宋_GB2312"/>
          <w:kern w:val="0"/>
          <w:sz w:val="32"/>
          <w:szCs w:val="32"/>
          <w:lang w:val="en" w:eastAsia="zh-CN"/>
        </w:rPr>
        <w:t>：</w:t>
      </w:r>
      <w:r>
        <w:rPr>
          <w:rFonts w:hint="eastAsia" w:eastAsia="仿宋_GB2312" w:cs="仿宋_GB2312"/>
          <w:sz w:val="32"/>
          <w:szCs w:val="32"/>
        </w:rPr>
        <w:t>本预案中的电网企业是指国网天津市电力公司城南供电分公司。</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8.1.4　本预案所指减供负荷均为实际停电负荷，因设备自投等方式造成短时间停电后恢复负荷不在此内。</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8.1.5　本预案有关数量表述中，“以上”含本数，“以下”不含本数。</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85" w:name="_Toc465780444"/>
      <w:r>
        <w:rPr>
          <w:rFonts w:hint="eastAsia" w:ascii="Times New Roman" w:hAnsi="Times New Roman" w:eastAsia="仿宋_GB2312" w:cs="仿宋_GB2312"/>
          <w:sz w:val="32"/>
          <w:szCs w:val="32"/>
        </w:rPr>
        <w:t>8.2　</w:t>
      </w:r>
      <w:r>
        <w:rPr>
          <w:rFonts w:hint="eastAsia" w:ascii="楷体_GB2312" w:hAnsi="楷体_GB2312" w:cs="楷体_GB2312"/>
          <w:sz w:val="32"/>
          <w:szCs w:val="32"/>
        </w:rPr>
        <w:t>监督检查</w:t>
      </w:r>
      <w:bookmarkEnd w:id="84"/>
      <w:bookmarkEnd w:id="85"/>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sz w:val="32"/>
          <w:szCs w:val="32"/>
        </w:rPr>
        <w:t>区指挥部办公室会同有关部门和单位，对本预案实施过程进行监督检查，确保应急措施落实到位。</w:t>
      </w:r>
    </w:p>
    <w:p>
      <w:pPr>
        <w:pStyle w:val="4"/>
        <w:keepNext w:val="0"/>
        <w:keepLines w:val="0"/>
        <w:pageBreakBefore w:val="0"/>
        <w:tabs>
          <w:tab w:val="left" w:pos="776"/>
          <w:tab w:val="left" w:pos="1427"/>
        </w:tabs>
        <w:kinsoku/>
        <w:wordWrap/>
        <w:topLinePunct w:val="0"/>
        <w:autoSpaceDE/>
        <w:autoSpaceDN/>
        <w:bidi w:val="0"/>
        <w:adjustRightInd w:val="0"/>
        <w:snapToGrid w:val="0"/>
        <w:spacing w:line="560" w:lineRule="exact"/>
        <w:ind w:firstLine="622" w:firstLineChars="200"/>
        <w:rPr>
          <w:rFonts w:hint="eastAsia" w:ascii="Times New Roman" w:hAnsi="Times New Roman" w:eastAsia="仿宋_GB2312" w:cs="仿宋_GB2312"/>
          <w:sz w:val="32"/>
          <w:szCs w:val="32"/>
        </w:rPr>
      </w:pPr>
      <w:bookmarkStart w:id="86" w:name="_Toc459660878"/>
      <w:bookmarkStart w:id="87" w:name="_Toc465780445"/>
      <w:r>
        <w:rPr>
          <w:rFonts w:hint="eastAsia" w:ascii="Times New Roman" w:hAnsi="Times New Roman" w:eastAsia="仿宋_GB2312" w:cs="仿宋_GB2312"/>
          <w:sz w:val="32"/>
          <w:szCs w:val="32"/>
        </w:rPr>
        <w:t>8.3　</w:t>
      </w:r>
      <w:r>
        <w:rPr>
          <w:rFonts w:hint="eastAsia" w:ascii="楷体_GB2312" w:hAnsi="楷体_GB2312" w:cs="楷体_GB2312"/>
          <w:sz w:val="32"/>
          <w:szCs w:val="32"/>
        </w:rPr>
        <w:t>预案管理</w:t>
      </w:r>
      <w:bookmarkEnd w:id="86"/>
      <w:bookmarkEnd w:id="87"/>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bCs/>
          <w:sz w:val="32"/>
          <w:szCs w:val="32"/>
        </w:rPr>
        <w:t>8.3.1　本预案由区工业和信息化局组织起草，报请区人民政府批准，以区人民政府办公室名义印发实施，报送市指挥部办公室备案</w:t>
      </w:r>
      <w:r>
        <w:rPr>
          <w:rFonts w:hint="eastAsia" w:eastAsia="仿宋_GB2312" w:cs="仿宋_GB2312"/>
          <w:bCs/>
          <w:sz w:val="32"/>
          <w:szCs w:val="32"/>
          <w:lang w:eastAsia="zh-CN"/>
        </w:rPr>
        <w:t>；</w:t>
      </w:r>
      <w:r>
        <w:rPr>
          <w:rFonts w:hint="eastAsia" w:eastAsia="仿宋_GB2312" w:cs="仿宋_GB2312"/>
          <w:bCs/>
          <w:sz w:val="32"/>
          <w:szCs w:val="32"/>
        </w:rPr>
        <w:t>各成员单位按照本预案制定本部门大面积停电事件应急预案或保障方案，抄送区指挥部办公室；各镇人民政府（街道办事处、管委会）按照本预案制定本地区大面积停电事件基层应急预案并报区指挥部办公室备案。</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bCs/>
          <w:sz w:val="32"/>
          <w:szCs w:val="32"/>
        </w:rPr>
        <w:t>8.3.2　</w:t>
      </w:r>
      <w:r>
        <w:rPr>
          <w:rFonts w:hint="eastAsia" w:eastAsia="仿宋_GB2312" w:cs="仿宋_GB2312"/>
          <w:sz w:val="32"/>
          <w:szCs w:val="32"/>
        </w:rPr>
        <w:t>区指挥部办公室应结合应急管理工作实践，及时组织修订预案。遇有特殊情况可随时修订。</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bCs/>
          <w:sz w:val="32"/>
          <w:szCs w:val="32"/>
        </w:rPr>
        <w:t>8.3.3　</w:t>
      </w:r>
      <w:r>
        <w:rPr>
          <w:rFonts w:hint="eastAsia" w:eastAsia="仿宋_GB2312" w:cs="仿宋_GB2312"/>
          <w:sz w:val="32"/>
          <w:szCs w:val="32"/>
        </w:rPr>
        <w:t>本预案解释工作由区工业和信息化局承担。</w:t>
      </w:r>
    </w:p>
    <w:p>
      <w:pPr>
        <w:keepNext w:val="0"/>
        <w:keepLines w:val="0"/>
        <w:pageBreakBefore w:val="0"/>
        <w:kinsoku/>
        <w:wordWrap/>
        <w:topLinePunct w:val="0"/>
        <w:autoSpaceDE/>
        <w:autoSpaceDN/>
        <w:bidi w:val="0"/>
        <w:adjustRightInd w:val="0"/>
        <w:snapToGrid w:val="0"/>
        <w:spacing w:line="560" w:lineRule="exact"/>
        <w:ind w:firstLine="622" w:firstLineChars="200"/>
        <w:rPr>
          <w:rFonts w:hint="eastAsia" w:eastAsia="仿宋_GB2312" w:cs="仿宋_GB2312"/>
          <w:sz w:val="32"/>
          <w:szCs w:val="32"/>
        </w:rPr>
      </w:pPr>
      <w:r>
        <w:rPr>
          <w:rFonts w:hint="eastAsia" w:eastAsia="仿宋_GB2312" w:cs="仿宋_GB2312"/>
          <w:bCs/>
          <w:sz w:val="32"/>
          <w:szCs w:val="32"/>
        </w:rPr>
        <w:t>8.3.4　</w:t>
      </w:r>
      <w:r>
        <w:rPr>
          <w:rFonts w:hint="eastAsia" w:eastAsia="仿宋_GB2312" w:cs="仿宋_GB2312"/>
          <w:sz w:val="32"/>
          <w:szCs w:val="32"/>
        </w:rPr>
        <w:t>本预案自印发之日起实施，有效期为5年。2014年11月5日公布的《津南区人民政府办公室关于印发津南区防汛应急预案等35个专项应急预案的通知》（津南政办发〔2014〕34号）中的《津南区电力突发事件应急处置预案》同时废止。</w:t>
      </w:r>
    </w:p>
    <w:p>
      <w:pPr>
        <w:keepNext w:val="0"/>
        <w:keepLines w:val="0"/>
        <w:pageBreakBefore w:val="0"/>
        <w:kinsoku/>
        <w:wordWrap/>
        <w:topLinePunct w:val="0"/>
        <w:autoSpaceDE/>
        <w:autoSpaceDN/>
        <w:bidi w:val="0"/>
        <w:adjustRightInd w:val="0"/>
        <w:snapToGrid w:val="0"/>
        <w:spacing w:line="560" w:lineRule="exact"/>
        <w:rPr>
          <w:rFonts w:hint="eastAsia" w:eastAsia="仿宋_GB2312" w:cs="仿宋_GB2312"/>
          <w:sz w:val="32"/>
          <w:szCs w:val="32"/>
        </w:rPr>
      </w:pPr>
    </w:p>
    <w:p>
      <w:pPr>
        <w:keepNext w:val="0"/>
        <w:keepLines w:val="0"/>
        <w:pageBreakBefore w:val="0"/>
        <w:kinsoku/>
        <w:wordWrap/>
        <w:topLinePunct w:val="0"/>
        <w:autoSpaceDE/>
        <w:autoSpaceDN/>
        <w:bidi w:val="0"/>
        <w:adjustRightInd w:val="0"/>
        <w:snapToGrid w:val="0"/>
        <w:spacing w:line="560" w:lineRule="exact"/>
        <w:ind w:left="603" w:leftChars="300"/>
        <w:rPr>
          <w:rFonts w:hint="eastAsia" w:eastAsia="仿宋_GB2312" w:cs="仿宋_GB2312"/>
          <w:sz w:val="32"/>
          <w:szCs w:val="32"/>
        </w:rPr>
      </w:pPr>
      <w:r>
        <w:rPr>
          <w:rFonts w:hint="eastAsia" w:eastAsia="仿宋_GB2312" w:cs="仿宋_GB2312"/>
          <w:sz w:val="32"/>
          <w:szCs w:val="32"/>
        </w:rPr>
        <w:t>附件：1．津南区大面积停电事件风险分析及情景构建</w:t>
      </w:r>
    </w:p>
    <w:p>
      <w:pPr>
        <w:keepNext w:val="0"/>
        <w:keepLines w:val="0"/>
        <w:pageBreakBefore w:val="0"/>
        <w:kinsoku/>
        <w:wordWrap/>
        <w:topLinePunct w:val="0"/>
        <w:autoSpaceDE/>
        <w:autoSpaceDN/>
        <w:bidi w:val="0"/>
        <w:adjustRightInd w:val="0"/>
        <w:snapToGrid w:val="0"/>
        <w:spacing w:line="560" w:lineRule="exact"/>
        <w:ind w:left="1562" w:leftChars="774" w:hanging="7" w:firstLineChars="0"/>
        <w:rPr>
          <w:rFonts w:hint="eastAsia" w:eastAsia="仿宋_GB2312" w:cs="仿宋_GB2312"/>
          <w:sz w:val="32"/>
          <w:szCs w:val="32"/>
        </w:rPr>
      </w:pPr>
      <w:r>
        <w:rPr>
          <w:rFonts w:hint="eastAsia" w:eastAsia="仿宋_GB2312" w:cs="仿宋_GB2312"/>
          <w:sz w:val="32"/>
          <w:szCs w:val="32"/>
        </w:rPr>
        <w:t>2．津南区大面积停电事件应急预案体系构成图</w:t>
      </w:r>
    </w:p>
    <w:p>
      <w:pPr>
        <w:keepNext w:val="0"/>
        <w:keepLines w:val="0"/>
        <w:pageBreakBefore w:val="0"/>
        <w:kinsoku/>
        <w:wordWrap/>
        <w:topLinePunct w:val="0"/>
        <w:autoSpaceDE/>
        <w:autoSpaceDN/>
        <w:bidi w:val="0"/>
        <w:adjustRightInd w:val="0"/>
        <w:snapToGrid w:val="0"/>
        <w:spacing w:line="560" w:lineRule="exact"/>
        <w:ind w:left="1562" w:leftChars="774" w:hanging="7" w:firstLineChars="0"/>
        <w:rPr>
          <w:rFonts w:hint="eastAsia" w:eastAsia="仿宋_GB2312" w:cs="仿宋_GB2312"/>
          <w:sz w:val="32"/>
          <w:szCs w:val="32"/>
        </w:rPr>
      </w:pPr>
      <w:r>
        <w:rPr>
          <w:rFonts w:hint="eastAsia" w:eastAsia="仿宋_GB2312" w:cs="仿宋_GB2312"/>
          <w:sz w:val="32"/>
          <w:szCs w:val="32"/>
        </w:rPr>
        <w:t>3．津南区大面积停电事件分级</w:t>
      </w:r>
    </w:p>
    <w:p>
      <w:pPr>
        <w:keepNext w:val="0"/>
        <w:keepLines w:val="0"/>
        <w:pageBreakBefore w:val="0"/>
        <w:kinsoku/>
        <w:wordWrap/>
        <w:topLinePunct w:val="0"/>
        <w:autoSpaceDE/>
        <w:autoSpaceDN/>
        <w:bidi w:val="0"/>
        <w:adjustRightInd w:val="0"/>
        <w:snapToGrid w:val="0"/>
        <w:spacing w:line="560" w:lineRule="exact"/>
        <w:ind w:left="1562" w:leftChars="774" w:hanging="7" w:firstLineChars="0"/>
        <w:rPr>
          <w:rFonts w:hint="eastAsia" w:eastAsia="仿宋_GB2312" w:cs="仿宋_GB2312"/>
          <w:sz w:val="32"/>
          <w:szCs w:val="32"/>
        </w:rPr>
      </w:pPr>
      <w:r>
        <w:rPr>
          <w:rFonts w:hint="eastAsia" w:eastAsia="仿宋_GB2312" w:cs="仿宋_GB2312"/>
          <w:sz w:val="32"/>
          <w:szCs w:val="32"/>
        </w:rPr>
        <w:t>4．津南区大面积停电事件现场指挥部组成及职责</w:t>
      </w:r>
    </w:p>
    <w:p>
      <w:pPr>
        <w:keepNext w:val="0"/>
        <w:keepLines w:val="0"/>
        <w:pageBreakBefore w:val="0"/>
        <w:kinsoku/>
        <w:wordWrap/>
        <w:topLinePunct w:val="0"/>
        <w:autoSpaceDE/>
        <w:autoSpaceDN/>
        <w:bidi w:val="0"/>
        <w:adjustRightInd w:val="0"/>
        <w:snapToGrid w:val="0"/>
        <w:spacing w:line="560" w:lineRule="exact"/>
        <w:ind w:left="1562" w:leftChars="774" w:hanging="7" w:firstLineChars="0"/>
        <w:rPr>
          <w:rFonts w:hint="eastAsia" w:eastAsia="仿宋_GB2312" w:cs="仿宋_GB2312"/>
          <w:sz w:val="32"/>
          <w:szCs w:val="32"/>
        </w:rPr>
      </w:pPr>
      <w:r>
        <w:rPr>
          <w:rFonts w:hint="eastAsia" w:eastAsia="仿宋_GB2312" w:cs="仿宋_GB2312"/>
          <w:sz w:val="32"/>
          <w:szCs w:val="32"/>
        </w:rPr>
        <w:t>5．津南区大面积停电事件预警流程图</w:t>
      </w:r>
    </w:p>
    <w:p>
      <w:pPr>
        <w:keepNext w:val="0"/>
        <w:keepLines w:val="0"/>
        <w:pageBreakBefore w:val="0"/>
        <w:kinsoku/>
        <w:wordWrap/>
        <w:topLinePunct w:val="0"/>
        <w:autoSpaceDE/>
        <w:autoSpaceDN/>
        <w:bidi w:val="0"/>
        <w:adjustRightInd w:val="0"/>
        <w:snapToGrid w:val="0"/>
        <w:spacing w:line="560" w:lineRule="exact"/>
        <w:ind w:left="1562" w:leftChars="774" w:hanging="7" w:firstLineChars="0"/>
        <w:rPr>
          <w:rFonts w:hint="eastAsia" w:eastAsia="仿宋_GB2312" w:cs="仿宋_GB2312"/>
          <w:sz w:val="32"/>
          <w:szCs w:val="32"/>
        </w:rPr>
      </w:pPr>
      <w:r>
        <w:rPr>
          <w:rFonts w:hint="eastAsia" w:eastAsia="仿宋_GB2312" w:cs="仿宋_GB2312"/>
          <w:sz w:val="32"/>
          <w:szCs w:val="32"/>
        </w:rPr>
        <w:t>6．津南区大面积停电事件处置流程图</w:t>
      </w:r>
    </w:p>
    <w:p>
      <w:pPr>
        <w:keepNext w:val="0"/>
        <w:keepLines w:val="0"/>
        <w:pageBreakBefore w:val="0"/>
        <w:kinsoku/>
        <w:wordWrap/>
        <w:topLinePunct w:val="0"/>
        <w:autoSpaceDE/>
        <w:autoSpaceDN/>
        <w:bidi w:val="0"/>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p>
    <w:p>
      <w:pPr>
        <w:pStyle w:val="4"/>
        <w:keepNext w:val="0"/>
        <w:keepLines w:val="0"/>
        <w:tabs>
          <w:tab w:val="left" w:pos="776"/>
          <w:tab w:val="left" w:pos="1427"/>
        </w:tabs>
        <w:spacing w:line="560" w:lineRule="exact"/>
        <w:jc w:val="left"/>
        <w:rPr>
          <w:rFonts w:ascii="黑体" w:hAnsi="黑体" w:eastAsia="黑体"/>
          <w:sz w:val="36"/>
          <w:szCs w:val="36"/>
        </w:rPr>
      </w:pPr>
      <w:bookmarkStart w:id="88" w:name="_Toc465780447"/>
      <w:bookmarkStart w:id="89" w:name="_Toc459660845"/>
      <w:r>
        <w:rPr>
          <w:rFonts w:hint="eastAsia" w:ascii="黑体" w:hAnsi="黑体" w:eastAsia="黑体"/>
          <w:sz w:val="36"/>
          <w:szCs w:val="36"/>
        </w:rPr>
        <w:t>附件</w:t>
      </w:r>
      <w:r>
        <w:rPr>
          <w:rFonts w:hint="default" w:ascii="Times New Roman" w:hAnsi="Times New Roman" w:eastAsia="黑体" w:cs="Times New Roman"/>
          <w:sz w:val="36"/>
          <w:szCs w:val="36"/>
        </w:rPr>
        <w:t>1</w:t>
      </w:r>
      <w:bookmarkEnd w:id="88"/>
    </w:p>
    <w:p>
      <w:pPr>
        <w:spacing w:line="560" w:lineRule="exact"/>
        <w:jc w:val="center"/>
        <w:rPr>
          <w:rFonts w:eastAsia="方正小标宋简体"/>
          <w:sz w:val="44"/>
          <w:szCs w:val="44"/>
        </w:rPr>
      </w:pPr>
      <w:bookmarkStart w:id="90" w:name="_Toc465780448"/>
    </w:p>
    <w:p>
      <w:pPr>
        <w:spacing w:line="560" w:lineRule="exact"/>
        <w:jc w:val="center"/>
        <w:rPr>
          <w:rFonts w:eastAsia="方正小标宋简体"/>
          <w:sz w:val="44"/>
          <w:szCs w:val="44"/>
        </w:rPr>
      </w:pPr>
      <w:r>
        <w:rPr>
          <w:rFonts w:hint="eastAsia" w:eastAsia="方正小标宋简体"/>
          <w:sz w:val="44"/>
          <w:szCs w:val="44"/>
        </w:rPr>
        <w:t>津南区大面积停电事件风险分析</w:t>
      </w:r>
      <w:bookmarkEnd w:id="89"/>
    </w:p>
    <w:p>
      <w:pPr>
        <w:spacing w:line="560" w:lineRule="exact"/>
        <w:jc w:val="center"/>
        <w:rPr>
          <w:rFonts w:eastAsia="方正小标宋简体"/>
          <w:sz w:val="44"/>
          <w:szCs w:val="44"/>
        </w:rPr>
      </w:pPr>
      <w:r>
        <w:rPr>
          <w:rFonts w:hint="eastAsia" w:eastAsia="方正小标宋简体"/>
          <w:sz w:val="44"/>
          <w:szCs w:val="44"/>
        </w:rPr>
        <w:t>及情景构建</w:t>
      </w:r>
      <w:bookmarkEnd w:id="90"/>
    </w:p>
    <w:p>
      <w:pPr>
        <w:spacing w:line="560" w:lineRule="exact"/>
        <w:ind w:firstLine="622" w:firstLineChars="200"/>
        <w:rPr>
          <w:rFonts w:eastAsia="仿宋_GB2312"/>
          <w:sz w:val="32"/>
          <w:szCs w:val="32"/>
        </w:rPr>
      </w:pPr>
    </w:p>
    <w:p>
      <w:pPr>
        <w:spacing w:line="560" w:lineRule="exact"/>
        <w:ind w:firstLine="622" w:firstLineChars="200"/>
        <w:rPr>
          <w:rFonts w:eastAsia="仿宋_GB2312"/>
          <w:sz w:val="32"/>
          <w:szCs w:val="32"/>
        </w:rPr>
      </w:pPr>
      <w:r>
        <w:rPr>
          <w:rFonts w:hint="eastAsia" w:ascii="黑体" w:hAnsi="黑体" w:eastAsia="黑体"/>
          <w:sz w:val="32"/>
          <w:szCs w:val="32"/>
        </w:rPr>
        <w:t>一、风险分析</w:t>
      </w:r>
    </w:p>
    <w:p>
      <w:pPr>
        <w:spacing w:line="560" w:lineRule="exact"/>
        <w:ind w:firstLine="622" w:firstLineChars="200"/>
        <w:rPr>
          <w:rFonts w:eastAsia="仿宋_GB2312"/>
          <w:sz w:val="32"/>
          <w:szCs w:val="32"/>
        </w:rPr>
      </w:pPr>
      <w:r>
        <w:rPr>
          <w:rFonts w:hint="eastAsia" w:eastAsia="仿宋_GB2312"/>
          <w:sz w:val="32"/>
          <w:szCs w:val="32"/>
        </w:rPr>
        <w:t>可能导致本区大面积停电事件发生的主要危险源包括：</w:t>
      </w:r>
    </w:p>
    <w:p>
      <w:pPr>
        <w:spacing w:line="560" w:lineRule="exact"/>
        <w:ind w:firstLine="622" w:firstLineChars="200"/>
        <w:rPr>
          <w:rFonts w:eastAsia="仿宋_GB2312"/>
          <w:sz w:val="32"/>
          <w:szCs w:val="32"/>
        </w:rPr>
      </w:pPr>
      <w:r>
        <w:rPr>
          <w:rFonts w:eastAsia="仿宋_GB2312"/>
          <w:sz w:val="32"/>
          <w:szCs w:val="32"/>
        </w:rPr>
        <w:t>1．自然灾害风险。辖区内易发地震、城市内涝、风暴潮等地质、气象灾害。极端自然灾害会导致电力设施设备大范围损毁，引发大面积停电事件。</w:t>
      </w:r>
    </w:p>
    <w:p>
      <w:pPr>
        <w:spacing w:line="560" w:lineRule="exact"/>
        <w:ind w:firstLine="622" w:firstLineChars="200"/>
        <w:rPr>
          <w:rFonts w:eastAsia="仿宋_GB2312"/>
          <w:sz w:val="32"/>
          <w:szCs w:val="32"/>
        </w:rPr>
      </w:pPr>
      <w:r>
        <w:rPr>
          <w:rFonts w:eastAsia="仿宋_GB2312"/>
          <w:sz w:val="32"/>
          <w:szCs w:val="32"/>
        </w:rPr>
        <w:t>2．电网运行风险。辖区用电负荷不断增长，高峰负荷时期部分电力设备承受满载、过载压力，给电网安全稳定运行带来风险，可能引发大面积停电事件。</w:t>
      </w:r>
    </w:p>
    <w:p>
      <w:pPr>
        <w:spacing w:line="560" w:lineRule="exact"/>
        <w:ind w:firstLine="622" w:firstLineChars="200"/>
        <w:rPr>
          <w:rFonts w:eastAsia="仿宋_GB2312"/>
          <w:sz w:val="32"/>
          <w:szCs w:val="32"/>
        </w:rPr>
      </w:pPr>
      <w:r>
        <w:rPr>
          <w:rFonts w:eastAsia="仿宋_GB2312"/>
          <w:sz w:val="32"/>
          <w:szCs w:val="32"/>
        </w:rPr>
        <w:t>3．电源侧风险。在特高压规划和外受电比例持续发展趋势下，由于电源侧线路、重要发电厂故障可能造成重大及以上事故，引发大面积停电事件。</w:t>
      </w:r>
    </w:p>
    <w:p>
      <w:pPr>
        <w:spacing w:line="560" w:lineRule="exact"/>
        <w:ind w:firstLine="622" w:firstLineChars="200"/>
        <w:rPr>
          <w:rFonts w:eastAsia="仿宋_GB2312"/>
          <w:sz w:val="32"/>
          <w:szCs w:val="32"/>
        </w:rPr>
      </w:pPr>
      <w:r>
        <w:rPr>
          <w:rFonts w:eastAsia="仿宋_GB2312"/>
          <w:sz w:val="32"/>
          <w:szCs w:val="32"/>
        </w:rPr>
        <w:t>4．外力破坏。市政工程施工、电力设施被盗、线路通道内超高树木、违章建筑、非法侵入、火灾爆炸、恐怖袭击、网络攻击等外力破坏或重大社会安全事件引发电网设施损毁有可能导致大面积停电。</w:t>
      </w:r>
    </w:p>
    <w:p>
      <w:pPr>
        <w:spacing w:line="560" w:lineRule="exact"/>
        <w:ind w:firstLine="622" w:firstLineChars="200"/>
        <w:rPr>
          <w:rFonts w:eastAsia="黑体"/>
          <w:sz w:val="32"/>
          <w:szCs w:val="32"/>
        </w:rPr>
      </w:pPr>
      <w:r>
        <w:rPr>
          <w:rFonts w:eastAsia="黑体"/>
          <w:sz w:val="32"/>
          <w:szCs w:val="32"/>
        </w:rPr>
        <w:t>二、情景构建</w:t>
      </w:r>
    </w:p>
    <w:p>
      <w:pPr>
        <w:spacing w:line="560" w:lineRule="exact"/>
        <w:ind w:firstLine="622" w:firstLineChars="200"/>
        <w:rPr>
          <w:rFonts w:eastAsia="仿宋_GB2312"/>
          <w:sz w:val="32"/>
          <w:szCs w:val="32"/>
        </w:rPr>
      </w:pPr>
      <w:r>
        <w:rPr>
          <w:rFonts w:eastAsia="仿宋_GB2312"/>
          <w:sz w:val="32"/>
          <w:szCs w:val="32"/>
        </w:rPr>
        <w:t>发生大面积停电事件，将会导致交通、通信瘫痪，水、气、油、暖等城市公用服务供应中断，严重影响经济建设、人民生活，对社会安定、国家安全造成极大威胁。</w:t>
      </w:r>
    </w:p>
    <w:p>
      <w:pPr>
        <w:spacing w:line="560" w:lineRule="exact"/>
        <w:ind w:firstLine="622" w:firstLineChars="200"/>
        <w:rPr>
          <w:rFonts w:eastAsia="仿宋_GB2312"/>
          <w:sz w:val="32"/>
          <w:szCs w:val="32"/>
        </w:rPr>
      </w:pPr>
      <w:r>
        <w:rPr>
          <w:rFonts w:eastAsia="仿宋_GB2312"/>
          <w:sz w:val="32"/>
          <w:szCs w:val="32"/>
        </w:rPr>
        <w:t>1．政府部门、军队、公安、消防等重要机构电力供应中断，影响其正常运转，威胁社会安定和国家安全。</w:t>
      </w:r>
    </w:p>
    <w:p>
      <w:pPr>
        <w:spacing w:line="560" w:lineRule="exact"/>
        <w:ind w:firstLine="622" w:firstLineChars="200"/>
        <w:rPr>
          <w:rFonts w:eastAsia="仿宋_GB2312"/>
          <w:sz w:val="32"/>
          <w:szCs w:val="32"/>
        </w:rPr>
      </w:pPr>
      <w:r>
        <w:rPr>
          <w:rFonts w:eastAsia="仿宋_GB2312"/>
          <w:sz w:val="32"/>
          <w:szCs w:val="32"/>
        </w:rPr>
        <w:t>2．医院、学校、大型商场、大型写字楼、住宅小区等高密度人口聚集点供电中断，引发群众恐慌，严重影响社会秩序。</w:t>
      </w:r>
    </w:p>
    <w:p>
      <w:pPr>
        <w:spacing w:line="560" w:lineRule="exact"/>
        <w:ind w:firstLine="622" w:firstLineChars="200"/>
        <w:rPr>
          <w:rFonts w:eastAsia="仿宋_GB2312"/>
          <w:sz w:val="32"/>
          <w:szCs w:val="32"/>
        </w:rPr>
      </w:pPr>
      <w:r>
        <w:rPr>
          <w:rFonts w:eastAsia="仿宋_GB2312"/>
          <w:sz w:val="32"/>
          <w:szCs w:val="32"/>
        </w:rPr>
        <w:t>3．通信枢纽机房因停电停止运转，基站停电，公网通信中断；城市居民生活用水无法正常供应，城市排水、排污因停电导致系统瘫痪，引发城市内涝淹没地下设施及环境污染次生灾害等；部分以燃气为燃料的企业生产及市民正常生活受到影响；采暖期内中断供热，市民正常生活受到影响。</w:t>
      </w:r>
    </w:p>
    <w:p>
      <w:pPr>
        <w:spacing w:line="560" w:lineRule="exact"/>
        <w:ind w:firstLine="622" w:firstLineChars="200"/>
        <w:rPr>
          <w:rFonts w:eastAsia="仿宋_GB2312"/>
          <w:sz w:val="32"/>
          <w:szCs w:val="32"/>
        </w:rPr>
      </w:pPr>
      <w:r>
        <w:rPr>
          <w:rFonts w:eastAsia="仿宋_GB2312"/>
          <w:sz w:val="32"/>
          <w:szCs w:val="32"/>
        </w:rPr>
        <w:t>4．城市轨道交通电力供应中断，城市交通拥塞甚至瘫痪，大批旅客滞留。</w:t>
      </w:r>
    </w:p>
    <w:p>
      <w:pPr>
        <w:spacing w:line="560" w:lineRule="exact"/>
        <w:ind w:firstLine="622" w:firstLineChars="200"/>
        <w:rPr>
          <w:rFonts w:eastAsia="仿宋_GB2312"/>
          <w:sz w:val="32"/>
          <w:szCs w:val="32"/>
        </w:rPr>
      </w:pPr>
      <w:r>
        <w:rPr>
          <w:rFonts w:eastAsia="仿宋_GB2312"/>
          <w:sz w:val="32"/>
          <w:szCs w:val="32"/>
        </w:rPr>
        <w:t>5．大面积停电事件在当前新媒体时代极易成为社会舆论的热点，造成公众恐慌情绪，影响社会稳定。</w:t>
      </w:r>
    </w:p>
    <w:p>
      <w:pPr>
        <w:pStyle w:val="4"/>
        <w:keepNext w:val="0"/>
        <w:keepLines w:val="0"/>
        <w:tabs>
          <w:tab w:val="left" w:pos="776"/>
          <w:tab w:val="left" w:pos="1427"/>
        </w:tabs>
        <w:spacing w:before="144" w:beforeLines="25" w:after="144" w:afterLines="25" w:line="580" w:lineRule="exact"/>
        <w:jc w:val="left"/>
        <w:rPr>
          <w:rFonts w:ascii="Times New Roman" w:hAnsi="Times New Roman" w:eastAsia="黑体"/>
          <w:sz w:val="36"/>
          <w:szCs w:val="36"/>
        </w:rPr>
      </w:pPr>
      <w:r>
        <w:rPr>
          <w:rFonts w:eastAsia="仿宋_GB2312"/>
        </w:rPr>
        <w:br w:type="page"/>
      </w:r>
      <w:r>
        <w:rPr>
          <w:rFonts w:hint="eastAsia" w:ascii="黑体" w:hAnsi="黑体" w:eastAsia="黑体"/>
          <w:sz w:val="36"/>
          <w:szCs w:val="36"/>
        </w:rPr>
        <w:t>附件</w:t>
      </w:r>
      <w:r>
        <w:rPr>
          <w:rFonts w:ascii="Times New Roman" w:hAnsi="Times New Roman" w:eastAsia="黑体"/>
          <w:sz w:val="36"/>
          <w:szCs w:val="36"/>
        </w:rPr>
        <w:t>2</w:t>
      </w:r>
      <w:bookmarkStart w:id="91" w:name="_Toc465780450"/>
      <w:bookmarkStart w:id="92" w:name="_Toc464050418"/>
    </w:p>
    <w:p>
      <w:pPr>
        <w:jc w:val="center"/>
        <w:rPr>
          <w:rFonts w:hint="eastAsia" w:ascii="方正小标宋简体" w:eastAsia="方正小标宋简体"/>
          <w:sz w:val="44"/>
          <w:szCs w:val="44"/>
        </w:rPr>
      </w:pPr>
      <w:r>
        <w:rPr>
          <w:rFonts w:hint="eastAsia" w:ascii="方正小标宋简体" w:eastAsia="方正小标宋简体"/>
          <w:sz w:val="44"/>
          <w:szCs w:val="44"/>
        </w:rPr>
        <w:t>津南区大面积停电事件应急预案体系构成图</w:t>
      </w:r>
      <w:bookmarkEnd w:id="91"/>
      <w:bookmarkEnd w:id="92"/>
    </w:p>
    <w:p>
      <w:pPr>
        <w:pStyle w:val="5"/>
        <w:widowControl w:val="0"/>
        <w:jc w:val="center"/>
        <w:rPr>
          <w:szCs w:val="21"/>
        </w:rPr>
      </w:pPr>
      <w:r>
        <w:rPr>
          <w:sz w:val="44"/>
        </w:rPr>
        <mc:AlternateContent>
          <mc:Choice Requires="wps">
            <w:drawing>
              <wp:anchor distT="0" distB="0" distL="114300" distR="114300" simplePos="0" relativeHeight="251676672" behindDoc="0" locked="0" layoutInCell="1" allowOverlap="1">
                <wp:simplePos x="0" y="0"/>
                <wp:positionH relativeFrom="column">
                  <wp:posOffset>1666240</wp:posOffset>
                </wp:positionH>
                <wp:positionV relativeFrom="paragraph">
                  <wp:posOffset>436880</wp:posOffset>
                </wp:positionV>
                <wp:extent cx="2327275" cy="426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327275" cy="426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津南区大面积停电事件应急预案</w:t>
                            </w:r>
                          </w:p>
                        </w:txbxContent>
                      </wps:txbx>
                      <wps:bodyPr upright="1"/>
                    </wps:wsp>
                  </a:graphicData>
                </a:graphic>
              </wp:anchor>
            </w:drawing>
          </mc:Choice>
          <mc:Fallback>
            <w:pict>
              <v:shape id="_x0000_s1026" o:spid="_x0000_s1026" o:spt="202" type="#_x0000_t202" style="position:absolute;left:0pt;margin-left:131.2pt;margin-top:34.4pt;height:33.55pt;width:183.25pt;z-index:251676672;mso-width-relative:page;mso-height-relative:page;" fillcolor="#FFFFFF" filled="t" stroked="t" coordsize="21600,21600" o:gfxdata="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">
                <v:fill on="t" focussize="0,0"/>
                <v:stroke color="#000000" joinstyle="miter"/>
                <v:imagedata o:title=""/>
                <o:lock v:ext="edit" aspectratio="f"/>
                <v:textbox>
                  <w:txbxContent>
                    <w:p>
                      <w:pPr>
                        <w:rPr>
                          <w:rFonts w:hint="eastAsia"/>
                          <w:sz w:val="24"/>
                        </w:rPr>
                      </w:pPr>
                      <w:r>
                        <w:rPr>
                          <w:rFonts w:hint="eastAsia"/>
                          <w:sz w:val="24"/>
                        </w:rPr>
                        <w:t>津南区大面积停电事件应急预案</w:t>
                      </w:r>
                    </w:p>
                  </w:txbxContent>
                </v:textbox>
              </v:shape>
            </w:pict>
          </mc:Fallback>
        </mc:AlternateContent>
      </w:r>
    </w:p>
    <w:p>
      <w:pPr>
        <w:pStyle w:val="4"/>
        <w:keepNext w:val="0"/>
        <w:keepLines w:val="0"/>
        <w:tabs>
          <w:tab w:val="left" w:pos="776"/>
          <w:tab w:val="left" w:pos="1427"/>
        </w:tabs>
        <w:spacing w:line="560" w:lineRule="exact"/>
        <w:jc w:val="left"/>
        <w:rPr>
          <w:rFonts w:ascii="仿宋_GB2312" w:hAnsi="仿宋_GB2312" w:eastAsia="仿宋_GB2312"/>
          <w:szCs w:val="20"/>
        </w:rPr>
      </w:pPr>
      <w:r>
        <mc:AlternateContent>
          <mc:Choice Requires="wps">
            <w:drawing>
              <wp:anchor distT="0" distB="0" distL="114300" distR="114300" simplePos="0" relativeHeight="251697152" behindDoc="0" locked="0" layoutInCell="1" allowOverlap="1">
                <wp:simplePos x="0" y="0"/>
                <wp:positionH relativeFrom="column">
                  <wp:posOffset>1640840</wp:posOffset>
                </wp:positionH>
                <wp:positionV relativeFrom="paragraph">
                  <wp:posOffset>837565</wp:posOffset>
                </wp:positionV>
                <wp:extent cx="1472565" cy="709930"/>
                <wp:effectExtent l="4445" t="4445" r="8890" b="9525"/>
                <wp:wrapNone/>
                <wp:docPr id="8" name="文本框 8"/>
                <wp:cNvGraphicFramePr/>
                <a:graphic xmlns:a="http://schemas.openxmlformats.org/drawingml/2006/main">
                  <a:graphicData uri="http://schemas.microsoft.com/office/word/2010/wordprocessingShape">
                    <wps:wsp>
                      <wps:cNvSpPr txBox="1"/>
                      <wps:spPr>
                        <a:xfrm>
                          <a:off x="0" y="0"/>
                          <a:ext cx="1472565" cy="709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rPr>
                            </w:pPr>
                            <w:r>
                              <w:rPr>
                                <w:rFonts w:hint="eastAsia"/>
                              </w:rPr>
                              <w:t>各镇人民政府（街道办事处、管委会）大面积停电事件基层应急预案</w:t>
                            </w:r>
                          </w:p>
                        </w:txbxContent>
                      </wps:txbx>
                      <wps:bodyPr upright="1"/>
                    </wps:wsp>
                  </a:graphicData>
                </a:graphic>
              </wp:anchor>
            </w:drawing>
          </mc:Choice>
          <mc:Fallback>
            <w:pict>
              <v:shape id="_x0000_s1026" o:spid="_x0000_s1026" o:spt="202" type="#_x0000_t202" style="position:absolute;left:0pt;margin-left:129.2pt;margin-top:65.95pt;height:55.9pt;width:115.95pt;z-index:251697152;mso-width-relative:page;mso-height-relative:page;" fillcolor="#FFFFFF" filled="t" stroked="t" coordsize="21600,21600" o:gfxdata="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">
                <v:fill on="t" focussize="0,0"/>
                <v:stroke color="#000000" joinstyle="miter"/>
                <v:imagedata o:title=""/>
                <o:lock v:ext="edit" aspectratio="f"/>
                <v:textbox>
                  <w:txbxContent>
                    <w:p>
                      <w:pPr>
                        <w:adjustRightInd w:val="0"/>
                        <w:snapToGrid w:val="0"/>
                        <w:rPr>
                          <w:rFonts w:hint="eastAsia"/>
                        </w:rPr>
                      </w:pPr>
                      <w:r>
                        <w:rPr>
                          <w:rFonts w:hint="eastAsia"/>
                        </w:rPr>
                        <w:t>各镇人民政府（街道办事处、管委会）大面积停电事件基层应急预案</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1727200</wp:posOffset>
                </wp:positionH>
                <wp:positionV relativeFrom="paragraph">
                  <wp:posOffset>1988820</wp:posOffset>
                </wp:positionV>
                <wp:extent cx="1318895" cy="4156075"/>
                <wp:effectExtent l="5080" t="4445" r="9525" b="11430"/>
                <wp:wrapNone/>
                <wp:docPr id="9" name="文本框 9"/>
                <wp:cNvGraphicFramePr/>
                <a:graphic xmlns:a="http://schemas.openxmlformats.org/drawingml/2006/main">
                  <a:graphicData uri="http://schemas.microsoft.com/office/word/2010/wordprocessingShape">
                    <wps:wsp>
                      <wps:cNvSpPr txBox="1"/>
                      <wps:spPr>
                        <a:xfrm>
                          <a:off x="0" y="0"/>
                          <a:ext cx="1318895" cy="415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sz w:val="18"/>
                                <w:szCs w:val="18"/>
                              </w:rPr>
                            </w:pPr>
                            <w:r>
                              <w:rPr>
                                <w:rFonts w:hint="eastAsia"/>
                                <w:sz w:val="18"/>
                                <w:szCs w:val="18"/>
                              </w:rPr>
                              <w:t>双港镇</w:t>
                            </w:r>
                          </w:p>
                          <w:p>
                            <w:pPr>
                              <w:spacing w:line="320" w:lineRule="exact"/>
                              <w:rPr>
                                <w:rFonts w:hint="eastAsia"/>
                                <w:sz w:val="18"/>
                                <w:szCs w:val="18"/>
                              </w:rPr>
                            </w:pPr>
                            <w:r>
                              <w:rPr>
                                <w:rFonts w:hint="eastAsia"/>
                                <w:sz w:val="18"/>
                                <w:szCs w:val="18"/>
                              </w:rPr>
                              <w:t>辛庄镇</w:t>
                            </w:r>
                          </w:p>
                          <w:p>
                            <w:pPr>
                              <w:spacing w:line="320" w:lineRule="exact"/>
                              <w:rPr>
                                <w:rFonts w:hint="eastAsia"/>
                                <w:sz w:val="18"/>
                                <w:szCs w:val="18"/>
                              </w:rPr>
                            </w:pPr>
                            <w:r>
                              <w:rPr>
                                <w:rFonts w:hint="eastAsia"/>
                                <w:sz w:val="18"/>
                                <w:szCs w:val="18"/>
                              </w:rPr>
                              <w:t>咸水沽镇</w:t>
                            </w:r>
                          </w:p>
                          <w:p>
                            <w:pPr>
                              <w:spacing w:line="320" w:lineRule="exact"/>
                              <w:rPr>
                                <w:rFonts w:hint="eastAsia"/>
                                <w:sz w:val="18"/>
                                <w:szCs w:val="18"/>
                              </w:rPr>
                            </w:pPr>
                            <w:r>
                              <w:rPr>
                                <w:rFonts w:hint="eastAsia"/>
                                <w:sz w:val="18"/>
                                <w:szCs w:val="18"/>
                              </w:rPr>
                              <w:t>双桥河镇</w:t>
                            </w:r>
                          </w:p>
                          <w:p>
                            <w:pPr>
                              <w:spacing w:line="320" w:lineRule="exact"/>
                              <w:rPr>
                                <w:rFonts w:hint="eastAsia"/>
                                <w:sz w:val="18"/>
                                <w:szCs w:val="18"/>
                              </w:rPr>
                            </w:pPr>
                            <w:r>
                              <w:rPr>
                                <w:rFonts w:hint="eastAsia"/>
                                <w:sz w:val="18"/>
                                <w:szCs w:val="18"/>
                              </w:rPr>
                              <w:t>葛沽镇</w:t>
                            </w:r>
                          </w:p>
                          <w:p>
                            <w:pPr>
                              <w:spacing w:line="320" w:lineRule="exact"/>
                              <w:rPr>
                                <w:rFonts w:hint="eastAsia"/>
                                <w:sz w:val="18"/>
                                <w:szCs w:val="18"/>
                              </w:rPr>
                            </w:pPr>
                            <w:r>
                              <w:rPr>
                                <w:rFonts w:hint="eastAsia"/>
                                <w:sz w:val="18"/>
                                <w:szCs w:val="18"/>
                              </w:rPr>
                              <w:t>八里台镇</w:t>
                            </w:r>
                          </w:p>
                          <w:p>
                            <w:pPr>
                              <w:spacing w:line="320" w:lineRule="exact"/>
                              <w:rPr>
                                <w:rFonts w:hint="eastAsia"/>
                                <w:sz w:val="18"/>
                                <w:szCs w:val="18"/>
                              </w:rPr>
                            </w:pPr>
                            <w:r>
                              <w:rPr>
                                <w:rFonts w:hint="eastAsia"/>
                                <w:sz w:val="18"/>
                                <w:szCs w:val="18"/>
                              </w:rPr>
                              <w:t>北闸口镇</w:t>
                            </w:r>
                          </w:p>
                          <w:p>
                            <w:pPr>
                              <w:spacing w:line="320" w:lineRule="exact"/>
                              <w:rPr>
                                <w:rFonts w:hint="eastAsia"/>
                                <w:sz w:val="18"/>
                                <w:szCs w:val="18"/>
                              </w:rPr>
                            </w:pPr>
                            <w:r>
                              <w:rPr>
                                <w:rFonts w:hint="eastAsia"/>
                                <w:sz w:val="18"/>
                                <w:szCs w:val="18"/>
                              </w:rPr>
                              <w:t>小站镇</w:t>
                            </w:r>
                          </w:p>
                          <w:p>
                            <w:pPr>
                              <w:spacing w:line="320" w:lineRule="exact"/>
                              <w:rPr>
                                <w:rFonts w:hint="eastAsia"/>
                                <w:sz w:val="18"/>
                                <w:szCs w:val="18"/>
                              </w:rPr>
                            </w:pPr>
                            <w:r>
                              <w:rPr>
                                <w:rFonts w:hint="eastAsia"/>
                                <w:sz w:val="18"/>
                                <w:szCs w:val="18"/>
                              </w:rPr>
                              <w:t>长青办事处</w:t>
                            </w:r>
                          </w:p>
                          <w:p>
                            <w:pPr>
                              <w:spacing w:line="320" w:lineRule="exact"/>
                              <w:rPr>
                                <w:rFonts w:hint="eastAsia"/>
                                <w:sz w:val="18"/>
                                <w:szCs w:val="18"/>
                              </w:rPr>
                            </w:pPr>
                            <w:r>
                              <w:rPr>
                                <w:rFonts w:hint="eastAsia"/>
                                <w:sz w:val="18"/>
                                <w:szCs w:val="18"/>
                              </w:rPr>
                              <w:t>开发区管委会</w:t>
                            </w:r>
                          </w:p>
                          <w:p>
                            <w:pPr>
                              <w:spacing w:line="320" w:lineRule="exact"/>
                              <w:rPr>
                                <w:rFonts w:hint="eastAsia"/>
                                <w:sz w:val="18"/>
                                <w:szCs w:val="18"/>
                              </w:rPr>
                            </w:pPr>
                            <w:r>
                              <w:rPr>
                                <w:rFonts w:hint="eastAsia"/>
                                <w:sz w:val="18"/>
                                <w:szCs w:val="18"/>
                              </w:rPr>
                              <w:t>会展经济区管委会</w:t>
                            </w:r>
                          </w:p>
                          <w:p>
                            <w:pPr>
                              <w:spacing w:line="320" w:lineRule="exact"/>
                              <w:rPr>
                                <w:rFonts w:hint="eastAsia"/>
                                <w:sz w:val="18"/>
                                <w:szCs w:val="18"/>
                              </w:rPr>
                            </w:pPr>
                            <w:r>
                              <w:rPr>
                                <w:rFonts w:hint="eastAsia"/>
                                <w:sz w:val="18"/>
                                <w:szCs w:val="18"/>
                              </w:rPr>
                              <w:t>海棠街道办</w:t>
                            </w:r>
                          </w:p>
                          <w:p>
                            <w:pPr>
                              <w:spacing w:line="320" w:lineRule="exact"/>
                              <w:rPr>
                                <w:rFonts w:hint="eastAsia"/>
                                <w:sz w:val="18"/>
                                <w:szCs w:val="18"/>
                              </w:rPr>
                            </w:pPr>
                            <w:r>
                              <w:rPr>
                                <w:rFonts w:hint="eastAsia"/>
                                <w:sz w:val="18"/>
                                <w:szCs w:val="18"/>
                              </w:rPr>
                              <w:t>双林街道办</w:t>
                            </w:r>
                          </w:p>
                          <w:p>
                            <w:pPr>
                              <w:spacing w:line="320" w:lineRule="exact"/>
                              <w:rPr>
                                <w:rFonts w:hint="eastAsia"/>
                                <w:sz w:val="18"/>
                                <w:szCs w:val="18"/>
                              </w:rPr>
                            </w:pPr>
                            <w:r>
                              <w:rPr>
                                <w:rFonts w:hint="eastAsia"/>
                                <w:sz w:val="18"/>
                                <w:szCs w:val="18"/>
                              </w:rPr>
                              <w:t>双新街道办</w:t>
                            </w:r>
                          </w:p>
                          <w:p>
                            <w:pPr>
                              <w:spacing w:line="320" w:lineRule="exact"/>
                              <w:rPr>
                                <w:rFonts w:hint="eastAsia"/>
                                <w:sz w:val="18"/>
                                <w:szCs w:val="18"/>
                              </w:rPr>
                            </w:pPr>
                            <w:r>
                              <w:rPr>
                                <w:rFonts w:hint="eastAsia"/>
                                <w:sz w:val="18"/>
                                <w:szCs w:val="18"/>
                              </w:rPr>
                              <w:t>大面积停电事件基层应急预案</w:t>
                            </w:r>
                          </w:p>
                        </w:txbxContent>
                      </wps:txbx>
                      <wps:bodyPr upright="1"/>
                    </wps:wsp>
                  </a:graphicData>
                </a:graphic>
              </wp:anchor>
            </w:drawing>
          </mc:Choice>
          <mc:Fallback>
            <w:pict>
              <v:shape id="_x0000_s1026" o:spid="_x0000_s1026" o:spt="202" type="#_x0000_t202" style="position:absolute;left:0pt;margin-left:136pt;margin-top:156.6pt;height:327.25pt;width:103.85pt;z-index:251699200;mso-width-relative:page;mso-height-relative:page;" fillcolor="#FFFFFF" filled="t" stroked="t" coordsize="21600,21600" o:gfxdata="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">
                <v:fill on="t" focussize="0,0"/>
                <v:stroke color="#000000" joinstyle="miter"/>
                <v:imagedata o:title=""/>
                <o:lock v:ext="edit" aspectratio="f"/>
                <v:textbox>
                  <w:txbxContent>
                    <w:p>
                      <w:pPr>
                        <w:spacing w:line="320" w:lineRule="exact"/>
                        <w:rPr>
                          <w:rFonts w:hint="eastAsia"/>
                          <w:sz w:val="18"/>
                          <w:szCs w:val="18"/>
                        </w:rPr>
                      </w:pPr>
                      <w:r>
                        <w:rPr>
                          <w:rFonts w:hint="eastAsia"/>
                          <w:sz w:val="18"/>
                          <w:szCs w:val="18"/>
                        </w:rPr>
                        <w:t>双港镇</w:t>
                      </w:r>
                    </w:p>
                    <w:p>
                      <w:pPr>
                        <w:spacing w:line="320" w:lineRule="exact"/>
                        <w:rPr>
                          <w:rFonts w:hint="eastAsia"/>
                          <w:sz w:val="18"/>
                          <w:szCs w:val="18"/>
                        </w:rPr>
                      </w:pPr>
                      <w:r>
                        <w:rPr>
                          <w:rFonts w:hint="eastAsia"/>
                          <w:sz w:val="18"/>
                          <w:szCs w:val="18"/>
                        </w:rPr>
                        <w:t>辛庄镇</w:t>
                      </w:r>
                    </w:p>
                    <w:p>
                      <w:pPr>
                        <w:spacing w:line="320" w:lineRule="exact"/>
                        <w:rPr>
                          <w:rFonts w:hint="eastAsia"/>
                          <w:sz w:val="18"/>
                          <w:szCs w:val="18"/>
                        </w:rPr>
                      </w:pPr>
                      <w:r>
                        <w:rPr>
                          <w:rFonts w:hint="eastAsia"/>
                          <w:sz w:val="18"/>
                          <w:szCs w:val="18"/>
                        </w:rPr>
                        <w:t>咸水沽镇</w:t>
                      </w:r>
                    </w:p>
                    <w:p>
                      <w:pPr>
                        <w:spacing w:line="320" w:lineRule="exact"/>
                        <w:rPr>
                          <w:rFonts w:hint="eastAsia"/>
                          <w:sz w:val="18"/>
                          <w:szCs w:val="18"/>
                        </w:rPr>
                      </w:pPr>
                      <w:r>
                        <w:rPr>
                          <w:rFonts w:hint="eastAsia"/>
                          <w:sz w:val="18"/>
                          <w:szCs w:val="18"/>
                        </w:rPr>
                        <w:t>双桥河镇</w:t>
                      </w:r>
                    </w:p>
                    <w:p>
                      <w:pPr>
                        <w:spacing w:line="320" w:lineRule="exact"/>
                        <w:rPr>
                          <w:rFonts w:hint="eastAsia"/>
                          <w:sz w:val="18"/>
                          <w:szCs w:val="18"/>
                        </w:rPr>
                      </w:pPr>
                      <w:r>
                        <w:rPr>
                          <w:rFonts w:hint="eastAsia"/>
                          <w:sz w:val="18"/>
                          <w:szCs w:val="18"/>
                        </w:rPr>
                        <w:t>葛沽镇</w:t>
                      </w:r>
                    </w:p>
                    <w:p>
                      <w:pPr>
                        <w:spacing w:line="320" w:lineRule="exact"/>
                        <w:rPr>
                          <w:rFonts w:hint="eastAsia"/>
                          <w:sz w:val="18"/>
                          <w:szCs w:val="18"/>
                        </w:rPr>
                      </w:pPr>
                      <w:r>
                        <w:rPr>
                          <w:rFonts w:hint="eastAsia"/>
                          <w:sz w:val="18"/>
                          <w:szCs w:val="18"/>
                        </w:rPr>
                        <w:t>八里台镇</w:t>
                      </w:r>
                    </w:p>
                    <w:p>
                      <w:pPr>
                        <w:spacing w:line="320" w:lineRule="exact"/>
                        <w:rPr>
                          <w:rFonts w:hint="eastAsia"/>
                          <w:sz w:val="18"/>
                          <w:szCs w:val="18"/>
                        </w:rPr>
                      </w:pPr>
                      <w:r>
                        <w:rPr>
                          <w:rFonts w:hint="eastAsia"/>
                          <w:sz w:val="18"/>
                          <w:szCs w:val="18"/>
                        </w:rPr>
                        <w:t>北闸口镇</w:t>
                      </w:r>
                    </w:p>
                    <w:p>
                      <w:pPr>
                        <w:spacing w:line="320" w:lineRule="exact"/>
                        <w:rPr>
                          <w:rFonts w:hint="eastAsia"/>
                          <w:sz w:val="18"/>
                          <w:szCs w:val="18"/>
                        </w:rPr>
                      </w:pPr>
                      <w:r>
                        <w:rPr>
                          <w:rFonts w:hint="eastAsia"/>
                          <w:sz w:val="18"/>
                          <w:szCs w:val="18"/>
                        </w:rPr>
                        <w:t>小站镇</w:t>
                      </w:r>
                    </w:p>
                    <w:p>
                      <w:pPr>
                        <w:spacing w:line="320" w:lineRule="exact"/>
                        <w:rPr>
                          <w:rFonts w:hint="eastAsia"/>
                          <w:sz w:val="18"/>
                          <w:szCs w:val="18"/>
                        </w:rPr>
                      </w:pPr>
                      <w:r>
                        <w:rPr>
                          <w:rFonts w:hint="eastAsia"/>
                          <w:sz w:val="18"/>
                          <w:szCs w:val="18"/>
                        </w:rPr>
                        <w:t>长青办事处</w:t>
                      </w:r>
                    </w:p>
                    <w:p>
                      <w:pPr>
                        <w:spacing w:line="320" w:lineRule="exact"/>
                        <w:rPr>
                          <w:rFonts w:hint="eastAsia"/>
                          <w:sz w:val="18"/>
                          <w:szCs w:val="18"/>
                        </w:rPr>
                      </w:pPr>
                      <w:r>
                        <w:rPr>
                          <w:rFonts w:hint="eastAsia"/>
                          <w:sz w:val="18"/>
                          <w:szCs w:val="18"/>
                        </w:rPr>
                        <w:t>开发区管委会</w:t>
                      </w:r>
                    </w:p>
                    <w:p>
                      <w:pPr>
                        <w:spacing w:line="320" w:lineRule="exact"/>
                        <w:rPr>
                          <w:rFonts w:hint="eastAsia"/>
                          <w:sz w:val="18"/>
                          <w:szCs w:val="18"/>
                        </w:rPr>
                      </w:pPr>
                      <w:r>
                        <w:rPr>
                          <w:rFonts w:hint="eastAsia"/>
                          <w:sz w:val="18"/>
                          <w:szCs w:val="18"/>
                        </w:rPr>
                        <w:t>会展经济区管委会</w:t>
                      </w:r>
                    </w:p>
                    <w:p>
                      <w:pPr>
                        <w:spacing w:line="320" w:lineRule="exact"/>
                        <w:rPr>
                          <w:rFonts w:hint="eastAsia"/>
                          <w:sz w:val="18"/>
                          <w:szCs w:val="18"/>
                        </w:rPr>
                      </w:pPr>
                      <w:r>
                        <w:rPr>
                          <w:rFonts w:hint="eastAsia"/>
                          <w:sz w:val="18"/>
                          <w:szCs w:val="18"/>
                        </w:rPr>
                        <w:t>海棠街道办</w:t>
                      </w:r>
                    </w:p>
                    <w:p>
                      <w:pPr>
                        <w:spacing w:line="320" w:lineRule="exact"/>
                        <w:rPr>
                          <w:rFonts w:hint="eastAsia"/>
                          <w:sz w:val="18"/>
                          <w:szCs w:val="18"/>
                        </w:rPr>
                      </w:pPr>
                      <w:r>
                        <w:rPr>
                          <w:rFonts w:hint="eastAsia"/>
                          <w:sz w:val="18"/>
                          <w:szCs w:val="18"/>
                        </w:rPr>
                        <w:t>双林街道办</w:t>
                      </w:r>
                    </w:p>
                    <w:p>
                      <w:pPr>
                        <w:spacing w:line="320" w:lineRule="exact"/>
                        <w:rPr>
                          <w:rFonts w:hint="eastAsia"/>
                          <w:sz w:val="18"/>
                          <w:szCs w:val="18"/>
                        </w:rPr>
                      </w:pPr>
                      <w:r>
                        <w:rPr>
                          <w:rFonts w:hint="eastAsia"/>
                          <w:sz w:val="18"/>
                          <w:szCs w:val="18"/>
                        </w:rPr>
                        <w:t>双新街道办</w:t>
                      </w:r>
                    </w:p>
                    <w:p>
                      <w:pPr>
                        <w:spacing w:line="320" w:lineRule="exact"/>
                        <w:rPr>
                          <w:rFonts w:hint="eastAsia"/>
                          <w:sz w:val="18"/>
                          <w:szCs w:val="18"/>
                        </w:rPr>
                      </w:pPr>
                      <w:r>
                        <w:rPr>
                          <w:rFonts w:hint="eastAsia"/>
                          <w:sz w:val="18"/>
                          <w:szCs w:val="18"/>
                        </w:rPr>
                        <w:t>大面积停电事件基层应急预案</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2335530</wp:posOffset>
                </wp:positionH>
                <wp:positionV relativeFrom="paragraph">
                  <wp:posOffset>1555750</wp:posOffset>
                </wp:positionV>
                <wp:extent cx="635" cy="425450"/>
                <wp:effectExtent l="4445" t="0" r="13970" b="12700"/>
                <wp:wrapNone/>
                <wp:docPr id="10" name="直接连接符 10"/>
                <wp:cNvGraphicFramePr/>
                <a:graphic xmlns:a="http://schemas.openxmlformats.org/drawingml/2006/main">
                  <a:graphicData uri="http://schemas.microsoft.com/office/word/2010/wordprocessingShape">
                    <wps:wsp>
                      <wps:cNvCnPr/>
                      <wps:spPr>
                        <a:xfrm>
                          <a:off x="0" y="0"/>
                          <a:ext cx="635" cy="425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9pt;margin-top:122.5pt;height:33.5pt;width:0.05pt;z-index:251698176;mso-width-relative:page;mso-height-relative:page;" filled="f" stroked="t" coordsize="21600,21600" o:gfxdata="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UAAAACACHTuJAA/Djs9gAAAALAQAA&#10;DwAAAAAAAAABACAAAAA4AAAAZHJzL2Rvd25yZXYueG1sUEsBAhQAFAAAAAgAh07iQMThi5z3AQAA&#10;5wMAAA4AAAAAAAAAAQAgAAAAPQEAAGRycy9lMm9Eb2MueG1sUEsBAhQACgAAAAAAh07iQAAAAAAA&#10;AAAAAAAAAAQAAAAAAAAAAAAQAAAAFgAAAGRycy9QSwECFAAKAAAAAACHTuJAAAAAAAAAAAAAAAAA&#10;BgAAAAAAAAAAABAAAABgAwAAX3JlbHMvUEsFBgAAAAAGAAYAWQEAAK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2345055</wp:posOffset>
                </wp:positionH>
                <wp:positionV relativeFrom="paragraph">
                  <wp:posOffset>502285</wp:posOffset>
                </wp:positionV>
                <wp:extent cx="10160" cy="321310"/>
                <wp:effectExtent l="41910" t="0" r="62230" b="2540"/>
                <wp:wrapNone/>
                <wp:docPr id="11" name="直接连接符 11"/>
                <wp:cNvGraphicFramePr/>
                <a:graphic xmlns:a="http://schemas.openxmlformats.org/drawingml/2006/main">
                  <a:graphicData uri="http://schemas.microsoft.com/office/word/2010/wordprocessingShape">
                    <wps:wsp>
                      <wps:cNvCnPr/>
                      <wps:spPr>
                        <a:xfrm>
                          <a:off x="0" y="0"/>
                          <a:ext cx="10160" cy="3213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84.65pt;margin-top:39.55pt;height:25.3pt;width:0.8pt;z-index:251696128;mso-width-relative:page;mso-height-relative:page;" filled="f" stroked="t" coordsize="21600,21600" o:gfxdata="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FAAAAAgAh07iQEKH&#10;4BPbAAAACgEAAA8AAAAAAAAAAQAgAAAAOAAAAGRycy9kb3ducmV2LnhtbFBLAQIUABQAAAAIAIdO&#10;4kDyTMuY/gEAAOoDAAAOAAAAAAAAAAEAIAAAAEABAABkcnMvZTJvRG9jLnhtbFBLAQIUAAoAAAAA&#10;AIdO4kAAAAAAAAAAAAAAAAAEAAAAAAAAAAAAEAAAABYAAABkcnMvUEsBAhQACgAAAAAAh07iQAAA&#10;AAAAAAAAAAAAAAYAAAAAAAAAAAAQAAAAagMAAF9yZWxzL1BLBQYAAAAABgAGAFkBAACw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3601085</wp:posOffset>
                </wp:positionH>
                <wp:positionV relativeFrom="paragraph">
                  <wp:posOffset>485140</wp:posOffset>
                </wp:positionV>
                <wp:extent cx="9525" cy="558800"/>
                <wp:effectExtent l="41275" t="0" r="63500" b="12700"/>
                <wp:wrapNone/>
                <wp:docPr id="12" name="直接连接符 12"/>
                <wp:cNvGraphicFramePr/>
                <a:graphic xmlns:a="http://schemas.openxmlformats.org/drawingml/2006/main">
                  <a:graphicData uri="http://schemas.microsoft.com/office/word/2010/wordprocessingShape">
                    <wps:wsp>
                      <wps:cNvCnPr/>
                      <wps:spPr>
                        <a:xfrm>
                          <a:off x="0" y="0"/>
                          <a:ext cx="9525" cy="558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83.55pt;margin-top:38.2pt;height:44pt;width:0.75pt;z-index:251682816;mso-width-relative:page;mso-height-relative:page;" filled="f" stroked="t" coordsize="21600,21600" o:gfxdata="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BQAAAAIAIdO4kAwuV1k2gAA&#10;AAoBAAAPAAAAAAAAAAEAIAAAADgAAABkcnMvZG93bnJldi54bWxQSwECFAAUAAAACACHTuJATm1f&#10;k/oBAADpAwAADgAAAAAAAAABACAAAAA/AQAAZHJzL2Uyb0RvYy54bWxQSwECFAAKAAAAAACHTuJA&#10;AAAAAAAAAAAAAAAABAAAAAAAAAAAABAAAAAWAAAAZHJzL1BLAQIUAAoAAAAAAIdO4kAAAAAAAAAA&#10;AAAAAAAGAAAAAAAAAAAAEAAAAGUDAABfcmVscy9QSwUGAAAAAAYABgBZAQAAqw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3162300</wp:posOffset>
                </wp:positionH>
                <wp:positionV relativeFrom="paragraph">
                  <wp:posOffset>1045845</wp:posOffset>
                </wp:positionV>
                <wp:extent cx="1016000" cy="5080635"/>
                <wp:effectExtent l="4445" t="4445" r="8255" b="20320"/>
                <wp:wrapNone/>
                <wp:docPr id="13" name="文本框 13"/>
                <wp:cNvGraphicFramePr/>
                <a:graphic xmlns:a="http://schemas.openxmlformats.org/drawingml/2006/main">
                  <a:graphicData uri="http://schemas.microsoft.com/office/word/2010/wordprocessingShape">
                    <wps:wsp>
                      <wps:cNvSpPr txBox="1"/>
                      <wps:spPr>
                        <a:xfrm>
                          <a:off x="0" y="0"/>
                          <a:ext cx="1016000" cy="5080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rPr>
                            </w:pPr>
                            <w:r>
                              <w:rPr>
                                <w:rFonts w:hint="eastAsia"/>
                              </w:rPr>
                              <w:t>电网企业大面积停电事件应急预案</w:t>
                            </w:r>
                          </w:p>
                        </w:txbxContent>
                      </wps:txbx>
                      <wps:bodyPr upright="1"/>
                    </wps:wsp>
                  </a:graphicData>
                </a:graphic>
              </wp:anchor>
            </w:drawing>
          </mc:Choice>
          <mc:Fallback>
            <w:pict>
              <v:shape id="_x0000_s1026" o:spid="_x0000_s1026" o:spt="202" type="#_x0000_t202" style="position:absolute;left:0pt;margin-left:249pt;margin-top:82.35pt;height:400.05pt;width:80pt;z-index:251679744;mso-width-relative:page;mso-height-relative:page;" fillcolor="#FFFFFF" filled="t" stroked="t" coordsize="21600,21600" o:gfxdata="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">
                <v:fill on="t" focussize="0,0"/>
                <v:stroke color="#000000" joinstyle="miter"/>
                <v:imagedata o:title=""/>
                <o:lock v:ext="edit" aspectratio="f"/>
                <v:textbox>
                  <w:txbxContent>
                    <w:p>
                      <w:pPr>
                        <w:adjustRightInd w:val="0"/>
                        <w:snapToGrid w:val="0"/>
                        <w:rPr>
                          <w:rFonts w:hint="eastAsia"/>
                        </w:rPr>
                      </w:pPr>
                      <w:r>
                        <w:rPr>
                          <w:rFonts w:hint="eastAsia"/>
                        </w:rPr>
                        <w:t>电网企业大面积停电事件应急预案</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4371975</wp:posOffset>
                </wp:positionH>
                <wp:positionV relativeFrom="paragraph">
                  <wp:posOffset>1052830</wp:posOffset>
                </wp:positionV>
                <wp:extent cx="987425" cy="5067935"/>
                <wp:effectExtent l="4445" t="5080" r="17780" b="13335"/>
                <wp:wrapNone/>
                <wp:docPr id="14" name="文本框 14"/>
                <wp:cNvGraphicFramePr/>
                <a:graphic xmlns:a="http://schemas.openxmlformats.org/drawingml/2006/main">
                  <a:graphicData uri="http://schemas.microsoft.com/office/word/2010/wordprocessingShape">
                    <wps:wsp>
                      <wps:cNvSpPr txBox="1"/>
                      <wps:spPr>
                        <a:xfrm>
                          <a:off x="0" y="0"/>
                          <a:ext cx="987425" cy="5067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rPr>
                            </w:pPr>
                            <w:r>
                              <w:rPr>
                                <w:rFonts w:hint="eastAsia"/>
                              </w:rPr>
                              <w:t>重要电力用户大面积停电事件应急预案</w:t>
                            </w:r>
                          </w:p>
                        </w:txbxContent>
                      </wps:txbx>
                      <wps:bodyPr upright="1"/>
                    </wps:wsp>
                  </a:graphicData>
                </a:graphic>
              </wp:anchor>
            </w:drawing>
          </mc:Choice>
          <mc:Fallback>
            <w:pict>
              <v:shape id="_x0000_s1026" o:spid="_x0000_s1026" o:spt="202" type="#_x0000_t202" style="position:absolute;left:0pt;margin-left:344.25pt;margin-top:82.9pt;height:399.05pt;width:77.75pt;z-index:251680768;mso-width-relative:page;mso-height-relative:page;" fillcolor="#FFFFFF" filled="t" stroked="t" coordsize="21600,21600" o:gfxdata="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">
                <v:fill on="t" focussize="0,0"/>
                <v:stroke color="#000000" joinstyle="miter"/>
                <v:imagedata o:title=""/>
                <o:lock v:ext="edit" aspectratio="f"/>
                <v:textbox>
                  <w:txbxContent>
                    <w:p>
                      <w:pPr>
                        <w:snapToGrid w:val="0"/>
                        <w:rPr>
                          <w:rFonts w:hint="eastAsia"/>
                        </w:rPr>
                      </w:pPr>
                      <w:r>
                        <w:rPr>
                          <w:rFonts w:hint="eastAsia"/>
                        </w:rPr>
                        <w:t>重要电力用户大面积停电事件应急预案</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250825</wp:posOffset>
                </wp:positionH>
                <wp:positionV relativeFrom="paragraph">
                  <wp:posOffset>1979295</wp:posOffset>
                </wp:positionV>
                <wp:extent cx="1318895" cy="4137025"/>
                <wp:effectExtent l="4445" t="4445" r="10160" b="11430"/>
                <wp:wrapNone/>
                <wp:docPr id="15" name="文本框 15"/>
                <wp:cNvGraphicFramePr/>
                <a:graphic xmlns:a="http://schemas.openxmlformats.org/drawingml/2006/main">
                  <a:graphicData uri="http://schemas.microsoft.com/office/word/2010/wordprocessingShape">
                    <wps:wsp>
                      <wps:cNvSpPr txBox="1"/>
                      <wps:spPr>
                        <a:xfrm>
                          <a:off x="0" y="0"/>
                          <a:ext cx="1318895" cy="4137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sz w:val="18"/>
                                <w:szCs w:val="18"/>
                              </w:rPr>
                            </w:pPr>
                            <w:r>
                              <w:rPr>
                                <w:rFonts w:hint="eastAsia"/>
                                <w:sz w:val="18"/>
                                <w:szCs w:val="18"/>
                              </w:rPr>
                              <w:t>区工业和信息化局</w:t>
                            </w:r>
                          </w:p>
                          <w:p>
                            <w:pPr>
                              <w:spacing w:line="320" w:lineRule="exact"/>
                              <w:rPr>
                                <w:rFonts w:hint="eastAsia"/>
                                <w:sz w:val="18"/>
                                <w:szCs w:val="18"/>
                              </w:rPr>
                            </w:pPr>
                            <w:r>
                              <w:rPr>
                                <w:rFonts w:hint="eastAsia"/>
                                <w:sz w:val="18"/>
                                <w:szCs w:val="18"/>
                              </w:rPr>
                              <w:t>区发展改革委</w:t>
                            </w:r>
                          </w:p>
                          <w:p>
                            <w:pPr>
                              <w:spacing w:line="320" w:lineRule="exact"/>
                              <w:rPr>
                                <w:rFonts w:hint="eastAsia"/>
                                <w:sz w:val="18"/>
                                <w:szCs w:val="18"/>
                              </w:rPr>
                            </w:pPr>
                            <w:r>
                              <w:rPr>
                                <w:rFonts w:hint="eastAsia"/>
                                <w:sz w:val="18"/>
                                <w:szCs w:val="18"/>
                              </w:rPr>
                              <w:t>区教育局</w:t>
                            </w:r>
                          </w:p>
                          <w:p>
                            <w:pPr>
                              <w:spacing w:line="320" w:lineRule="exact"/>
                              <w:rPr>
                                <w:rFonts w:hint="eastAsia"/>
                                <w:sz w:val="18"/>
                                <w:szCs w:val="18"/>
                              </w:rPr>
                            </w:pPr>
                            <w:r>
                              <w:rPr>
                                <w:rFonts w:hint="eastAsia"/>
                                <w:sz w:val="18"/>
                                <w:szCs w:val="18"/>
                              </w:rPr>
                              <w:t>区民政局</w:t>
                            </w:r>
                          </w:p>
                          <w:p>
                            <w:pPr>
                              <w:spacing w:line="320" w:lineRule="exact"/>
                              <w:rPr>
                                <w:rFonts w:hint="eastAsia"/>
                                <w:sz w:val="18"/>
                                <w:szCs w:val="18"/>
                              </w:rPr>
                            </w:pPr>
                            <w:r>
                              <w:rPr>
                                <w:rFonts w:hint="eastAsia"/>
                                <w:sz w:val="18"/>
                                <w:szCs w:val="18"/>
                              </w:rPr>
                              <w:t>区住房和建设委</w:t>
                            </w:r>
                          </w:p>
                          <w:p>
                            <w:pPr>
                              <w:spacing w:line="320" w:lineRule="exact"/>
                              <w:rPr>
                                <w:rFonts w:hint="eastAsia"/>
                                <w:sz w:val="18"/>
                                <w:szCs w:val="18"/>
                              </w:rPr>
                            </w:pPr>
                            <w:r>
                              <w:rPr>
                                <w:rFonts w:hint="eastAsia"/>
                                <w:sz w:val="18"/>
                                <w:szCs w:val="18"/>
                              </w:rPr>
                              <w:t>区城市管理委</w:t>
                            </w:r>
                          </w:p>
                          <w:p>
                            <w:pPr>
                              <w:spacing w:line="320" w:lineRule="exact"/>
                              <w:rPr>
                                <w:rFonts w:hint="eastAsia"/>
                                <w:sz w:val="18"/>
                                <w:szCs w:val="18"/>
                              </w:rPr>
                            </w:pPr>
                            <w:r>
                              <w:rPr>
                                <w:rFonts w:hint="eastAsia"/>
                                <w:sz w:val="18"/>
                                <w:szCs w:val="18"/>
                              </w:rPr>
                              <w:t>区交通运输管理局</w:t>
                            </w:r>
                          </w:p>
                          <w:p>
                            <w:pPr>
                              <w:spacing w:line="320" w:lineRule="exact"/>
                              <w:rPr>
                                <w:rFonts w:hint="eastAsia"/>
                                <w:sz w:val="18"/>
                                <w:szCs w:val="18"/>
                              </w:rPr>
                            </w:pPr>
                            <w:r>
                              <w:rPr>
                                <w:rFonts w:hint="eastAsia"/>
                                <w:sz w:val="18"/>
                                <w:szCs w:val="18"/>
                              </w:rPr>
                              <w:t>区水务局</w:t>
                            </w:r>
                          </w:p>
                          <w:p>
                            <w:pPr>
                              <w:spacing w:line="320" w:lineRule="exact"/>
                              <w:rPr>
                                <w:rFonts w:hint="eastAsia"/>
                                <w:sz w:val="18"/>
                                <w:szCs w:val="18"/>
                              </w:rPr>
                            </w:pPr>
                            <w:r>
                              <w:rPr>
                                <w:rFonts w:hint="eastAsia"/>
                                <w:sz w:val="18"/>
                                <w:szCs w:val="18"/>
                              </w:rPr>
                              <w:t>区商务局</w:t>
                            </w:r>
                          </w:p>
                          <w:p>
                            <w:pPr>
                              <w:spacing w:line="320" w:lineRule="exact"/>
                              <w:rPr>
                                <w:rFonts w:hint="eastAsia"/>
                                <w:sz w:val="18"/>
                                <w:szCs w:val="18"/>
                              </w:rPr>
                            </w:pPr>
                            <w:r>
                              <w:rPr>
                                <w:rFonts w:hint="eastAsia"/>
                                <w:sz w:val="18"/>
                                <w:szCs w:val="18"/>
                              </w:rPr>
                              <w:t>区文化和旅游局（体育局）</w:t>
                            </w:r>
                          </w:p>
                          <w:p>
                            <w:pPr>
                              <w:spacing w:line="320" w:lineRule="exact"/>
                              <w:rPr>
                                <w:rFonts w:hint="eastAsia"/>
                                <w:sz w:val="18"/>
                                <w:szCs w:val="18"/>
                              </w:rPr>
                            </w:pPr>
                            <w:r>
                              <w:rPr>
                                <w:rFonts w:hint="eastAsia"/>
                                <w:sz w:val="18"/>
                                <w:szCs w:val="18"/>
                              </w:rPr>
                              <w:t>区卫生健康委</w:t>
                            </w:r>
                          </w:p>
                          <w:p>
                            <w:pPr>
                              <w:spacing w:line="320" w:lineRule="exact"/>
                              <w:rPr>
                                <w:rFonts w:hint="eastAsia"/>
                                <w:sz w:val="18"/>
                                <w:szCs w:val="18"/>
                              </w:rPr>
                            </w:pPr>
                            <w:r>
                              <w:rPr>
                                <w:rFonts w:hint="eastAsia"/>
                                <w:sz w:val="18"/>
                                <w:szCs w:val="18"/>
                              </w:rPr>
                              <w:t>区应急管理局</w:t>
                            </w:r>
                          </w:p>
                          <w:p>
                            <w:pPr>
                              <w:spacing w:line="320" w:lineRule="exact"/>
                              <w:rPr>
                                <w:rFonts w:hint="eastAsia"/>
                                <w:sz w:val="18"/>
                                <w:szCs w:val="18"/>
                              </w:rPr>
                            </w:pPr>
                            <w:r>
                              <w:rPr>
                                <w:rFonts w:hint="eastAsia"/>
                                <w:sz w:val="18"/>
                                <w:szCs w:val="18"/>
                              </w:rPr>
                              <w:t>区市场监管局</w:t>
                            </w:r>
                          </w:p>
                          <w:p>
                            <w:pPr>
                              <w:spacing w:line="320" w:lineRule="exact"/>
                              <w:rPr>
                                <w:rFonts w:hint="eastAsia"/>
                                <w:sz w:val="18"/>
                                <w:szCs w:val="18"/>
                              </w:rPr>
                            </w:pPr>
                            <w:r>
                              <w:rPr>
                                <w:rFonts w:hint="eastAsia"/>
                                <w:sz w:val="18"/>
                                <w:szCs w:val="18"/>
                              </w:rPr>
                              <w:t>区国资委</w:t>
                            </w:r>
                          </w:p>
                          <w:p>
                            <w:pPr>
                              <w:spacing w:line="320" w:lineRule="exact"/>
                              <w:rPr>
                                <w:rFonts w:hint="eastAsia"/>
                                <w:sz w:val="18"/>
                                <w:szCs w:val="18"/>
                              </w:rPr>
                            </w:pPr>
                            <w:r>
                              <w:rPr>
                                <w:rFonts w:hint="eastAsia"/>
                                <w:sz w:val="18"/>
                                <w:szCs w:val="18"/>
                              </w:rPr>
                              <w:t>区气象局</w:t>
                            </w:r>
                          </w:p>
                          <w:p>
                            <w:pPr>
                              <w:spacing w:line="320" w:lineRule="exact"/>
                              <w:rPr>
                                <w:rFonts w:hint="eastAsia"/>
                                <w:sz w:val="18"/>
                                <w:szCs w:val="18"/>
                              </w:rPr>
                            </w:pPr>
                            <w:r>
                              <w:rPr>
                                <w:rFonts w:hint="eastAsia"/>
                                <w:sz w:val="18"/>
                                <w:szCs w:val="18"/>
                              </w:rPr>
                              <w:t>公安津南分局</w:t>
                            </w:r>
                          </w:p>
                          <w:p>
                            <w:pPr>
                              <w:spacing w:line="320" w:lineRule="exact"/>
                              <w:rPr>
                                <w:rFonts w:hint="eastAsia"/>
                                <w:sz w:val="18"/>
                                <w:szCs w:val="18"/>
                              </w:rPr>
                            </w:pPr>
                            <w:r>
                              <w:rPr>
                                <w:rFonts w:hint="eastAsia"/>
                                <w:sz w:val="18"/>
                                <w:szCs w:val="18"/>
                              </w:rPr>
                              <w:t>区消防救援支队</w:t>
                            </w:r>
                          </w:p>
                          <w:p>
                            <w:pPr>
                              <w:spacing w:line="320" w:lineRule="exact"/>
                              <w:rPr>
                                <w:rFonts w:hint="eastAsia"/>
                                <w:sz w:val="18"/>
                                <w:szCs w:val="18"/>
                              </w:rPr>
                            </w:pPr>
                            <w:r>
                              <w:rPr>
                                <w:rFonts w:hint="eastAsia"/>
                                <w:sz w:val="18"/>
                                <w:szCs w:val="18"/>
                              </w:rPr>
                              <w:t>等相关单位大面积停电事件应急保障预案</w:t>
                            </w:r>
                          </w:p>
                        </w:txbxContent>
                      </wps:txbx>
                      <wps:bodyPr upright="1"/>
                    </wps:wsp>
                  </a:graphicData>
                </a:graphic>
              </wp:anchor>
            </w:drawing>
          </mc:Choice>
          <mc:Fallback>
            <w:pict>
              <v:shape id="_x0000_s1026" o:spid="_x0000_s1026" o:spt="202" type="#_x0000_t202" style="position:absolute;left:0pt;margin-left:19.75pt;margin-top:155.85pt;height:325.75pt;width:103.85pt;z-index:251678720;mso-width-relative:page;mso-height-relative:page;" fillcolor="#FFFFFF" filled="t" stroked="t" coordsize="21600,21600" o:gfxdata="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">
                <v:fill on="t" focussize="0,0"/>
                <v:stroke color="#000000" joinstyle="miter"/>
                <v:imagedata o:title=""/>
                <o:lock v:ext="edit" aspectratio="f"/>
                <v:textbox>
                  <w:txbxContent>
                    <w:p>
                      <w:pPr>
                        <w:spacing w:line="320" w:lineRule="exact"/>
                        <w:rPr>
                          <w:rFonts w:hint="eastAsia"/>
                          <w:sz w:val="18"/>
                          <w:szCs w:val="18"/>
                        </w:rPr>
                      </w:pPr>
                      <w:r>
                        <w:rPr>
                          <w:rFonts w:hint="eastAsia"/>
                          <w:sz w:val="18"/>
                          <w:szCs w:val="18"/>
                        </w:rPr>
                        <w:t>区工业和信息化局</w:t>
                      </w:r>
                    </w:p>
                    <w:p>
                      <w:pPr>
                        <w:spacing w:line="320" w:lineRule="exact"/>
                        <w:rPr>
                          <w:rFonts w:hint="eastAsia"/>
                          <w:sz w:val="18"/>
                          <w:szCs w:val="18"/>
                        </w:rPr>
                      </w:pPr>
                      <w:r>
                        <w:rPr>
                          <w:rFonts w:hint="eastAsia"/>
                          <w:sz w:val="18"/>
                          <w:szCs w:val="18"/>
                        </w:rPr>
                        <w:t>区发展改革委</w:t>
                      </w:r>
                    </w:p>
                    <w:p>
                      <w:pPr>
                        <w:spacing w:line="320" w:lineRule="exact"/>
                        <w:rPr>
                          <w:rFonts w:hint="eastAsia"/>
                          <w:sz w:val="18"/>
                          <w:szCs w:val="18"/>
                        </w:rPr>
                      </w:pPr>
                      <w:r>
                        <w:rPr>
                          <w:rFonts w:hint="eastAsia"/>
                          <w:sz w:val="18"/>
                          <w:szCs w:val="18"/>
                        </w:rPr>
                        <w:t>区教育局</w:t>
                      </w:r>
                    </w:p>
                    <w:p>
                      <w:pPr>
                        <w:spacing w:line="320" w:lineRule="exact"/>
                        <w:rPr>
                          <w:rFonts w:hint="eastAsia"/>
                          <w:sz w:val="18"/>
                          <w:szCs w:val="18"/>
                        </w:rPr>
                      </w:pPr>
                      <w:r>
                        <w:rPr>
                          <w:rFonts w:hint="eastAsia"/>
                          <w:sz w:val="18"/>
                          <w:szCs w:val="18"/>
                        </w:rPr>
                        <w:t>区民政局</w:t>
                      </w:r>
                    </w:p>
                    <w:p>
                      <w:pPr>
                        <w:spacing w:line="320" w:lineRule="exact"/>
                        <w:rPr>
                          <w:rFonts w:hint="eastAsia"/>
                          <w:sz w:val="18"/>
                          <w:szCs w:val="18"/>
                        </w:rPr>
                      </w:pPr>
                      <w:r>
                        <w:rPr>
                          <w:rFonts w:hint="eastAsia"/>
                          <w:sz w:val="18"/>
                          <w:szCs w:val="18"/>
                        </w:rPr>
                        <w:t>区住房和建设委</w:t>
                      </w:r>
                    </w:p>
                    <w:p>
                      <w:pPr>
                        <w:spacing w:line="320" w:lineRule="exact"/>
                        <w:rPr>
                          <w:rFonts w:hint="eastAsia"/>
                          <w:sz w:val="18"/>
                          <w:szCs w:val="18"/>
                        </w:rPr>
                      </w:pPr>
                      <w:r>
                        <w:rPr>
                          <w:rFonts w:hint="eastAsia"/>
                          <w:sz w:val="18"/>
                          <w:szCs w:val="18"/>
                        </w:rPr>
                        <w:t>区城市管理委</w:t>
                      </w:r>
                    </w:p>
                    <w:p>
                      <w:pPr>
                        <w:spacing w:line="320" w:lineRule="exact"/>
                        <w:rPr>
                          <w:rFonts w:hint="eastAsia"/>
                          <w:sz w:val="18"/>
                          <w:szCs w:val="18"/>
                        </w:rPr>
                      </w:pPr>
                      <w:r>
                        <w:rPr>
                          <w:rFonts w:hint="eastAsia"/>
                          <w:sz w:val="18"/>
                          <w:szCs w:val="18"/>
                        </w:rPr>
                        <w:t>区交通运输管理局</w:t>
                      </w:r>
                    </w:p>
                    <w:p>
                      <w:pPr>
                        <w:spacing w:line="320" w:lineRule="exact"/>
                        <w:rPr>
                          <w:rFonts w:hint="eastAsia"/>
                          <w:sz w:val="18"/>
                          <w:szCs w:val="18"/>
                        </w:rPr>
                      </w:pPr>
                      <w:r>
                        <w:rPr>
                          <w:rFonts w:hint="eastAsia"/>
                          <w:sz w:val="18"/>
                          <w:szCs w:val="18"/>
                        </w:rPr>
                        <w:t>区水务局</w:t>
                      </w:r>
                    </w:p>
                    <w:p>
                      <w:pPr>
                        <w:spacing w:line="320" w:lineRule="exact"/>
                        <w:rPr>
                          <w:rFonts w:hint="eastAsia"/>
                          <w:sz w:val="18"/>
                          <w:szCs w:val="18"/>
                        </w:rPr>
                      </w:pPr>
                      <w:r>
                        <w:rPr>
                          <w:rFonts w:hint="eastAsia"/>
                          <w:sz w:val="18"/>
                          <w:szCs w:val="18"/>
                        </w:rPr>
                        <w:t>区商务局</w:t>
                      </w:r>
                    </w:p>
                    <w:p>
                      <w:pPr>
                        <w:spacing w:line="320" w:lineRule="exact"/>
                        <w:rPr>
                          <w:rFonts w:hint="eastAsia"/>
                          <w:sz w:val="18"/>
                          <w:szCs w:val="18"/>
                        </w:rPr>
                      </w:pPr>
                      <w:r>
                        <w:rPr>
                          <w:rFonts w:hint="eastAsia"/>
                          <w:sz w:val="18"/>
                          <w:szCs w:val="18"/>
                        </w:rPr>
                        <w:t>区文化和旅游局（体育局）</w:t>
                      </w:r>
                    </w:p>
                    <w:p>
                      <w:pPr>
                        <w:spacing w:line="320" w:lineRule="exact"/>
                        <w:rPr>
                          <w:rFonts w:hint="eastAsia"/>
                          <w:sz w:val="18"/>
                          <w:szCs w:val="18"/>
                        </w:rPr>
                      </w:pPr>
                      <w:r>
                        <w:rPr>
                          <w:rFonts w:hint="eastAsia"/>
                          <w:sz w:val="18"/>
                          <w:szCs w:val="18"/>
                        </w:rPr>
                        <w:t>区卫生健康委</w:t>
                      </w:r>
                    </w:p>
                    <w:p>
                      <w:pPr>
                        <w:spacing w:line="320" w:lineRule="exact"/>
                        <w:rPr>
                          <w:rFonts w:hint="eastAsia"/>
                          <w:sz w:val="18"/>
                          <w:szCs w:val="18"/>
                        </w:rPr>
                      </w:pPr>
                      <w:r>
                        <w:rPr>
                          <w:rFonts w:hint="eastAsia"/>
                          <w:sz w:val="18"/>
                          <w:szCs w:val="18"/>
                        </w:rPr>
                        <w:t>区应急管理局</w:t>
                      </w:r>
                    </w:p>
                    <w:p>
                      <w:pPr>
                        <w:spacing w:line="320" w:lineRule="exact"/>
                        <w:rPr>
                          <w:rFonts w:hint="eastAsia"/>
                          <w:sz w:val="18"/>
                          <w:szCs w:val="18"/>
                        </w:rPr>
                      </w:pPr>
                      <w:r>
                        <w:rPr>
                          <w:rFonts w:hint="eastAsia"/>
                          <w:sz w:val="18"/>
                          <w:szCs w:val="18"/>
                        </w:rPr>
                        <w:t>区市场监管局</w:t>
                      </w:r>
                    </w:p>
                    <w:p>
                      <w:pPr>
                        <w:spacing w:line="320" w:lineRule="exact"/>
                        <w:rPr>
                          <w:rFonts w:hint="eastAsia"/>
                          <w:sz w:val="18"/>
                          <w:szCs w:val="18"/>
                        </w:rPr>
                      </w:pPr>
                      <w:r>
                        <w:rPr>
                          <w:rFonts w:hint="eastAsia"/>
                          <w:sz w:val="18"/>
                          <w:szCs w:val="18"/>
                        </w:rPr>
                        <w:t>区国资委</w:t>
                      </w:r>
                    </w:p>
                    <w:p>
                      <w:pPr>
                        <w:spacing w:line="320" w:lineRule="exact"/>
                        <w:rPr>
                          <w:rFonts w:hint="eastAsia"/>
                          <w:sz w:val="18"/>
                          <w:szCs w:val="18"/>
                        </w:rPr>
                      </w:pPr>
                      <w:r>
                        <w:rPr>
                          <w:rFonts w:hint="eastAsia"/>
                          <w:sz w:val="18"/>
                          <w:szCs w:val="18"/>
                        </w:rPr>
                        <w:t>区气象局</w:t>
                      </w:r>
                    </w:p>
                    <w:p>
                      <w:pPr>
                        <w:spacing w:line="320" w:lineRule="exact"/>
                        <w:rPr>
                          <w:rFonts w:hint="eastAsia"/>
                          <w:sz w:val="18"/>
                          <w:szCs w:val="18"/>
                        </w:rPr>
                      </w:pPr>
                      <w:r>
                        <w:rPr>
                          <w:rFonts w:hint="eastAsia"/>
                          <w:sz w:val="18"/>
                          <w:szCs w:val="18"/>
                        </w:rPr>
                        <w:t>公安津南分局</w:t>
                      </w:r>
                    </w:p>
                    <w:p>
                      <w:pPr>
                        <w:spacing w:line="320" w:lineRule="exact"/>
                        <w:rPr>
                          <w:rFonts w:hint="eastAsia"/>
                          <w:sz w:val="18"/>
                          <w:szCs w:val="18"/>
                        </w:rPr>
                      </w:pPr>
                      <w:r>
                        <w:rPr>
                          <w:rFonts w:hint="eastAsia"/>
                          <w:sz w:val="18"/>
                          <w:szCs w:val="18"/>
                        </w:rPr>
                        <w:t>区消防救援支队</w:t>
                      </w:r>
                    </w:p>
                    <w:p>
                      <w:pPr>
                        <w:spacing w:line="320" w:lineRule="exact"/>
                        <w:rPr>
                          <w:rFonts w:hint="eastAsia"/>
                          <w:sz w:val="18"/>
                          <w:szCs w:val="18"/>
                        </w:rPr>
                      </w:pPr>
                      <w:r>
                        <w:rPr>
                          <w:rFonts w:hint="eastAsia"/>
                          <w:sz w:val="18"/>
                          <w:szCs w:val="18"/>
                        </w:rPr>
                        <w:t>等相关单位大面积停电事件应急保障预案</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954405</wp:posOffset>
                </wp:positionH>
                <wp:positionV relativeFrom="paragraph">
                  <wp:posOffset>1546225</wp:posOffset>
                </wp:positionV>
                <wp:extent cx="635" cy="425450"/>
                <wp:effectExtent l="4445" t="0" r="13970" b="12700"/>
                <wp:wrapNone/>
                <wp:docPr id="16" name="直接连接符 16"/>
                <wp:cNvGraphicFramePr/>
                <a:graphic xmlns:a="http://schemas.openxmlformats.org/drawingml/2006/main">
                  <a:graphicData uri="http://schemas.microsoft.com/office/word/2010/wordprocessingShape">
                    <wps:wsp>
                      <wps:cNvCnPr/>
                      <wps:spPr>
                        <a:xfrm>
                          <a:off x="0" y="0"/>
                          <a:ext cx="635" cy="425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5.15pt;margin-top:121.75pt;height:33.5pt;width:0.05pt;z-index:251684864;mso-width-relative:page;mso-height-relative:page;" filled="f" stroked="t" coordsize="21600,21600" o:gfxdata="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FAAAAAgAh07iQAtx6B3YAAAACwEA&#10;AA8AAAAAAAAAAQAgAAAAOAAAAGRycy9kb3ducmV2LnhtbFBLAQIUABQAAAAIAIdO4kAQFG4P+AEA&#10;AOcDAAAOAAAAAAAAAAEAIAAAAD0BAABkcnMvZTJvRG9jLnhtbFBLAQIUAAoAAAAAAIdO4kAAAAAA&#10;AAAAAAAAAAAEAAAAAAAAAAAAEAAAABYAAABkcnMvUEsBAhQACgAAAAAAh07iQAAAAAAAAAAAAAAA&#10;AAYAAAAAAAAAAAAQAAAAYQMAAF9yZWxzL1BLBQYAAAAABgAGAFkBAACn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297815</wp:posOffset>
                </wp:positionH>
                <wp:positionV relativeFrom="paragraph">
                  <wp:posOffset>847090</wp:posOffset>
                </wp:positionV>
                <wp:extent cx="1263650" cy="709930"/>
                <wp:effectExtent l="4445" t="4445" r="8255" b="9525"/>
                <wp:wrapNone/>
                <wp:docPr id="17" name="文本框 17"/>
                <wp:cNvGraphicFramePr/>
                <a:graphic xmlns:a="http://schemas.openxmlformats.org/drawingml/2006/main">
                  <a:graphicData uri="http://schemas.microsoft.com/office/word/2010/wordprocessingShape">
                    <wps:wsp>
                      <wps:cNvSpPr txBox="1"/>
                      <wps:spPr>
                        <a:xfrm>
                          <a:off x="0" y="0"/>
                          <a:ext cx="1263650" cy="709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rPr>
                            </w:pPr>
                            <w:r>
                              <w:rPr>
                                <w:rFonts w:hint="eastAsia"/>
                              </w:rPr>
                              <w:t>区人民政府部门大面积停电事件应急预案</w:t>
                            </w:r>
                          </w:p>
                        </w:txbxContent>
                      </wps:txbx>
                      <wps:bodyPr upright="1"/>
                    </wps:wsp>
                  </a:graphicData>
                </a:graphic>
              </wp:anchor>
            </w:drawing>
          </mc:Choice>
          <mc:Fallback>
            <w:pict>
              <v:shape id="_x0000_s1026" o:spid="_x0000_s1026" o:spt="202" type="#_x0000_t202" style="position:absolute;left:0pt;margin-left:23.45pt;margin-top:66.7pt;height:55.9pt;width:99.5pt;z-index:251677696;mso-width-relative:page;mso-height-relative:page;" fillcolor="#FFFFFF" filled="t" stroked="t" coordsize="21600,21600" o:gfxdata="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">
                <v:fill on="t" focussize="0,0"/>
                <v:stroke color="#000000" joinstyle="miter"/>
                <v:imagedata o:title=""/>
                <o:lock v:ext="edit" aspectratio="f"/>
                <v:textbox>
                  <w:txbxContent>
                    <w:p>
                      <w:pPr>
                        <w:adjustRightInd w:val="0"/>
                        <w:snapToGrid w:val="0"/>
                        <w:rPr>
                          <w:rFonts w:hint="eastAsia"/>
                        </w:rPr>
                      </w:pPr>
                      <w:r>
                        <w:rPr>
                          <w:rFonts w:hint="eastAsia"/>
                        </w:rPr>
                        <w:t>区人民政府部门大面积停电事件应急预案</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4919980</wp:posOffset>
                </wp:positionH>
                <wp:positionV relativeFrom="paragraph">
                  <wp:posOffset>479425</wp:posOffset>
                </wp:positionV>
                <wp:extent cx="9525" cy="558800"/>
                <wp:effectExtent l="41275" t="0" r="63500" b="12700"/>
                <wp:wrapNone/>
                <wp:docPr id="18" name="直接连接符 18"/>
                <wp:cNvGraphicFramePr/>
                <a:graphic xmlns:a="http://schemas.openxmlformats.org/drawingml/2006/main">
                  <a:graphicData uri="http://schemas.microsoft.com/office/word/2010/wordprocessingShape">
                    <wps:wsp>
                      <wps:cNvCnPr/>
                      <wps:spPr>
                        <a:xfrm>
                          <a:off x="0" y="0"/>
                          <a:ext cx="9525" cy="558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87.4pt;margin-top:37.75pt;height:44pt;width:0.75pt;z-index:251683840;mso-width-relative:page;mso-height-relative:page;" filled="f" stroked="t" coordsize="21600,21600" o:gfxdata="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Piho6vaAAAA&#10;CgEAAA8AAAAAAAAAAQAgAAAAOAAAAGRycy9kb3ducmV2LnhtbFBLAQIUABQAAAAIAIdO4kD50tvq&#10;+QEAAOkDAAAOAAAAAAAAAAEAIAAAAD8BAABkcnMvZTJvRG9jLnhtbFBLAQIUAAoAAAAAAIdO4kAA&#10;AAAAAAAAAAAAAAAEAAAAAAAAAAAAEAAAABYAAABkcnMvUEsBAhQACgAAAAAAh07iQAAAAAAAAAAA&#10;AAAAAAYAAAAAAAAAAAAQAAAAZAMAAF9yZWxzL1BLBQYAAAAABgAGAFkBAACq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1030605</wp:posOffset>
                </wp:positionH>
                <wp:positionV relativeFrom="paragraph">
                  <wp:posOffset>511810</wp:posOffset>
                </wp:positionV>
                <wp:extent cx="10160" cy="321310"/>
                <wp:effectExtent l="41910" t="0" r="62230" b="2540"/>
                <wp:wrapNone/>
                <wp:docPr id="19" name="直接连接符 19"/>
                <wp:cNvGraphicFramePr/>
                <a:graphic xmlns:a="http://schemas.openxmlformats.org/drawingml/2006/main">
                  <a:graphicData uri="http://schemas.microsoft.com/office/word/2010/wordprocessingShape">
                    <wps:wsp>
                      <wps:cNvCnPr/>
                      <wps:spPr>
                        <a:xfrm>
                          <a:off x="0" y="0"/>
                          <a:ext cx="10160" cy="3213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81.15pt;margin-top:40.3pt;height:25.3pt;width:0.8pt;z-index:251681792;mso-width-relative:page;mso-height-relative:page;" filled="f" stroked="t" coordsize="21600,21600" o:gfxdata="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BQAAAAIAIdO4kA7&#10;rpU92gAAAAoBAAAPAAAAAAAAAAEAIAAAADgAAABkcnMvZG93bnJldi54bWxQSwECFAAUAAAACACH&#10;TuJAspuu3AACAADqAwAADgAAAAAAAAABACAAAAA/AQAAZHJzL2Uyb0RvYy54bWxQSwECFAAKAAAA&#10;AACHTuJAAAAAAAAAAAAAAAAABAAAAAAAAAAAABAAAAAWAAAAZHJzL1BLAQIUAAoAAAAAAIdO4kAA&#10;AAAAAAAAAAAAAAAGAAAAAAAAAAAAEAAAAGsDAABfcmVscy9QSwUGAAAAAAYABgBZAQAAsQ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2842895</wp:posOffset>
                </wp:positionH>
                <wp:positionV relativeFrom="paragraph">
                  <wp:posOffset>153670</wp:posOffset>
                </wp:positionV>
                <wp:extent cx="9525" cy="313690"/>
                <wp:effectExtent l="4445" t="0" r="5080" b="10160"/>
                <wp:wrapNone/>
                <wp:docPr id="20" name="直接连接符 20"/>
                <wp:cNvGraphicFramePr/>
                <a:graphic xmlns:a="http://schemas.openxmlformats.org/drawingml/2006/main">
                  <a:graphicData uri="http://schemas.microsoft.com/office/word/2010/wordprocessingShape">
                    <wps:wsp>
                      <wps:cNvCnPr/>
                      <wps:spPr>
                        <a:xfrm>
                          <a:off x="0" y="0"/>
                          <a:ext cx="9525" cy="3136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3.85pt;margin-top:12.1pt;height:24.7pt;width:0.75pt;z-index:251675648;mso-width-relative:page;mso-height-relative:page;" filled="f" stroked="t" coordsize="21600,21600" o:gfxdata="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FAAAAAgAh07iQLWg62nYAAAACQEAAA8A&#10;AAAAAAAAAQAgAAAAOAAAAGRycy9kb3ducmV2LnhtbFBLAQIUABQAAAAIAIdO4kCqy5VW9QEAAOgD&#10;AAAOAAAAAAAAAAEAIAAAAD0BAABkcnMvZTJvRG9jLnhtbFBLAQIUAAoAAAAAAIdO4kAAAAAAAAAA&#10;AAAAAAAEAAAAAAAAAAAAEAAAABYAAABkcnMvUEsBAhQACgAAAAAAh07iQAAAAAAAAAAAAAAAAAYA&#10;AAAAAAAAAAAQAAAAXgMAAF9yZWxzL1BLBQYAAAAABgAGAFkBAACk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1033145</wp:posOffset>
                </wp:positionH>
                <wp:positionV relativeFrom="paragraph">
                  <wp:posOffset>478790</wp:posOffset>
                </wp:positionV>
                <wp:extent cx="3876675" cy="22225"/>
                <wp:effectExtent l="0" t="4445" r="9525" b="11430"/>
                <wp:wrapNone/>
                <wp:docPr id="21" name="直接连接符 21"/>
                <wp:cNvGraphicFramePr/>
                <a:graphic xmlns:a="http://schemas.openxmlformats.org/drawingml/2006/main">
                  <a:graphicData uri="http://schemas.microsoft.com/office/word/2010/wordprocessingShape">
                    <wps:wsp>
                      <wps:cNvCnPr/>
                      <wps:spPr>
                        <a:xfrm flipV="1">
                          <a:off x="0" y="0"/>
                          <a:ext cx="3876675" cy="222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1.35pt;margin-top:37.7pt;height:1.75pt;width:305.25pt;z-index:251674624;mso-width-relative:page;mso-height-relative:page;" filled="f" stroked="t" coordsize="21600,21600" o:gfxdata="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UAAAACACHTuJAfDGHHNcA&#10;AAAJAQAADwAAAAAAAAABACAAAAA4AAAAZHJzL2Rvd25yZXYueG1sUEsBAhQAFAAAAAgAh07iQLY2&#10;CHz+AQAA9AMAAA4AAAAAAAAAAQAgAAAAPAEAAGRycy9lMm9Eb2MueG1sUEsBAhQACgAAAAAAh07i&#10;QAAAAAAAAAAAAAAAAAQAAAAAAAAAAAAQAAAAFgAAAGRycy9QSwECFAAKAAAAAACHTuJAAAAAAAAA&#10;AAAAAAAABgAAAAAAAAAAABAAAABmAwAAX3JlbHMvUEsFBgAAAAAGAAYAWQEAAKwFAAAAAA==&#10;">
                <v:fill on="f" focussize="0,0"/>
                <v:stroke color="#000000" joinstyle="round"/>
                <v:imagedata o:title=""/>
                <o:lock v:ext="edit" aspectratio="f"/>
              </v:line>
            </w:pict>
          </mc:Fallback>
        </mc:AlternateContent>
      </w:r>
      <w:r>
        <w:br w:type="page"/>
      </w:r>
      <w:bookmarkStart w:id="93" w:name="_Toc465780451"/>
      <w:r>
        <w:rPr>
          <w:rFonts w:hint="eastAsia" w:ascii="黑体" w:hAnsi="黑体" w:eastAsia="黑体"/>
          <w:sz w:val="36"/>
          <w:szCs w:val="36"/>
        </w:rPr>
        <w:t>附件</w:t>
      </w:r>
      <w:r>
        <w:rPr>
          <w:rFonts w:ascii="Times New Roman" w:hAnsi="Times New Roman" w:eastAsia="黑体" w:cs="Times New Roman"/>
          <w:sz w:val="36"/>
          <w:szCs w:val="36"/>
        </w:rPr>
        <w:t>3</w:t>
      </w:r>
      <w:bookmarkEnd w:id="93"/>
    </w:p>
    <w:p>
      <w:pPr>
        <w:spacing w:line="560" w:lineRule="exact"/>
        <w:jc w:val="center"/>
        <w:rPr>
          <w:rFonts w:hint="eastAsia" w:eastAsia="方正小标宋简体"/>
          <w:sz w:val="44"/>
          <w:szCs w:val="44"/>
        </w:rPr>
      </w:pPr>
      <w:bookmarkStart w:id="94" w:name="_Toc465780452"/>
      <w:bookmarkStart w:id="95" w:name="_Toc464050420"/>
    </w:p>
    <w:p>
      <w:pPr>
        <w:spacing w:line="560" w:lineRule="exact"/>
        <w:jc w:val="center"/>
        <w:rPr>
          <w:rFonts w:hint="eastAsia" w:eastAsia="方正小标宋简体"/>
          <w:sz w:val="44"/>
          <w:szCs w:val="44"/>
        </w:rPr>
      </w:pPr>
      <w:r>
        <w:rPr>
          <w:rFonts w:hint="eastAsia" w:eastAsia="方正小标宋简体"/>
          <w:sz w:val="44"/>
          <w:szCs w:val="44"/>
        </w:rPr>
        <w:t>津南区大面积停电事件分级</w:t>
      </w:r>
      <w:bookmarkEnd w:id="94"/>
      <w:bookmarkEnd w:id="95"/>
    </w:p>
    <w:p>
      <w:pPr>
        <w:pStyle w:val="2"/>
      </w:pPr>
    </w:p>
    <w:p>
      <w:pPr>
        <w:spacing w:line="560" w:lineRule="exact"/>
        <w:ind w:firstLine="622" w:firstLineChars="200"/>
        <w:rPr>
          <w:rFonts w:eastAsia="仿宋_GB2312"/>
          <w:sz w:val="32"/>
          <w:szCs w:val="32"/>
        </w:rPr>
      </w:pPr>
      <w:r>
        <w:rPr>
          <w:rFonts w:eastAsia="仿宋_GB2312"/>
          <w:sz w:val="32"/>
          <w:szCs w:val="32"/>
        </w:rPr>
        <w:t>按照《天津市大面积停电事件应急预案》规定的分级执行。</w:t>
      </w:r>
    </w:p>
    <w:p>
      <w:pPr>
        <w:overflowPunct w:val="0"/>
        <w:adjustRightInd w:val="0"/>
        <w:spacing w:line="560" w:lineRule="exact"/>
        <w:ind w:firstLine="622" w:firstLineChars="200"/>
        <w:textAlignment w:val="bottom"/>
        <w:rPr>
          <w:rFonts w:eastAsia="黑体"/>
          <w:sz w:val="32"/>
          <w:szCs w:val="32"/>
        </w:rPr>
      </w:pPr>
      <w:bookmarkStart w:id="96" w:name="_Toc304390579"/>
      <w:r>
        <w:rPr>
          <w:rFonts w:eastAsia="黑体"/>
          <w:sz w:val="32"/>
          <w:szCs w:val="32"/>
        </w:rPr>
        <w:t>一、特别重大大面积停电事件</w:t>
      </w:r>
      <w:bookmarkEnd w:id="96"/>
    </w:p>
    <w:p>
      <w:pPr>
        <w:overflowPunct w:val="0"/>
        <w:adjustRightInd w:val="0"/>
        <w:spacing w:line="560" w:lineRule="exact"/>
        <w:ind w:firstLine="622" w:firstLineChars="200"/>
        <w:textAlignment w:val="bottom"/>
        <w:rPr>
          <w:rFonts w:eastAsia="仿宋_GB2312"/>
          <w:sz w:val="32"/>
          <w:szCs w:val="32"/>
        </w:rPr>
      </w:pPr>
      <w:r>
        <w:rPr>
          <w:rFonts w:eastAsia="仿宋_GB2312"/>
          <w:sz w:val="32"/>
          <w:szCs w:val="32"/>
        </w:rPr>
        <w:t>1．全市减供电力负荷达到事故前总电力负荷的50%以上；</w:t>
      </w:r>
    </w:p>
    <w:p>
      <w:pPr>
        <w:overflowPunct w:val="0"/>
        <w:adjustRightInd w:val="0"/>
        <w:ind w:firstLine="622" w:firstLineChars="200"/>
        <w:textAlignment w:val="bottom"/>
        <w:rPr>
          <w:rFonts w:eastAsia="仿宋_GB2312"/>
          <w:sz w:val="32"/>
          <w:szCs w:val="32"/>
        </w:rPr>
      </w:pPr>
      <w:r>
        <w:rPr>
          <w:rFonts w:eastAsia="仿宋_GB2312"/>
          <w:sz w:val="32"/>
          <w:szCs w:val="32"/>
        </w:rPr>
        <w:t>2．全市居民停电用户数达到供电总用户数60%以上；</w:t>
      </w:r>
    </w:p>
    <w:p>
      <w:pPr>
        <w:overflowPunct w:val="0"/>
        <w:adjustRightInd w:val="0"/>
        <w:ind w:firstLine="622" w:firstLineChars="200"/>
        <w:textAlignment w:val="bottom"/>
        <w:rPr>
          <w:rFonts w:eastAsia="仿宋_GB2312"/>
          <w:sz w:val="32"/>
          <w:szCs w:val="32"/>
        </w:rPr>
      </w:pPr>
      <w:r>
        <w:rPr>
          <w:rFonts w:eastAsia="仿宋_GB2312"/>
          <w:sz w:val="32"/>
          <w:szCs w:val="32"/>
        </w:rPr>
        <w:t>3．市指挥部视停电事件危害程度、次生衍生灾害、社会影响及稳定等综合因素，研究确定为特别重大大面积停电事件。</w:t>
      </w:r>
    </w:p>
    <w:p>
      <w:pPr>
        <w:overflowPunct w:val="0"/>
        <w:adjustRightInd w:val="0"/>
        <w:ind w:firstLine="622" w:firstLineChars="200"/>
        <w:textAlignment w:val="bottom"/>
        <w:rPr>
          <w:rFonts w:eastAsia="黑体"/>
          <w:sz w:val="32"/>
          <w:szCs w:val="32"/>
        </w:rPr>
      </w:pPr>
      <w:bookmarkStart w:id="97" w:name="_Toc1063336029"/>
      <w:r>
        <w:rPr>
          <w:rFonts w:eastAsia="黑体"/>
          <w:sz w:val="32"/>
          <w:szCs w:val="32"/>
        </w:rPr>
        <w:t>二、重大大面积停电事件</w:t>
      </w:r>
      <w:bookmarkEnd w:id="97"/>
    </w:p>
    <w:p>
      <w:pPr>
        <w:overflowPunct w:val="0"/>
        <w:adjustRightInd w:val="0"/>
        <w:ind w:firstLine="622" w:firstLineChars="200"/>
        <w:textAlignment w:val="bottom"/>
        <w:rPr>
          <w:rFonts w:eastAsia="仿宋_GB2312"/>
          <w:sz w:val="32"/>
          <w:szCs w:val="32"/>
        </w:rPr>
      </w:pPr>
      <w:r>
        <w:rPr>
          <w:rFonts w:eastAsia="仿宋_GB2312"/>
          <w:sz w:val="32"/>
          <w:szCs w:val="32"/>
        </w:rPr>
        <w:t>1．全市减供电力负荷达到事故前总电力负荷的20%以上、50%以下；</w:t>
      </w:r>
    </w:p>
    <w:p>
      <w:pPr>
        <w:overflowPunct w:val="0"/>
        <w:adjustRightInd w:val="0"/>
        <w:ind w:firstLine="622" w:firstLineChars="200"/>
        <w:textAlignment w:val="bottom"/>
        <w:rPr>
          <w:rFonts w:eastAsia="仿宋_GB2312"/>
          <w:sz w:val="32"/>
          <w:szCs w:val="32"/>
        </w:rPr>
      </w:pPr>
      <w:r>
        <w:rPr>
          <w:rFonts w:eastAsia="仿宋_GB2312"/>
          <w:sz w:val="32"/>
          <w:szCs w:val="32"/>
        </w:rPr>
        <w:t>2．全市居民停电用户数达到供电总用户数30%以上、60%以下；</w:t>
      </w:r>
    </w:p>
    <w:p>
      <w:pPr>
        <w:overflowPunct w:val="0"/>
        <w:adjustRightInd w:val="0"/>
        <w:ind w:firstLine="622" w:firstLineChars="200"/>
        <w:textAlignment w:val="bottom"/>
        <w:rPr>
          <w:rFonts w:eastAsia="仿宋_GB2312"/>
          <w:sz w:val="32"/>
          <w:szCs w:val="32"/>
        </w:rPr>
      </w:pPr>
      <w:r>
        <w:rPr>
          <w:rFonts w:eastAsia="仿宋_GB2312"/>
          <w:sz w:val="32"/>
          <w:szCs w:val="32"/>
        </w:rPr>
        <w:t>3．市指挥部视停电事件危害程度、次生衍生灾害、社会影响及稳定等综合因素，研究确定为重大大面积停电事件。</w:t>
      </w:r>
    </w:p>
    <w:p>
      <w:pPr>
        <w:overflowPunct w:val="0"/>
        <w:adjustRightInd w:val="0"/>
        <w:ind w:firstLine="622" w:firstLineChars="200"/>
        <w:textAlignment w:val="bottom"/>
        <w:rPr>
          <w:rFonts w:eastAsia="黑体"/>
          <w:sz w:val="32"/>
          <w:szCs w:val="32"/>
        </w:rPr>
      </w:pPr>
      <w:bookmarkStart w:id="98" w:name="_Toc827544270"/>
      <w:r>
        <w:rPr>
          <w:rFonts w:eastAsia="黑体"/>
          <w:sz w:val="32"/>
          <w:szCs w:val="32"/>
        </w:rPr>
        <w:t>三、较大大面积停电事件</w:t>
      </w:r>
      <w:bookmarkEnd w:id="98"/>
    </w:p>
    <w:p>
      <w:pPr>
        <w:overflowPunct w:val="0"/>
        <w:adjustRightInd w:val="0"/>
        <w:ind w:firstLine="622" w:firstLineChars="200"/>
        <w:textAlignment w:val="bottom"/>
        <w:rPr>
          <w:rFonts w:eastAsia="仿宋_GB2312"/>
          <w:sz w:val="32"/>
          <w:szCs w:val="32"/>
        </w:rPr>
      </w:pPr>
      <w:r>
        <w:rPr>
          <w:rFonts w:eastAsia="仿宋_GB2312"/>
          <w:sz w:val="32"/>
          <w:szCs w:val="32"/>
        </w:rPr>
        <w:t>1．全市减供电力负荷达到事故前总电力负荷的10%以上、20%以下；</w:t>
      </w:r>
    </w:p>
    <w:p>
      <w:pPr>
        <w:overflowPunct w:val="0"/>
        <w:adjustRightInd w:val="0"/>
        <w:ind w:firstLine="622" w:firstLineChars="200"/>
        <w:textAlignment w:val="bottom"/>
        <w:rPr>
          <w:rFonts w:eastAsia="仿宋_GB2312"/>
          <w:sz w:val="32"/>
          <w:szCs w:val="32"/>
        </w:rPr>
      </w:pPr>
      <w:r>
        <w:rPr>
          <w:rFonts w:eastAsia="仿宋_GB2312"/>
          <w:sz w:val="32"/>
          <w:szCs w:val="32"/>
        </w:rPr>
        <w:t>2．全市居民停电用户数达到供电总用户数15%以上、30%以下；</w:t>
      </w:r>
    </w:p>
    <w:p>
      <w:pPr>
        <w:overflowPunct w:val="0"/>
        <w:adjustRightInd w:val="0"/>
        <w:ind w:firstLine="622" w:firstLineChars="200"/>
        <w:textAlignment w:val="bottom"/>
        <w:rPr>
          <w:rFonts w:eastAsia="仿宋_GB2312"/>
          <w:sz w:val="32"/>
          <w:szCs w:val="32"/>
        </w:rPr>
      </w:pPr>
      <w:r>
        <w:rPr>
          <w:rFonts w:eastAsia="仿宋_GB2312"/>
          <w:sz w:val="32"/>
          <w:szCs w:val="32"/>
        </w:rPr>
        <w:t>3．市指挥部视停电事件危害程度、次生衍生灾害、社会影响及稳定等综合因素，研究确定为较大大面积停电事件。</w:t>
      </w:r>
    </w:p>
    <w:p>
      <w:pPr>
        <w:overflowPunct w:val="0"/>
        <w:adjustRightInd w:val="0"/>
        <w:ind w:firstLine="622" w:firstLineChars="200"/>
        <w:textAlignment w:val="bottom"/>
        <w:rPr>
          <w:rFonts w:eastAsia="黑体"/>
          <w:sz w:val="32"/>
          <w:szCs w:val="32"/>
        </w:rPr>
      </w:pPr>
      <w:bookmarkStart w:id="99" w:name="_Toc750005195"/>
      <w:r>
        <w:rPr>
          <w:rFonts w:eastAsia="黑体"/>
          <w:sz w:val="32"/>
          <w:szCs w:val="32"/>
        </w:rPr>
        <w:t>四、一般大面积停电事件</w:t>
      </w:r>
      <w:bookmarkEnd w:id="99"/>
    </w:p>
    <w:p>
      <w:pPr>
        <w:overflowPunct w:val="0"/>
        <w:adjustRightInd w:val="0"/>
        <w:ind w:firstLine="622" w:firstLineChars="200"/>
        <w:textAlignment w:val="bottom"/>
        <w:rPr>
          <w:rFonts w:eastAsia="仿宋_GB2312"/>
          <w:sz w:val="32"/>
          <w:szCs w:val="32"/>
        </w:rPr>
      </w:pPr>
      <w:r>
        <w:rPr>
          <w:rFonts w:eastAsia="仿宋_GB2312"/>
          <w:sz w:val="32"/>
          <w:szCs w:val="32"/>
        </w:rPr>
        <w:t>1．全市减供电力负荷达到事故前总电力负荷的5%以上、10%以下；</w:t>
      </w:r>
    </w:p>
    <w:p>
      <w:pPr>
        <w:overflowPunct w:val="0"/>
        <w:adjustRightInd w:val="0"/>
        <w:ind w:firstLine="622" w:firstLineChars="200"/>
        <w:textAlignment w:val="bottom"/>
        <w:rPr>
          <w:rFonts w:eastAsia="仿宋_GB2312"/>
          <w:sz w:val="32"/>
          <w:szCs w:val="32"/>
        </w:rPr>
      </w:pPr>
      <w:r>
        <w:rPr>
          <w:rFonts w:eastAsia="仿宋_GB2312"/>
          <w:sz w:val="32"/>
          <w:szCs w:val="32"/>
        </w:rPr>
        <w:t>2．全市居民停电用户数达到供电总用户数10%以上、15%以下；</w:t>
      </w:r>
    </w:p>
    <w:p>
      <w:pPr>
        <w:overflowPunct w:val="0"/>
        <w:adjustRightInd w:val="0"/>
        <w:spacing w:line="560" w:lineRule="exact"/>
        <w:ind w:firstLine="622" w:firstLineChars="200"/>
        <w:textAlignment w:val="bottom"/>
        <w:rPr>
          <w:rFonts w:eastAsia="黑体"/>
          <w:sz w:val="36"/>
          <w:szCs w:val="36"/>
        </w:rPr>
      </w:pPr>
      <w:r>
        <w:rPr>
          <w:rFonts w:eastAsia="仿宋_GB2312"/>
          <w:sz w:val="32"/>
          <w:szCs w:val="32"/>
        </w:rPr>
        <w:t>3．市指挥部视停电事件危害程度、次生衍生灾害、社会影响及稳定等综合因素，研究确定为一般大面积停电事件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page"/>
      </w:r>
      <w:bookmarkStart w:id="100" w:name="_Toc465780455"/>
      <w:r>
        <w:rPr>
          <w:rFonts w:hint="eastAsia" w:ascii="黑体" w:hAnsi="黑体" w:eastAsia="黑体"/>
          <w:sz w:val="36"/>
          <w:szCs w:val="36"/>
        </w:rPr>
        <w:t>附件</w:t>
      </w:r>
      <w:r>
        <w:rPr>
          <w:rFonts w:eastAsia="黑体"/>
          <w:sz w:val="36"/>
          <w:szCs w:val="36"/>
        </w:rPr>
        <w:t>4</w:t>
      </w:r>
    </w:p>
    <w:p>
      <w:pPr>
        <w:overflowPunct w:val="0"/>
        <w:adjustRightInd w:val="0"/>
        <w:spacing w:line="560" w:lineRule="exact"/>
        <w:ind w:firstLine="702" w:firstLineChars="200"/>
        <w:textAlignment w:val="bottom"/>
        <w:rPr>
          <w:rFonts w:hint="eastAsia" w:eastAsia="黑体"/>
          <w:sz w:val="36"/>
          <w:szCs w:val="36"/>
        </w:rPr>
      </w:pPr>
    </w:p>
    <w:bookmarkEnd w:id="100"/>
    <w:p>
      <w:pPr>
        <w:spacing w:line="560" w:lineRule="exact"/>
        <w:jc w:val="center"/>
        <w:rPr>
          <w:rFonts w:eastAsia="方正小标宋简体"/>
          <w:sz w:val="44"/>
          <w:szCs w:val="44"/>
        </w:rPr>
      </w:pPr>
      <w:bookmarkStart w:id="101" w:name="_Toc465780456"/>
      <w:r>
        <w:rPr>
          <w:rFonts w:hint="eastAsia" w:eastAsia="方正小标宋简体"/>
          <w:sz w:val="44"/>
          <w:szCs w:val="44"/>
        </w:rPr>
        <w:t>津南区大面积停电事件现场指挥部</w:t>
      </w:r>
    </w:p>
    <w:p>
      <w:pPr>
        <w:spacing w:line="560" w:lineRule="exact"/>
        <w:jc w:val="center"/>
        <w:rPr>
          <w:rFonts w:hint="eastAsia" w:eastAsia="方正小标宋简体"/>
          <w:sz w:val="44"/>
          <w:szCs w:val="44"/>
        </w:rPr>
      </w:pPr>
      <w:r>
        <w:rPr>
          <w:rFonts w:hint="eastAsia" w:eastAsia="方正小标宋简体"/>
          <w:sz w:val="44"/>
          <w:szCs w:val="44"/>
        </w:rPr>
        <w:t>组成及职责</w:t>
      </w:r>
      <w:bookmarkEnd w:id="101"/>
    </w:p>
    <w:p>
      <w:pPr>
        <w:spacing w:line="560" w:lineRule="exact"/>
        <w:jc w:val="center"/>
        <w:rPr>
          <w:rFonts w:hint="eastAsia" w:eastAsia="方正小标宋简体"/>
          <w:sz w:val="44"/>
          <w:szCs w:val="44"/>
        </w:rPr>
      </w:pPr>
    </w:p>
    <w:p>
      <w:pPr>
        <w:spacing w:line="560" w:lineRule="exact"/>
        <w:ind w:firstLine="622" w:firstLineChars="200"/>
        <w:rPr>
          <w:rFonts w:eastAsia="仿宋_GB2312"/>
          <w:sz w:val="32"/>
          <w:szCs w:val="32"/>
        </w:rPr>
      </w:pPr>
      <w:r>
        <w:rPr>
          <w:rFonts w:eastAsia="仿宋_GB2312"/>
          <w:sz w:val="32"/>
          <w:szCs w:val="32"/>
        </w:rPr>
        <w:t>1</w:t>
      </w:r>
      <w:r>
        <w:rPr>
          <w:rFonts w:hint="eastAsia" w:eastAsia="仿宋_GB2312"/>
          <w:sz w:val="32"/>
          <w:szCs w:val="32"/>
        </w:rPr>
        <w:t>．电力恢复组：由区工业和信息化局牵头，区发展改革委、区</w:t>
      </w:r>
      <w:r>
        <w:rPr>
          <w:rFonts w:eastAsia="仿宋_GB2312"/>
          <w:sz w:val="32"/>
          <w:szCs w:val="32"/>
          <w:lang w:val="en"/>
        </w:rPr>
        <w:t>交通运输管理局</w:t>
      </w:r>
      <w:r>
        <w:rPr>
          <w:rFonts w:hint="eastAsia" w:eastAsia="仿宋_GB2312"/>
          <w:sz w:val="32"/>
          <w:szCs w:val="32"/>
        </w:rPr>
        <w:t>、国网天津市电力公司城南供电分公司等参加。</w:t>
      </w:r>
    </w:p>
    <w:p>
      <w:pPr>
        <w:spacing w:line="560" w:lineRule="exact"/>
        <w:ind w:firstLine="622" w:firstLineChars="200"/>
        <w:rPr>
          <w:rFonts w:eastAsia="仿宋_GB2312"/>
          <w:sz w:val="32"/>
          <w:szCs w:val="32"/>
        </w:rPr>
      </w:pPr>
      <w:r>
        <w:rPr>
          <w:rFonts w:hint="eastAsia" w:eastAsia="仿宋_GB2312"/>
          <w:sz w:val="32"/>
          <w:szCs w:val="32"/>
        </w:rPr>
        <w:t>主要职责：组织电力抢修恢复工作，尽快恢复受影响地区供电工作；负责重要电力用户、重点区域的临时供电保障。组织协调停电期间的物资运输保障，主要包括发电燃料、抢险救援物资、必要生活资料等。</w:t>
      </w:r>
    </w:p>
    <w:p>
      <w:pPr>
        <w:spacing w:line="560" w:lineRule="exact"/>
        <w:ind w:firstLine="622" w:firstLineChars="200"/>
        <w:rPr>
          <w:rFonts w:eastAsia="仿宋_GB2312"/>
          <w:sz w:val="32"/>
          <w:szCs w:val="32"/>
        </w:rPr>
      </w:pPr>
      <w:r>
        <w:rPr>
          <w:rFonts w:eastAsia="仿宋_GB2312"/>
          <w:sz w:val="32"/>
          <w:szCs w:val="32"/>
        </w:rPr>
        <w:t>2</w:t>
      </w:r>
      <w:r>
        <w:rPr>
          <w:rFonts w:hint="eastAsia" w:eastAsia="仿宋_GB2312"/>
          <w:sz w:val="32"/>
          <w:szCs w:val="32"/>
        </w:rPr>
        <w:t>．新闻宣传组：由区委宣传部牵头，区委网信办、区融媒体中心、区工业和信息化局、区发展改革委、区文化和旅游局（体育局）、区应急管理局、国网天津市电力公司城南供电分公司等参加。</w:t>
      </w:r>
    </w:p>
    <w:p>
      <w:pPr>
        <w:spacing w:line="560" w:lineRule="exact"/>
        <w:ind w:firstLine="622" w:firstLineChars="200"/>
        <w:rPr>
          <w:rFonts w:eastAsia="仿宋_GB2312"/>
          <w:sz w:val="32"/>
          <w:szCs w:val="32"/>
        </w:rPr>
      </w:pPr>
      <w:r>
        <w:rPr>
          <w:rFonts w:hint="eastAsia" w:eastAsia="仿宋_GB2312"/>
          <w:sz w:val="32"/>
          <w:szCs w:val="32"/>
        </w:rPr>
        <w:t>主要职责：组织开展事件进展、应急工作情况等权威信息发布，加强新闻宣传报道；收集分析舆情和社会公众动态，加强媒体、电信和互联网管理，正确引导舆论，澄清不实信息。</w:t>
      </w:r>
    </w:p>
    <w:p>
      <w:pPr>
        <w:spacing w:line="560" w:lineRule="exact"/>
        <w:ind w:firstLine="622" w:firstLineChars="200"/>
        <w:rPr>
          <w:rFonts w:eastAsia="仿宋_GB2312"/>
          <w:sz w:val="32"/>
          <w:szCs w:val="32"/>
        </w:rPr>
      </w:pPr>
      <w:r>
        <w:rPr>
          <w:rFonts w:eastAsia="仿宋_GB2312"/>
          <w:sz w:val="32"/>
          <w:szCs w:val="32"/>
        </w:rPr>
        <w:t>3</w:t>
      </w:r>
      <w:r>
        <w:rPr>
          <w:rFonts w:hint="eastAsia" w:eastAsia="仿宋_GB2312"/>
          <w:sz w:val="32"/>
          <w:szCs w:val="32"/>
        </w:rPr>
        <w:t>．综合保障组：由区发展改革委牵头，区工业和信息化局、区商务局、区教育局、区国资委、</w:t>
      </w:r>
      <w:r>
        <w:rPr>
          <w:rFonts w:eastAsia="仿宋_GB2312"/>
          <w:sz w:val="32"/>
          <w:szCs w:val="32"/>
          <w:lang w:val="en"/>
        </w:rPr>
        <w:t>公安津南分局</w:t>
      </w:r>
      <w:r>
        <w:rPr>
          <w:rFonts w:hint="eastAsia" w:eastAsia="仿宋_GB2312"/>
          <w:sz w:val="32"/>
          <w:szCs w:val="32"/>
        </w:rPr>
        <w:t>、区民政局、区财政局、</w:t>
      </w:r>
      <w:r>
        <w:rPr>
          <w:rFonts w:eastAsia="仿宋_GB2312"/>
          <w:sz w:val="32"/>
          <w:szCs w:val="32"/>
          <w:lang w:val="en"/>
        </w:rPr>
        <w:t>区住房建设委</w:t>
      </w:r>
      <w:r>
        <w:rPr>
          <w:rFonts w:hint="eastAsia" w:eastAsia="仿宋_GB2312"/>
          <w:sz w:val="32"/>
          <w:szCs w:val="32"/>
        </w:rPr>
        <w:t>、区城市管理委、区水务局、区文化和旅游局（体育局）、区卫生健康委、区气象局、区应急管理局、区消防救援支队、国网天津市电力公司城南供电分公司等参加。</w:t>
      </w:r>
    </w:p>
    <w:p>
      <w:pPr>
        <w:spacing w:line="560" w:lineRule="exact"/>
        <w:ind w:firstLine="622" w:firstLineChars="200"/>
        <w:rPr>
          <w:rFonts w:hint="eastAsia" w:eastAsia="仿宋_GB2312"/>
          <w:sz w:val="32"/>
          <w:szCs w:val="32"/>
        </w:rPr>
      </w:pPr>
      <w:r>
        <w:rPr>
          <w:rFonts w:hint="eastAsia" w:eastAsia="仿宋_GB2312"/>
          <w:sz w:val="32"/>
          <w:szCs w:val="32"/>
        </w:rPr>
        <w:t>主要职责：对大面积停电事件受灾情况进行核实，指导恢复电力抢修方案，落实人员、资金和物资；做好应急救援物资的生产、调拨和紧急配送工作；做好重要生活必需品市场供应保障；加强燃料供应，维护供水、供气、供热、通信、广播电视、电力抢修等保障工作的正常运行。</w:t>
      </w:r>
    </w:p>
    <w:p>
      <w:pPr>
        <w:spacing w:line="560" w:lineRule="exact"/>
        <w:ind w:firstLine="622" w:firstLineChars="200"/>
        <w:rPr>
          <w:rFonts w:eastAsia="仿宋_GB2312"/>
          <w:sz w:val="32"/>
          <w:szCs w:val="32"/>
        </w:rPr>
      </w:pPr>
      <w:r>
        <w:rPr>
          <w:rFonts w:eastAsia="仿宋_GB2312"/>
          <w:sz w:val="32"/>
          <w:szCs w:val="32"/>
        </w:rPr>
        <w:t>4</w:t>
      </w:r>
      <w:r>
        <w:rPr>
          <w:rFonts w:hint="eastAsia" w:eastAsia="仿宋_GB2312"/>
          <w:sz w:val="32"/>
          <w:szCs w:val="32"/>
        </w:rPr>
        <w:t>．社会稳定组：由</w:t>
      </w:r>
      <w:r>
        <w:rPr>
          <w:rFonts w:eastAsia="仿宋_GB2312"/>
          <w:sz w:val="32"/>
          <w:szCs w:val="32"/>
          <w:lang w:val="en"/>
        </w:rPr>
        <w:t>公安津南分局</w:t>
      </w:r>
      <w:r>
        <w:rPr>
          <w:rFonts w:hint="eastAsia" w:eastAsia="仿宋_GB2312"/>
          <w:sz w:val="32"/>
          <w:szCs w:val="32"/>
        </w:rPr>
        <w:t>牵头，区商务局、区应急</w:t>
      </w:r>
      <w:r>
        <w:rPr>
          <w:rFonts w:hint="eastAsia" w:eastAsia="仿宋_GB2312"/>
          <w:sz w:val="32"/>
          <w:szCs w:val="32"/>
          <w:lang w:eastAsia="zh-CN"/>
        </w:rPr>
        <w:t>管理</w:t>
      </w:r>
      <w:r>
        <w:rPr>
          <w:rFonts w:hint="eastAsia" w:eastAsia="仿宋_GB2312"/>
          <w:sz w:val="32"/>
          <w:szCs w:val="32"/>
        </w:rPr>
        <w:t>局、区委网信办、区城市管理委、区文化和旅游局（体育局）、区教育局、区市场监管局、区民政局、事发镇人民政府（街道办事处、管委会）等参加。</w:t>
      </w:r>
    </w:p>
    <w:p>
      <w:pPr>
        <w:spacing w:line="560" w:lineRule="exact"/>
        <w:ind w:firstLine="622" w:firstLineChars="200"/>
        <w:rPr>
          <w:rFonts w:eastAsia="仿宋_GB2312"/>
          <w:sz w:val="32"/>
          <w:szCs w:val="32"/>
        </w:rPr>
      </w:pPr>
      <w:r>
        <w:rPr>
          <w:rFonts w:hint="eastAsia" w:eastAsia="仿宋_GB2312"/>
          <w:sz w:val="32"/>
          <w:szCs w:val="32"/>
        </w:rPr>
        <w:t>主要职责：加强停电区域关系国计民生、国家安全和公共安全重点单位、重点目标的安全保卫工作，加强社会巡逻防范工作，严厉打击借机传播谣言制造社会恐慌，以及趁机盗窃、抢劫、哄抢等违法犯罪行为；组织人员疏散、加强对人员安置、救灾物资存放点等重点地区治安管控；加强对重要生活必需品等商品的市场监管，打击囤积居奇行为，维护社会稳定；加强公共交通场所、停电区域及周边道路交通指挥和疏导，缓解交通堵塞，避免出现交通混乱，保障应急处置工作正常进行。</w:t>
      </w:r>
    </w:p>
    <w:p>
      <w:pPr>
        <w:pStyle w:val="4"/>
        <w:keepNext w:val="0"/>
        <w:keepLines w:val="0"/>
        <w:tabs>
          <w:tab w:val="left" w:pos="776"/>
          <w:tab w:val="left" w:pos="1427"/>
        </w:tabs>
        <w:spacing w:before="144" w:beforeLines="25" w:after="144" w:afterLines="25" w:line="580" w:lineRule="exact"/>
        <w:jc w:val="left"/>
        <w:rPr>
          <w:rFonts w:eastAsia="仿宋_GB2312"/>
        </w:rPr>
        <w:sectPr>
          <w:headerReference r:id="rId3" w:type="default"/>
          <w:footerReference r:id="rId4" w:type="default"/>
          <w:pgSz w:w="11906" w:h="16838"/>
          <w:pgMar w:top="2041" w:right="1531" w:bottom="2041" w:left="1531" w:header="851" w:footer="1644" w:gutter="0"/>
          <w:pgNumType w:fmt="numberInDash"/>
          <w:cols w:space="720" w:num="1"/>
          <w:docGrid w:type="linesAndChars" w:linePitch="579" w:charSpace="-1844"/>
        </w:sectPr>
      </w:pPr>
    </w:p>
    <w:p>
      <w:pPr>
        <w:pStyle w:val="4"/>
        <w:keepNext w:val="0"/>
        <w:keepLines w:val="0"/>
        <w:tabs>
          <w:tab w:val="left" w:pos="776"/>
          <w:tab w:val="left" w:pos="1427"/>
        </w:tabs>
        <w:spacing w:before="78" w:beforeLines="25" w:after="78" w:afterLines="25" w:line="580" w:lineRule="exact"/>
        <w:jc w:val="left"/>
        <w:rPr>
          <w:rFonts w:ascii="Times New Roman" w:hAnsi="Times New Roman" w:eastAsia="黑体" w:cs="Times New Roman"/>
          <w:sz w:val="36"/>
          <w:szCs w:val="36"/>
        </w:rPr>
      </w:pPr>
      <w:r>
        <w:rPr>
          <w:rFonts w:hint="eastAsia" w:ascii="黑体" w:hAnsi="黑体" w:eastAsia="黑体"/>
          <w:sz w:val="36"/>
          <w:szCs w:val="36"/>
        </w:rPr>
        <w:t>附件</w:t>
      </w:r>
      <w:r>
        <w:rPr>
          <w:rFonts w:ascii="Times New Roman" w:hAnsi="Times New Roman" w:eastAsia="黑体" w:cs="Times New Roman"/>
          <w:sz w:val="36"/>
          <w:szCs w:val="36"/>
        </w:rPr>
        <w:t>5</w:t>
      </w:r>
    </w:p>
    <w:p>
      <w:pPr>
        <w:spacing w:beforeLines="0" w:afterLines="0" w:line="240" w:lineRule="exact"/>
        <w:rPr>
          <w:lang w:val="en"/>
        </w:rPr>
      </w:pPr>
    </w:p>
    <w:p>
      <w:pPr>
        <w:pStyle w:val="4"/>
        <w:keepNext w:val="0"/>
        <w:keepLines w:val="0"/>
        <w:tabs>
          <w:tab w:val="left" w:pos="776"/>
          <w:tab w:val="left" w:pos="1427"/>
        </w:tabs>
        <w:spacing w:before="78" w:beforeLines="25" w:after="78" w:afterLines="25" w:line="580" w:lineRule="exact"/>
        <w:jc w:val="center"/>
        <w:rPr>
          <w:rFonts w:hint="eastAsia" w:eastAsia="方正小标宋简体"/>
          <w:sz w:val="44"/>
          <w:szCs w:val="44"/>
        </w:rPr>
      </w:pPr>
      <w:r>
        <w:rPr>
          <w:rFonts w:hint="eastAsia" w:eastAsia="方正小标宋简体"/>
          <w:sz w:val="44"/>
          <w:szCs w:val="44"/>
        </w:rPr>
        <w:t>津南区大面积停电事件预警流程图</w:t>
      </w: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p>
    <w:p>
      <w:pPr>
        <w:pStyle w:val="4"/>
        <w:keepNext w:val="0"/>
        <w:keepLines w:val="0"/>
        <w:tabs>
          <w:tab w:val="left" w:pos="776"/>
          <w:tab w:val="left" w:pos="1427"/>
        </w:tabs>
        <w:spacing w:before="0" w:beforeLines="0" w:after="0" w:afterLines="0" w:line="240" w:lineRule="exact"/>
        <w:jc w:val="left"/>
        <w:rPr>
          <w:rFonts w:hint="eastAsia" w:eastAsia="方正小标宋简体"/>
          <w:sz w:val="44"/>
          <w:szCs w:val="44"/>
        </w:rPr>
      </w:pPr>
      <w:r>
        <w:rPr>
          <w:sz w:val="32"/>
        </w:rPr>
        <mc:AlternateContent>
          <mc:Choice Requires="wpg">
            <w:drawing>
              <wp:inline distT="0" distB="0" distL="114300" distR="114300">
                <wp:extent cx="5468620" cy="6605270"/>
                <wp:effectExtent l="6985" t="9525" r="10795" b="14605"/>
                <wp:docPr id="212" name="组合 212"/>
                <wp:cNvGraphicFramePr/>
                <a:graphic xmlns:a="http://schemas.openxmlformats.org/drawingml/2006/main">
                  <a:graphicData uri="http://schemas.microsoft.com/office/word/2010/wordprocessingGroup">
                    <wpg:wgp>
                      <wpg:cNvGrpSpPr/>
                      <wpg:grpSpPr>
                        <a:xfrm>
                          <a:off x="0" y="0"/>
                          <a:ext cx="5468620" cy="6605270"/>
                          <a:chOff x="7766" y="466328"/>
                          <a:chExt cx="8612" cy="10402"/>
                        </a:xfrm>
                      </wpg:grpSpPr>
                      <wpg:grpSp>
                        <wpg:cNvPr id="213" name="组合 145"/>
                        <wpg:cNvGrpSpPr/>
                        <wpg:grpSpPr>
                          <a:xfrm>
                            <a:off x="13264" y="469170"/>
                            <a:ext cx="3114" cy="2414"/>
                            <a:chOff x="14614" y="470970"/>
                            <a:chExt cx="3114" cy="2414"/>
                          </a:xfrm>
                        </wpg:grpSpPr>
                        <wps:wsp>
                          <wps:cNvPr id="42" name="直接连接符 42"/>
                          <wps:cNvCnPr/>
                          <wps:spPr>
                            <a:xfrm>
                              <a:off x="14986" y="471909"/>
                              <a:ext cx="14" cy="1260"/>
                            </a:xfrm>
                            <a:prstGeom prst="line">
                              <a:avLst/>
                            </a:prstGeom>
                            <a:ln w="19050" cap="flat" cmpd="sng">
                              <a:solidFill>
                                <a:srgbClr val="000000"/>
                              </a:solidFill>
                              <a:prstDash val="solid"/>
                              <a:headEnd type="none" w="med" len="med"/>
                              <a:tailEnd type="none" w="med" len="med"/>
                            </a:ln>
                          </wps:spPr>
                          <wps:bodyPr upright="1"/>
                        </wps:wsp>
                        <wpg:grpSp>
                          <wpg:cNvPr id="214" name="组合 144"/>
                          <wpg:cNvGrpSpPr/>
                          <wpg:grpSpPr>
                            <a:xfrm>
                              <a:off x="14614" y="470970"/>
                              <a:ext cx="3115" cy="2414"/>
                              <a:chOff x="13249" y="468285"/>
                              <a:chExt cx="3115" cy="2414"/>
                            </a:xfrm>
                          </wpg:grpSpPr>
                          <wps:wsp>
                            <wps:cNvPr id="34" name="矩形 34"/>
                            <wps:cNvSpPr/>
                            <wps:spPr>
                              <a:xfrm>
                                <a:off x="14248" y="468285"/>
                                <a:ext cx="2117" cy="40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center"/>
                                    <w:rPr>
                                      <w:rFonts w:hint="eastAsia" w:ascii="Times New Roman" w:hAnsi="Times New Roman" w:eastAsia="宋体" w:cs="Times New Roman"/>
                                      <w:sz w:val="18"/>
                                      <w:szCs w:val="18"/>
                                      <w:lang w:val="en"/>
                                    </w:rPr>
                                  </w:pPr>
                                  <w:r>
                                    <w:rPr>
                                      <w:rFonts w:hint="eastAsia" w:ascii="Times New Roman" w:hAnsi="Times New Roman" w:eastAsia="宋体" w:cs="Times New Roman"/>
                                      <w:sz w:val="18"/>
                                      <w:szCs w:val="18"/>
                                    </w:rPr>
                                    <w:t>区指挥部成员单位</w:t>
                                  </w:r>
                                </w:p>
                              </w:txbxContent>
                            </wps:txbx>
                            <wps:bodyPr lIns="36000" tIns="0" rIns="36000" bIns="0" upright="1"/>
                          </wps:wsp>
                          <wps:wsp>
                            <wps:cNvPr id="40" name="矩形 40"/>
                            <wps:cNvSpPr/>
                            <wps:spPr>
                              <a:xfrm>
                                <a:off x="14196" y="469014"/>
                                <a:ext cx="2117" cy="40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left"/>
                                    <w:rPr>
                                      <w:sz w:val="13"/>
                                      <w:szCs w:val="13"/>
                                      <w:lang w:val="en"/>
                                    </w:rPr>
                                  </w:pPr>
                                  <w:r>
                                    <w:rPr>
                                      <w:sz w:val="13"/>
                                      <w:szCs w:val="13"/>
                                      <w:lang w:val="en"/>
                                    </w:rPr>
                                    <w:t>各镇人民政府（街道办事处、管委会）</w:t>
                                  </w:r>
                                </w:p>
                              </w:txbxContent>
                            </wps:txbx>
                            <wps:bodyPr lIns="36000" tIns="0" rIns="36000" bIns="0" upright="1"/>
                          </wps:wsp>
                          <wps:wsp>
                            <wps:cNvPr id="46" name="矩形 46"/>
                            <wps:cNvSpPr/>
                            <wps:spPr>
                              <a:xfrm>
                                <a:off x="14208" y="469679"/>
                                <a:ext cx="2117" cy="40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center"/>
                                    <w:rPr>
                                      <w:rFonts w:hint="eastAsia" w:ascii="Times New Roman" w:hAnsi="Times New Roman" w:eastAsia="宋体" w:cs="Times New Roman"/>
                                      <w:sz w:val="18"/>
                                      <w:szCs w:val="18"/>
                                      <w:lang w:val="en"/>
                                    </w:rPr>
                                  </w:pPr>
                                  <w:r>
                                    <w:rPr>
                                      <w:rFonts w:hint="eastAsia" w:ascii="Times New Roman" w:hAnsi="Times New Roman" w:eastAsia="宋体" w:cs="Times New Roman"/>
                                      <w:sz w:val="18"/>
                                      <w:szCs w:val="18"/>
                                      <w:lang w:val="en"/>
                                    </w:rPr>
                                    <w:t>重要电力用户</w:t>
                                  </w:r>
                                </w:p>
                              </w:txbxContent>
                            </wps:txbx>
                            <wps:bodyPr lIns="36000" tIns="0" rIns="36000" bIns="0" upright="1"/>
                          </wps:wsp>
                          <wps:wsp>
                            <wps:cNvPr id="50" name="矩形 50"/>
                            <wps:cNvSpPr/>
                            <wps:spPr>
                              <a:xfrm>
                                <a:off x="14196" y="470295"/>
                                <a:ext cx="2117" cy="40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center"/>
                                    <w:rPr>
                                      <w:rFonts w:hint="eastAsia" w:ascii="Times New Roman" w:hAnsi="Times New Roman" w:eastAsia="宋体" w:cs="Times New Roman"/>
                                      <w:sz w:val="18"/>
                                      <w:szCs w:val="18"/>
                                      <w:lang w:val="en"/>
                                    </w:rPr>
                                  </w:pPr>
                                  <w:r>
                                    <w:rPr>
                                      <w:rFonts w:hint="eastAsia" w:ascii="Times New Roman" w:hAnsi="Times New Roman" w:eastAsia="宋体" w:cs="Times New Roman"/>
                                      <w:sz w:val="18"/>
                                      <w:szCs w:val="18"/>
                                    </w:rPr>
                                    <w:t>社会公众</w:t>
                                  </w:r>
                                </w:p>
                              </w:txbxContent>
                            </wps:txbx>
                            <wps:bodyPr lIns="36000" tIns="0" rIns="36000" bIns="0" upright="1"/>
                          </wps:wsp>
                          <wps:wsp>
                            <wps:cNvPr id="43" name="直接连接符 43"/>
                            <wps:cNvCnPr/>
                            <wps:spPr>
                              <a:xfrm>
                                <a:off x="13249" y="469652"/>
                                <a:ext cx="375" cy="1"/>
                              </a:xfrm>
                              <a:prstGeom prst="line">
                                <a:avLst/>
                              </a:prstGeom>
                              <a:ln w="19050" cap="flat" cmpd="sng">
                                <a:solidFill>
                                  <a:srgbClr val="000000"/>
                                </a:solidFill>
                                <a:prstDash val="solid"/>
                                <a:headEnd type="none" w="med" len="med"/>
                                <a:tailEnd type="none" w="med" len="med"/>
                              </a:ln>
                            </wps:spPr>
                            <wps:bodyPr upright="1"/>
                          </wps:wsp>
                          <wps:wsp>
                            <wps:cNvPr id="38" name="直接连接符 38"/>
                            <wps:cNvCnPr/>
                            <wps:spPr>
                              <a:xfrm flipV="1">
                                <a:off x="13621" y="468382"/>
                                <a:ext cx="1" cy="975"/>
                              </a:xfrm>
                              <a:prstGeom prst="line">
                                <a:avLst/>
                              </a:prstGeom>
                              <a:ln w="19050" cap="flat" cmpd="sng">
                                <a:solidFill>
                                  <a:srgbClr val="000000"/>
                                </a:solidFill>
                                <a:prstDash val="solid"/>
                                <a:headEnd type="none" w="med" len="med"/>
                                <a:tailEnd type="none" w="med" len="med"/>
                              </a:ln>
                            </wps:spPr>
                            <wps:bodyPr upright="1"/>
                          </wps:wsp>
                          <wps:wsp>
                            <wps:cNvPr id="37" name="直接连接符 37"/>
                            <wps:cNvCnPr/>
                            <wps:spPr>
                              <a:xfrm>
                                <a:off x="13643" y="468409"/>
                                <a:ext cx="600" cy="1"/>
                              </a:xfrm>
                              <a:prstGeom prst="line">
                                <a:avLst/>
                              </a:prstGeom>
                              <a:ln w="19050" cap="flat" cmpd="sng">
                                <a:solidFill>
                                  <a:srgbClr val="000000"/>
                                </a:solidFill>
                                <a:prstDash val="solid"/>
                                <a:headEnd type="none" w="med" len="med"/>
                                <a:tailEnd type="arrow" w="med" len="med"/>
                              </a:ln>
                            </wps:spPr>
                            <wps:bodyPr upright="1"/>
                          </wps:wsp>
                          <wps:wsp>
                            <wps:cNvPr id="41" name="直接连接符 41"/>
                            <wps:cNvCnPr/>
                            <wps:spPr>
                              <a:xfrm>
                                <a:off x="13621" y="469232"/>
                                <a:ext cx="555" cy="1"/>
                              </a:xfrm>
                              <a:prstGeom prst="line">
                                <a:avLst/>
                              </a:prstGeom>
                              <a:ln w="19050" cap="flat" cmpd="sng">
                                <a:solidFill>
                                  <a:srgbClr val="000000"/>
                                </a:solidFill>
                                <a:prstDash val="solid"/>
                                <a:headEnd type="none" w="med" len="med"/>
                                <a:tailEnd type="arrow" w="med" len="med"/>
                              </a:ln>
                            </wps:spPr>
                            <wps:bodyPr upright="1"/>
                          </wps:wsp>
                          <wps:wsp>
                            <wps:cNvPr id="47" name="直接连接符 47"/>
                            <wps:cNvCnPr/>
                            <wps:spPr>
                              <a:xfrm>
                                <a:off x="13644" y="469890"/>
                                <a:ext cx="570" cy="1"/>
                              </a:xfrm>
                              <a:prstGeom prst="line">
                                <a:avLst/>
                              </a:prstGeom>
                              <a:ln w="19050" cap="flat" cmpd="sng">
                                <a:solidFill>
                                  <a:srgbClr val="000000"/>
                                </a:solidFill>
                                <a:prstDash val="solid"/>
                                <a:headEnd type="none" w="med" len="med"/>
                                <a:tailEnd type="arrow" w="med" len="med"/>
                              </a:ln>
                            </wps:spPr>
                            <wps:bodyPr upright="1"/>
                          </wps:wsp>
                          <wps:wsp>
                            <wps:cNvPr id="51" name="直接连接符 51"/>
                            <wps:cNvCnPr/>
                            <wps:spPr>
                              <a:xfrm>
                                <a:off x="13621" y="470481"/>
                                <a:ext cx="555" cy="1"/>
                              </a:xfrm>
                              <a:prstGeom prst="line">
                                <a:avLst/>
                              </a:prstGeom>
                              <a:ln w="19050" cap="flat" cmpd="sng">
                                <a:solidFill>
                                  <a:srgbClr val="000000"/>
                                </a:solidFill>
                                <a:prstDash val="solid"/>
                                <a:headEnd type="none" w="med" len="med"/>
                                <a:tailEnd type="arrow" w="med" len="med"/>
                              </a:ln>
                            </wps:spPr>
                            <wps:bodyPr upright="1"/>
                          </wps:wsp>
                        </wpg:grpSp>
                      </wpg:grpSp>
                      <wpg:grpSp>
                        <wpg:cNvPr id="215" name="组合 152"/>
                        <wpg:cNvGrpSpPr/>
                        <wpg:grpSpPr>
                          <a:xfrm>
                            <a:off x="7766" y="466328"/>
                            <a:ext cx="6138" cy="10402"/>
                            <a:chOff x="7766" y="466328"/>
                            <a:chExt cx="6138" cy="10402"/>
                          </a:xfrm>
                        </wpg:grpSpPr>
                        <wps:wsp>
                          <wps:cNvPr id="45" name="矩形 45"/>
                          <wps:cNvSpPr/>
                          <wps:spPr>
                            <a:xfrm>
                              <a:off x="8578" y="470324"/>
                              <a:ext cx="4678" cy="43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center"/>
                                  <w:rPr>
                                    <w:rFonts w:hint="eastAsia"/>
                                    <w:sz w:val="18"/>
                                    <w:szCs w:val="18"/>
                                  </w:rPr>
                                </w:pPr>
                                <w:r>
                                  <w:rPr>
                                    <w:rFonts w:hint="eastAsia"/>
                                    <w:sz w:val="18"/>
                                    <w:szCs w:val="18"/>
                                  </w:rPr>
                                  <w:t>区指挥部办公室转发预警</w:t>
                                </w:r>
                              </w:p>
                            </w:txbxContent>
                          </wps:txbx>
                          <wps:bodyPr upright="1"/>
                        </wps:wsp>
                        <wps:wsp>
                          <wps:cNvPr id="48" name="直接连接符 48"/>
                          <wps:cNvCnPr/>
                          <wps:spPr>
                            <a:xfrm>
                              <a:off x="10950" y="470792"/>
                              <a:ext cx="1" cy="375"/>
                            </a:xfrm>
                            <a:prstGeom prst="line">
                              <a:avLst/>
                            </a:prstGeom>
                            <a:ln w="19050" cap="flat" cmpd="sng">
                              <a:solidFill>
                                <a:srgbClr val="000000"/>
                              </a:solidFill>
                              <a:prstDash val="solid"/>
                              <a:headEnd type="none" w="med" len="med"/>
                              <a:tailEnd type="arrow" w="med" len="med"/>
                            </a:ln>
                          </wps:spPr>
                          <wps:bodyPr upright="1"/>
                        </wps:wsp>
                        <wps:wsp>
                          <wps:cNvPr id="49" name="矩形 49"/>
                          <wps:cNvSpPr/>
                          <wps:spPr>
                            <a:xfrm>
                              <a:off x="8578" y="471164"/>
                              <a:ext cx="4678" cy="693"/>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center"/>
                                  <w:rPr>
                                    <w:rFonts w:hint="eastAsia"/>
                                    <w:sz w:val="18"/>
                                    <w:szCs w:val="18"/>
                                  </w:rPr>
                                </w:pPr>
                                <w:r>
                                  <w:rPr>
                                    <w:rFonts w:hint="eastAsia"/>
                                    <w:sz w:val="18"/>
                                    <w:szCs w:val="18"/>
                                  </w:rPr>
                                  <w:t>区指挥部办公室、区指挥部成员单位、相关镇人民政府（街道办事处、管委会）启动预警响应</w:t>
                                </w:r>
                              </w:p>
                            </w:txbxContent>
                          </wps:txbx>
                          <wps:bodyPr upright="1"/>
                        </wps:wsp>
                        <wps:wsp>
                          <wps:cNvPr id="27" name="直接连接符 27"/>
                          <wps:cNvCnPr/>
                          <wps:spPr>
                            <a:xfrm>
                              <a:off x="10972" y="471878"/>
                              <a:ext cx="1" cy="375"/>
                            </a:xfrm>
                            <a:prstGeom prst="line">
                              <a:avLst/>
                            </a:prstGeom>
                            <a:ln w="19050" cap="flat" cmpd="sng">
                              <a:solidFill>
                                <a:srgbClr val="000000"/>
                              </a:solidFill>
                              <a:prstDash val="solid"/>
                              <a:headEnd type="none" w="med" len="med"/>
                              <a:tailEnd type="arrow" w="med" len="med"/>
                            </a:ln>
                          </wps:spPr>
                          <wps:bodyPr upright="1"/>
                        </wps:wsp>
                        <wps:wsp>
                          <wps:cNvPr id="126" name="直接连接符 126"/>
                          <wps:cNvCnPr/>
                          <wps:spPr>
                            <a:xfrm>
                              <a:off x="10950" y="469918"/>
                              <a:ext cx="1" cy="375"/>
                            </a:xfrm>
                            <a:prstGeom prst="line">
                              <a:avLst/>
                            </a:prstGeom>
                            <a:ln w="19050" cap="flat" cmpd="sng">
                              <a:solidFill>
                                <a:srgbClr val="000000"/>
                              </a:solidFill>
                              <a:prstDash val="solid"/>
                              <a:headEnd type="none" w="med" len="med"/>
                              <a:tailEnd type="arrow" w="med" len="med"/>
                            </a:ln>
                          </wps:spPr>
                          <wps:bodyPr upright="1"/>
                        </wps:wsp>
                        <wpg:grpSp>
                          <wpg:cNvPr id="216" name="组合 151"/>
                          <wpg:cNvGrpSpPr/>
                          <wpg:grpSpPr>
                            <a:xfrm>
                              <a:off x="7766" y="466328"/>
                              <a:ext cx="6138" cy="10402"/>
                              <a:chOff x="7766" y="466328"/>
                              <a:chExt cx="6138" cy="10402"/>
                            </a:xfrm>
                          </wpg:grpSpPr>
                          <wpg:grpSp>
                            <wpg:cNvPr id="217" name="组合 123"/>
                            <wpg:cNvGrpSpPr/>
                            <wpg:grpSpPr>
                              <a:xfrm rot="0">
                                <a:off x="8064" y="472246"/>
                                <a:ext cx="5840" cy="4484"/>
                                <a:chOff x="8064" y="471241"/>
                                <a:chExt cx="5840" cy="4484"/>
                              </a:xfrm>
                            </wpg:grpSpPr>
                            <wps:wsp>
                              <wps:cNvPr id="58" name="直接连接符 58"/>
                              <wps:cNvCnPr/>
                              <wps:spPr>
                                <a:xfrm flipH="1">
                                  <a:off x="10977" y="472803"/>
                                  <a:ext cx="3" cy="202"/>
                                </a:xfrm>
                                <a:prstGeom prst="line">
                                  <a:avLst/>
                                </a:prstGeom>
                                <a:ln w="19050" cap="flat" cmpd="sng">
                                  <a:solidFill>
                                    <a:srgbClr val="000000"/>
                                  </a:solidFill>
                                  <a:prstDash val="solid"/>
                                  <a:headEnd type="none" w="med" len="med"/>
                                  <a:tailEnd type="none" w="med" len="med"/>
                                </a:ln>
                              </wps:spPr>
                              <wps:bodyPr upright="1"/>
                            </wps:wsp>
                            <wpg:grpSp>
                              <wpg:cNvPr id="218" name="组合 122"/>
                              <wpg:cNvGrpSpPr/>
                              <wpg:grpSpPr>
                                <a:xfrm>
                                  <a:off x="8064" y="471241"/>
                                  <a:ext cx="5840" cy="4484"/>
                                  <a:chOff x="8064" y="471106"/>
                                  <a:chExt cx="5840" cy="4484"/>
                                </a:xfrm>
                              </wpg:grpSpPr>
                              <wps:wsp>
                                <wps:cNvPr id="52" name="流程图: 决策 52"/>
                                <wps:cNvSpPr/>
                                <wps:spPr>
                                  <a:xfrm>
                                    <a:off x="8064" y="471106"/>
                                    <a:ext cx="5841" cy="1607"/>
                                  </a:xfrm>
                                  <a:prstGeom prst="flowChartDecision">
                                    <a:avLst/>
                                  </a:prstGeom>
                                  <a:noFill/>
                                  <a:ln w="19050" cap="flat" cmpd="sng">
                                    <a:solidFill>
                                      <a:srgbClr val="000000"/>
                                    </a:solidFill>
                                    <a:prstDash val="solid"/>
                                    <a:miter/>
                                    <a:headEnd type="none" w="med" len="med"/>
                                    <a:tailEnd type="none" w="med" len="med"/>
                                  </a:ln>
                                </wps:spPr>
                                <wps:txbx>
                                  <w:txbxContent>
                                    <w:p>
                                      <w:pPr>
                                        <w:adjustRightInd w:val="0"/>
                                        <w:snapToGrid w:val="0"/>
                                        <w:jc w:val="center"/>
                                        <w:rPr>
                                          <w:rFonts w:hint="eastAsia"/>
                                          <w:sz w:val="18"/>
                                          <w:szCs w:val="18"/>
                                        </w:rPr>
                                      </w:pPr>
                                      <w:r>
                                        <w:rPr>
                                          <w:rFonts w:hint="eastAsia"/>
                                          <w:sz w:val="18"/>
                                          <w:szCs w:val="18"/>
                                        </w:rPr>
                                        <w:t>区指挥部根据事态变化和专家会商情况，提出预警调整与解除建议并上报市指挥部办公室</w:t>
                                      </w:r>
                                    </w:p>
                                  </w:txbxContent>
                                </wps:txbx>
                                <wps:bodyPr lIns="0" tIns="0" rIns="0" bIns="0" upright="1"/>
                              </wps:wsp>
                              <wpg:grpSp>
                                <wpg:cNvPr id="219" name="组合 120"/>
                                <wpg:cNvGrpSpPr/>
                                <wpg:grpSpPr>
                                  <a:xfrm>
                                    <a:off x="8649" y="472870"/>
                                    <a:ext cx="4680" cy="2720"/>
                                    <a:chOff x="8649" y="472870"/>
                                    <a:chExt cx="4680" cy="2720"/>
                                  </a:xfrm>
                                </wpg:grpSpPr>
                                <wps:wsp>
                                  <wps:cNvPr id="61" name="矩形 61"/>
                                  <wps:cNvSpPr/>
                                  <wps:spPr>
                                    <a:xfrm>
                                      <a:off x="8649" y="473157"/>
                                      <a:ext cx="1502" cy="77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center"/>
                                          <w:rPr>
                                            <w:rFonts w:hint="eastAsia" w:ascii="Times New Roman" w:hAnsi="Times New Roman" w:eastAsia="宋体" w:cs="Times New Roman"/>
                                            <w:sz w:val="18"/>
                                            <w:szCs w:val="18"/>
                                            <w:lang w:val="en"/>
                                          </w:rPr>
                                        </w:pPr>
                                        <w:r>
                                          <w:rPr>
                                            <w:rFonts w:hint="eastAsia" w:ascii="Times New Roman" w:hAnsi="Times New Roman" w:eastAsia="宋体" w:cs="Times New Roman"/>
                                            <w:sz w:val="18"/>
                                            <w:szCs w:val="18"/>
                                          </w:rPr>
                                          <w:t>市级层面调整预警</w:t>
                                        </w:r>
                                      </w:p>
                                    </w:txbxContent>
                                  </wps:txbx>
                                  <wps:bodyPr lIns="36000" tIns="0" rIns="36000" bIns="0" upright="1"/>
                                </wps:wsp>
                                <wps:wsp>
                                  <wps:cNvPr id="60" name="矩形 60"/>
                                  <wps:cNvSpPr/>
                                  <wps:spPr>
                                    <a:xfrm>
                                      <a:off x="11827" y="473167"/>
                                      <a:ext cx="1502" cy="76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rPr>
                                            <w:sz w:val="18"/>
                                            <w:szCs w:val="18"/>
                                            <w:lang w:val="en"/>
                                          </w:rPr>
                                        </w:pPr>
                                        <w:r>
                                          <w:rPr>
                                            <w:rFonts w:hint="eastAsia"/>
                                            <w:sz w:val="18"/>
                                            <w:szCs w:val="18"/>
                                          </w:rPr>
                                          <w:t>市级层面解除预警</w:t>
                                        </w:r>
                                      </w:p>
                                    </w:txbxContent>
                                  </wps:txbx>
                                  <wps:bodyPr lIns="36000" tIns="0" rIns="36000" bIns="0" upright="1"/>
                                </wps:wsp>
                                <wps:wsp>
                                  <wps:cNvPr id="65" name="矩形 65"/>
                                  <wps:cNvSpPr/>
                                  <wps:spPr>
                                    <a:xfrm>
                                      <a:off x="10328" y="474638"/>
                                      <a:ext cx="1352" cy="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center"/>
                                          <w:rPr>
                                            <w:rFonts w:hint="eastAsia" w:ascii="Times New Roman" w:hAnsi="Times New Roman" w:eastAsia="宋体" w:cs="Times New Roman"/>
                                            <w:sz w:val="18"/>
                                            <w:szCs w:val="18"/>
                                            <w:lang w:val="en"/>
                                          </w:rPr>
                                        </w:pPr>
                                        <w:r>
                                          <w:rPr>
                                            <w:rFonts w:hint="eastAsia" w:ascii="Times New Roman" w:hAnsi="Times New Roman" w:eastAsia="宋体" w:cs="Times New Roman"/>
                                            <w:sz w:val="18"/>
                                            <w:szCs w:val="18"/>
                                          </w:rPr>
                                          <w:t>结束预警</w:t>
                                        </w:r>
                                      </w:p>
                                    </w:txbxContent>
                                  </wps:txbx>
                                  <wps:bodyPr lIns="36000" tIns="0" rIns="36000" bIns="0" upright="1"/>
                                </wps:wsp>
                                <wps:wsp>
                                  <wps:cNvPr id="68" name="矩形 68"/>
                                  <wps:cNvSpPr/>
                                  <wps:spPr>
                                    <a:xfrm>
                                      <a:off x="10315" y="475278"/>
                                      <a:ext cx="1352" cy="31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center"/>
                                          <w:rPr>
                                            <w:rFonts w:hint="eastAsia" w:ascii="Times New Roman" w:hAnsi="Times New Roman" w:eastAsia="宋体" w:cs="Times New Roman"/>
                                            <w:sz w:val="18"/>
                                            <w:szCs w:val="18"/>
                                            <w:lang w:val="en"/>
                                          </w:rPr>
                                        </w:pPr>
                                        <w:r>
                                          <w:rPr>
                                            <w:rFonts w:hint="eastAsia" w:ascii="Times New Roman" w:hAnsi="Times New Roman" w:eastAsia="宋体" w:cs="Times New Roman"/>
                                            <w:sz w:val="18"/>
                                            <w:szCs w:val="18"/>
                                          </w:rPr>
                                          <w:t>结束</w:t>
                                        </w:r>
                                      </w:p>
                                    </w:txbxContent>
                                  </wps:txbx>
                                  <wps:bodyPr lIns="36000" tIns="0" rIns="36000" bIns="0" upright="1"/>
                                </wps:wsp>
                                <wps:wsp>
                                  <wps:cNvPr id="62" name="矩形 62"/>
                                  <wps:cNvSpPr/>
                                  <wps:spPr>
                                    <a:xfrm>
                                      <a:off x="10255" y="473157"/>
                                      <a:ext cx="1502" cy="77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进入突发事件应急响应阶段</w:t>
                                        </w:r>
                                      </w:p>
                                    </w:txbxContent>
                                  </wps:txbx>
                                  <wps:bodyPr lIns="36000" tIns="0" rIns="36000" bIns="0" upright="1"/>
                                </wps:wsp>
                                <wps:wsp>
                                  <wps:cNvPr id="57" name="直接连接符 57"/>
                                  <wps:cNvCnPr/>
                                  <wps:spPr>
                                    <a:xfrm>
                                      <a:off x="10976" y="472870"/>
                                      <a:ext cx="1455" cy="1"/>
                                    </a:xfrm>
                                    <a:prstGeom prst="line">
                                      <a:avLst/>
                                    </a:prstGeom>
                                    <a:ln w="19050" cap="flat" cmpd="sng">
                                      <a:solidFill>
                                        <a:srgbClr val="000000"/>
                                      </a:solidFill>
                                      <a:prstDash val="solid"/>
                                      <a:headEnd type="none" w="med" len="med"/>
                                      <a:tailEnd type="none" w="med" len="med"/>
                                    </a:ln>
                                  </wps:spPr>
                                  <wps:bodyPr upright="1"/>
                                </wps:wsp>
                                <wps:wsp>
                                  <wps:cNvPr id="56" name="直接连接符 56"/>
                                  <wps:cNvCnPr/>
                                  <wps:spPr>
                                    <a:xfrm>
                                      <a:off x="9536" y="472870"/>
                                      <a:ext cx="1455" cy="1"/>
                                    </a:xfrm>
                                    <a:prstGeom prst="line">
                                      <a:avLst/>
                                    </a:prstGeom>
                                    <a:ln w="19050" cap="flat" cmpd="sng">
                                      <a:solidFill>
                                        <a:srgbClr val="000000"/>
                                      </a:solidFill>
                                      <a:prstDash val="solid"/>
                                      <a:headEnd type="none" w="med" len="med"/>
                                      <a:tailEnd type="none" w="med" len="med"/>
                                    </a:ln>
                                  </wps:spPr>
                                  <wps:bodyPr upright="1"/>
                                </wps:wsp>
                                <wps:wsp>
                                  <wps:cNvPr id="55" name="直接连接符 55"/>
                                  <wps:cNvCnPr/>
                                  <wps:spPr>
                                    <a:xfrm>
                                      <a:off x="12416" y="472870"/>
                                      <a:ext cx="1" cy="315"/>
                                    </a:xfrm>
                                    <a:prstGeom prst="line">
                                      <a:avLst/>
                                    </a:prstGeom>
                                    <a:ln w="19050" cap="flat" cmpd="sng">
                                      <a:solidFill>
                                        <a:srgbClr val="000000"/>
                                      </a:solidFill>
                                      <a:prstDash val="solid"/>
                                      <a:headEnd type="none" w="med" len="med"/>
                                      <a:tailEnd type="arrow" w="med" len="med"/>
                                    </a:ln>
                                  </wps:spPr>
                                  <wps:bodyPr upright="1"/>
                                </wps:wsp>
                                <wps:wsp>
                                  <wps:cNvPr id="54" name="直接连接符 54"/>
                                  <wps:cNvCnPr/>
                                  <wps:spPr>
                                    <a:xfrm>
                                      <a:off x="9551" y="472870"/>
                                      <a:ext cx="1" cy="315"/>
                                    </a:xfrm>
                                    <a:prstGeom prst="line">
                                      <a:avLst/>
                                    </a:prstGeom>
                                    <a:ln w="19050" cap="flat" cmpd="sng">
                                      <a:solidFill>
                                        <a:srgbClr val="000000"/>
                                      </a:solidFill>
                                      <a:prstDash val="solid"/>
                                      <a:headEnd type="none" w="med" len="med"/>
                                      <a:tailEnd type="arrow" w="med" len="med"/>
                                    </a:ln>
                                  </wps:spPr>
                                  <wps:bodyPr upright="1"/>
                                </wps:wsp>
                                <wps:wsp>
                                  <wps:cNvPr id="64" name="直接连接符 64"/>
                                  <wps:cNvCnPr/>
                                  <wps:spPr>
                                    <a:xfrm flipH="1">
                                      <a:off x="12405" y="473943"/>
                                      <a:ext cx="11" cy="396"/>
                                    </a:xfrm>
                                    <a:prstGeom prst="line">
                                      <a:avLst/>
                                    </a:prstGeom>
                                    <a:ln w="19050" cap="flat" cmpd="sng">
                                      <a:solidFill>
                                        <a:srgbClr val="000000"/>
                                      </a:solidFill>
                                      <a:prstDash val="solid"/>
                                      <a:headEnd type="none" w="med" len="med"/>
                                      <a:tailEnd type="none" w="med" len="med"/>
                                    </a:ln>
                                  </wps:spPr>
                                  <wps:bodyPr upright="1"/>
                                </wps:wsp>
                                <wps:wsp>
                                  <wps:cNvPr id="67" name="直接连接符 67"/>
                                  <wps:cNvCnPr/>
                                  <wps:spPr>
                                    <a:xfrm flipH="1">
                                      <a:off x="11006" y="474326"/>
                                      <a:ext cx="1410" cy="1"/>
                                    </a:xfrm>
                                    <a:prstGeom prst="line">
                                      <a:avLst/>
                                    </a:prstGeom>
                                    <a:ln w="19050" cap="flat" cmpd="sng">
                                      <a:solidFill>
                                        <a:srgbClr val="000000"/>
                                      </a:solidFill>
                                      <a:prstDash val="solid"/>
                                      <a:headEnd type="none" w="med" len="med"/>
                                      <a:tailEnd type="none" w="med" len="med"/>
                                    </a:ln>
                                  </wps:spPr>
                                  <wps:bodyPr upright="1"/>
                                </wps:wsp>
                                <wps:wsp>
                                  <wps:cNvPr id="66" name="直接连接符 66"/>
                                  <wps:cNvCnPr/>
                                  <wps:spPr>
                                    <a:xfrm>
                                      <a:off x="10991" y="474311"/>
                                      <a:ext cx="1" cy="330"/>
                                    </a:xfrm>
                                    <a:prstGeom prst="line">
                                      <a:avLst/>
                                    </a:prstGeom>
                                    <a:ln w="19050" cap="flat" cmpd="sng">
                                      <a:solidFill>
                                        <a:srgbClr val="000000"/>
                                      </a:solidFill>
                                      <a:prstDash val="solid"/>
                                      <a:headEnd type="none" w="med" len="med"/>
                                      <a:tailEnd type="arrow" w="med" len="med"/>
                                    </a:ln>
                                  </wps:spPr>
                                  <wps:bodyPr upright="1"/>
                                </wps:wsp>
                                <wps:wsp>
                                  <wps:cNvPr id="69" name="直接连接符 69"/>
                                  <wps:cNvCnPr/>
                                  <wps:spPr>
                                    <a:xfrm>
                                      <a:off x="10991" y="474949"/>
                                      <a:ext cx="1" cy="330"/>
                                    </a:xfrm>
                                    <a:prstGeom prst="line">
                                      <a:avLst/>
                                    </a:prstGeom>
                                    <a:ln w="19050" cap="flat" cmpd="sng">
                                      <a:solidFill>
                                        <a:srgbClr val="000000"/>
                                      </a:solidFill>
                                      <a:prstDash val="solid"/>
                                      <a:headEnd type="none" w="med" len="med"/>
                                      <a:tailEnd type="arrow" w="med" len="med"/>
                                    </a:ln>
                                  </wps:spPr>
                                  <wps:bodyPr upright="1"/>
                                </wps:wsp>
                                <wps:wsp>
                                  <wps:cNvPr id="53" name="直接连接符 53"/>
                                  <wps:cNvCnPr/>
                                  <wps:spPr>
                                    <a:xfrm>
                                      <a:off x="10981" y="472885"/>
                                      <a:ext cx="1" cy="315"/>
                                    </a:xfrm>
                                    <a:prstGeom prst="line">
                                      <a:avLst/>
                                    </a:prstGeom>
                                    <a:ln w="19050" cap="flat" cmpd="sng">
                                      <a:solidFill>
                                        <a:srgbClr val="000000"/>
                                      </a:solidFill>
                                      <a:prstDash val="solid"/>
                                      <a:headEnd type="none" w="med" len="med"/>
                                      <a:tailEnd type="arrow" w="med" len="med"/>
                                    </a:ln>
                                  </wps:spPr>
                                  <wps:bodyPr upright="1"/>
                                </wps:wsp>
                                <wps:wsp>
                                  <wps:cNvPr id="63" name="直接连接符 63"/>
                                  <wps:cNvCnPr/>
                                  <wps:spPr>
                                    <a:xfrm>
                                      <a:off x="10981" y="473930"/>
                                      <a:ext cx="1" cy="570"/>
                                    </a:xfrm>
                                    <a:prstGeom prst="line">
                                      <a:avLst/>
                                    </a:prstGeom>
                                    <a:ln w="19050" cap="flat" cmpd="sng">
                                      <a:solidFill>
                                        <a:srgbClr val="000000"/>
                                      </a:solidFill>
                                      <a:prstDash val="solid"/>
                                      <a:headEnd type="none" w="med" len="med"/>
                                      <a:tailEnd type="none" w="med" len="med"/>
                                    </a:ln>
                                  </wps:spPr>
                                  <wps:bodyPr upright="1"/>
                                </wps:wsp>
                              </wpg:grpSp>
                            </wpg:grpSp>
                          </wpg:grpSp>
                          <wpg:grpSp>
                            <wpg:cNvPr id="220" name="组合 150"/>
                            <wpg:cNvGrpSpPr/>
                            <wpg:grpSpPr>
                              <a:xfrm>
                                <a:off x="7766" y="466328"/>
                                <a:ext cx="5480" cy="8256"/>
                                <a:chOff x="7766" y="466328"/>
                                <a:chExt cx="5480" cy="8256"/>
                              </a:xfrm>
                            </wpg:grpSpPr>
                            <wps:wsp>
                              <wps:cNvPr id="35" name="矩形 35"/>
                              <wps:cNvSpPr/>
                              <wps:spPr>
                                <a:xfrm>
                                  <a:off x="8566" y="468589"/>
                                  <a:ext cx="4678" cy="46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接市级层面发布涉及我区的预警信息</w:t>
                                    </w:r>
                                  </w:p>
                                </w:txbxContent>
                              </wps:txbx>
                              <wps:bodyPr upright="1"/>
                            </wps:wsp>
                            <wps:wsp>
                              <wps:cNvPr id="36" name="直接连接符 36"/>
                              <wps:cNvCnPr/>
                              <wps:spPr>
                                <a:xfrm>
                                  <a:off x="10912" y="469083"/>
                                  <a:ext cx="1" cy="375"/>
                                </a:xfrm>
                                <a:prstGeom prst="line">
                                  <a:avLst/>
                                </a:prstGeom>
                                <a:ln w="19050" cap="flat" cmpd="sng">
                                  <a:solidFill>
                                    <a:srgbClr val="000000"/>
                                  </a:solidFill>
                                  <a:prstDash val="solid"/>
                                  <a:headEnd type="none" w="med" len="med"/>
                                  <a:tailEnd type="arrow" w="med" len="med"/>
                                </a:ln>
                              </wps:spPr>
                              <wps:bodyPr upright="1"/>
                            </wps:wsp>
                            <wps:wsp>
                              <wps:cNvPr id="39" name="矩形 39"/>
                              <wps:cNvSpPr/>
                              <wps:spPr>
                                <a:xfrm>
                                  <a:off x="8568" y="469438"/>
                                  <a:ext cx="4678" cy="44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启动本区大面积停电事件预警响应</w:t>
                                    </w:r>
                                  </w:p>
                                </w:txbxContent>
                              </wps:txbx>
                              <wps:bodyPr upright="1"/>
                            </wps:wsp>
                            <wpg:grpSp>
                              <wpg:cNvPr id="221" name="组合 149"/>
                              <wpg:cNvGrpSpPr/>
                              <wpg:grpSpPr>
                                <a:xfrm>
                                  <a:off x="7766" y="468840"/>
                                  <a:ext cx="891" cy="5745"/>
                                  <a:chOff x="7766" y="468840"/>
                                  <a:chExt cx="891" cy="5745"/>
                                </a:xfrm>
                              </wpg:grpSpPr>
                              <wps:wsp>
                                <wps:cNvPr id="33" name="直接连接符 33"/>
                                <wps:cNvCnPr/>
                                <wps:spPr>
                                  <a:xfrm>
                                    <a:off x="7766" y="468840"/>
                                    <a:ext cx="795" cy="1"/>
                                  </a:xfrm>
                                  <a:prstGeom prst="line">
                                    <a:avLst/>
                                  </a:prstGeom>
                                  <a:ln w="19050" cap="flat" cmpd="sng">
                                    <a:solidFill>
                                      <a:srgbClr val="000000"/>
                                    </a:solidFill>
                                    <a:prstDash val="solid"/>
                                    <a:headEnd type="none" w="med" len="med"/>
                                    <a:tailEnd type="arrow" w="med" len="med"/>
                                  </a:ln>
                                </wps:spPr>
                                <wps:bodyPr upright="1"/>
                              </wps:wsp>
                              <wps:wsp>
                                <wps:cNvPr id="32" name="直接连接符 32"/>
                                <wps:cNvCnPr/>
                                <wps:spPr>
                                  <a:xfrm>
                                    <a:off x="7770" y="468845"/>
                                    <a:ext cx="0" cy="5740"/>
                                  </a:xfrm>
                                  <a:prstGeom prst="line">
                                    <a:avLst/>
                                  </a:prstGeom>
                                  <a:ln w="19050" cap="flat" cmpd="sng">
                                    <a:solidFill>
                                      <a:srgbClr val="000000"/>
                                    </a:solidFill>
                                    <a:prstDash val="solid"/>
                                    <a:headEnd type="none" w="med" len="med"/>
                                    <a:tailEnd type="none" w="med" len="med"/>
                                  </a:ln>
                                </wps:spPr>
                                <wps:bodyPr upright="1"/>
                              </wps:wsp>
                              <wps:wsp>
                                <wps:cNvPr id="59" name="直接连接符 59"/>
                                <wps:cNvCnPr/>
                                <wps:spPr>
                                  <a:xfrm>
                                    <a:off x="7769" y="474578"/>
                                    <a:ext cx="888" cy="1"/>
                                  </a:xfrm>
                                  <a:prstGeom prst="line">
                                    <a:avLst/>
                                  </a:prstGeom>
                                  <a:ln w="19050" cap="flat" cmpd="sng">
                                    <a:solidFill>
                                      <a:srgbClr val="000000"/>
                                    </a:solidFill>
                                    <a:prstDash val="solid"/>
                                    <a:headEnd type="none" w="med" len="med"/>
                                    <a:tailEnd type="none" w="med" len="med"/>
                                  </a:ln>
                                </wps:spPr>
                                <wps:bodyPr upright="1"/>
                              </wps:wsp>
                            </wpg:grpSp>
                            <wpg:grpSp>
                              <wpg:cNvPr id="222" name="组合 148"/>
                              <wpg:cNvGrpSpPr/>
                              <wpg:grpSpPr>
                                <a:xfrm>
                                  <a:off x="8568" y="466328"/>
                                  <a:ext cx="4678" cy="2259"/>
                                  <a:chOff x="8568" y="466328"/>
                                  <a:chExt cx="4678" cy="2259"/>
                                </a:xfrm>
                              </wpg:grpSpPr>
                              <wps:wsp>
                                <wps:cNvPr id="30" name="矩形 30"/>
                                <wps:cNvSpPr/>
                                <wps:spPr>
                                  <a:xfrm>
                                    <a:off x="8568" y="467526"/>
                                    <a:ext cx="4678" cy="66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center"/>
                                        <w:rPr>
                                          <w:rFonts w:hint="eastAsia"/>
                                          <w:sz w:val="18"/>
                                          <w:szCs w:val="18"/>
                                        </w:rPr>
                                      </w:pPr>
                                      <w:r>
                                        <w:rPr>
                                          <w:rFonts w:hint="eastAsia"/>
                                          <w:sz w:val="18"/>
                                          <w:szCs w:val="18"/>
                                        </w:rPr>
                                        <w:t>区指挥部办公室研判预警信息，区指挥部按照规定及时上报市指挥部办公室。</w:t>
                                      </w:r>
                                    </w:p>
                                  </w:txbxContent>
                                </wps:txbx>
                                <wps:bodyPr upright="1"/>
                              </wps:wsp>
                              <wpg:grpSp>
                                <wpg:cNvPr id="223" name="组合 115"/>
                                <wpg:cNvGrpSpPr/>
                                <wpg:grpSpPr>
                                  <a:xfrm>
                                    <a:off x="8575" y="466328"/>
                                    <a:ext cx="4643" cy="797"/>
                                    <a:chOff x="8575" y="466088"/>
                                    <a:chExt cx="4643" cy="797"/>
                                  </a:xfrm>
                                </wpg:grpSpPr>
                                <wps:wsp>
                                  <wps:cNvPr id="24" name="矩形 24"/>
                                  <wps:cNvSpPr/>
                                  <wps:spPr>
                                    <a:xfrm>
                                      <a:off x="8575" y="466088"/>
                                      <a:ext cx="1828" cy="59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jc w:val="center"/>
                                          <w:rPr>
                                            <w:sz w:val="18"/>
                                            <w:szCs w:val="18"/>
                                          </w:rPr>
                                        </w:pPr>
                                        <w:r>
                                          <w:rPr>
                                            <w:rFonts w:hint="eastAsia"/>
                                            <w:sz w:val="18"/>
                                            <w:szCs w:val="18"/>
                                          </w:rPr>
                                          <w:t>国网天津市电力公司城南供电分公司</w:t>
                                        </w:r>
                                      </w:p>
                                    </w:txbxContent>
                                  </wps:txbx>
                                  <wps:bodyPr lIns="36000" tIns="0" rIns="36000" bIns="0" upright="1"/>
                                </wps:wsp>
                                <wps:wsp>
                                  <wps:cNvPr id="23" name="矩形 23"/>
                                  <wps:cNvSpPr/>
                                  <wps:spPr>
                                    <a:xfrm>
                                      <a:off x="11390" y="466093"/>
                                      <a:ext cx="1828" cy="59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adjustRightInd w:val="0"/>
                                          <w:snapToGrid w:val="0"/>
                                          <w:spacing w:line="360" w:lineRule="exact"/>
                                          <w:jc w:val="center"/>
                                          <w:rPr>
                                            <w:sz w:val="18"/>
                                            <w:szCs w:val="18"/>
                                          </w:rPr>
                                        </w:pPr>
                                        <w:r>
                                          <w:rPr>
                                            <w:rFonts w:hint="eastAsia"/>
                                            <w:sz w:val="18"/>
                                            <w:szCs w:val="18"/>
                                          </w:rPr>
                                          <w:t>自然灾害监测部门</w:t>
                                        </w:r>
                                      </w:p>
                                    </w:txbxContent>
                                  </wps:txbx>
                                  <wps:bodyPr lIns="36000" tIns="0" rIns="36000" bIns="0" upright="1"/>
                                </wps:wsp>
                                <wps:wsp>
                                  <wps:cNvPr id="29" name="直接连接符 29"/>
                                  <wps:cNvCnPr/>
                                  <wps:spPr>
                                    <a:xfrm>
                                      <a:off x="9457" y="466692"/>
                                      <a:ext cx="1" cy="175"/>
                                    </a:xfrm>
                                    <a:prstGeom prst="line">
                                      <a:avLst/>
                                    </a:prstGeom>
                                    <a:ln w="19050" cap="flat" cmpd="sng">
                                      <a:solidFill>
                                        <a:srgbClr val="000000"/>
                                      </a:solidFill>
                                      <a:prstDash val="solid"/>
                                      <a:headEnd type="none" w="med" len="med"/>
                                      <a:tailEnd type="none" w="med" len="med"/>
                                    </a:ln>
                                  </wps:spPr>
                                  <wps:bodyPr upright="1"/>
                                </wps:wsp>
                                <wps:wsp>
                                  <wps:cNvPr id="28" name="直接连接符 28"/>
                                  <wps:cNvCnPr/>
                                  <wps:spPr>
                                    <a:xfrm>
                                      <a:off x="12284" y="466703"/>
                                      <a:ext cx="1" cy="175"/>
                                    </a:xfrm>
                                    <a:prstGeom prst="line">
                                      <a:avLst/>
                                    </a:prstGeom>
                                    <a:ln w="19050" cap="flat" cmpd="sng">
                                      <a:solidFill>
                                        <a:srgbClr val="000000"/>
                                      </a:solidFill>
                                      <a:prstDash val="solid"/>
                                      <a:headEnd type="none" w="med" len="med"/>
                                      <a:tailEnd type="none" w="med" len="med"/>
                                    </a:ln>
                                  </wps:spPr>
                                  <wps:bodyPr upright="1"/>
                                </wps:wsp>
                                <wps:wsp>
                                  <wps:cNvPr id="26" name="直接连接符 26"/>
                                  <wps:cNvCnPr/>
                                  <wps:spPr>
                                    <a:xfrm>
                                      <a:off x="9444" y="466885"/>
                                      <a:ext cx="2850" cy="1"/>
                                    </a:xfrm>
                                    <a:prstGeom prst="line">
                                      <a:avLst/>
                                    </a:prstGeom>
                                    <a:ln w="19050" cap="flat" cmpd="sng">
                                      <a:solidFill>
                                        <a:srgbClr val="000000"/>
                                      </a:solidFill>
                                      <a:prstDash val="solid"/>
                                      <a:headEnd type="none" w="med" len="med"/>
                                      <a:tailEnd type="none" w="med" len="med"/>
                                    </a:ln>
                                  </wps:spPr>
                                  <wps:bodyPr upright="1"/>
                                </wps:wsp>
                              </wpg:grpSp>
                              <wps:wsp>
                                <wps:cNvPr id="170" name="直接连接符 146"/>
                                <wps:cNvCnPr/>
                                <wps:spPr>
                                  <a:xfrm>
                                    <a:off x="10897" y="468213"/>
                                    <a:ext cx="1" cy="375"/>
                                  </a:xfrm>
                                  <a:prstGeom prst="line">
                                    <a:avLst/>
                                  </a:prstGeom>
                                  <a:ln w="19050" cap="flat" cmpd="sng">
                                    <a:solidFill>
                                      <a:srgbClr val="000000"/>
                                    </a:solidFill>
                                    <a:prstDash val="solid"/>
                                    <a:headEnd type="none" w="med" len="med"/>
                                    <a:tailEnd type="arrow" w="med" len="med"/>
                                  </a:ln>
                                </wps:spPr>
                                <wps:bodyPr upright="1"/>
                              </wps:wsp>
                              <wps:wsp>
                                <wps:cNvPr id="171" name="直接连接符 147"/>
                                <wps:cNvCnPr/>
                                <wps:spPr>
                                  <a:xfrm>
                                    <a:off x="10867" y="467148"/>
                                    <a:ext cx="1" cy="375"/>
                                  </a:xfrm>
                                  <a:prstGeom prst="line">
                                    <a:avLst/>
                                  </a:prstGeom>
                                  <a:ln w="19050" cap="flat" cmpd="sng">
                                    <a:solidFill>
                                      <a:srgbClr val="000000"/>
                                    </a:solidFill>
                                    <a:prstDash val="solid"/>
                                    <a:headEnd type="none" w="med" len="med"/>
                                    <a:tailEnd type="arrow" w="med" len="med"/>
                                  </a:ln>
                                </wps:spPr>
                                <wps:bodyPr upright="1"/>
                              </wps:wsp>
                            </wpg:grpSp>
                          </wpg:grpSp>
                        </wpg:grpSp>
                      </wpg:grpSp>
                    </wpg:wgp>
                  </a:graphicData>
                </a:graphic>
              </wp:inline>
            </w:drawing>
          </mc:Choice>
          <mc:Fallback>
            <w:pict>
              <v:group id="_x0000_s1026" o:spid="_x0000_s1026" o:spt="203" style="height:520.1pt;width:430.6pt;" coordorigin="7766,466328" coordsize="8612,10402" o:gfxdata="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">
                <o:lock v:ext="edit" aspectratio="f"/>
                <v:group id="组合 145" o:spid="_x0000_s1026" o:spt="203" style="position:absolute;left:13264;top:469170;height:2414;width:3114;" coordorigin="14614,470970" coordsize="3114,2414" o:gfxdata="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I7T0B7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line id="_x0000_s1026" o:spid="_x0000_s1026" o:spt="20" style="position:absolute;left:14986;top:471909;height:1260;width:14;" filled="f" stroked="t" coordsize="21600,21600" o:gfxdata="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tO2P/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v:imagedata o:title=""/>
                    <o:lock v:ext="edit" aspectratio="f"/>
                  </v:line>
                  <v:group id="组合 144" o:spid="_x0000_s1026" o:spt="203" style="position:absolute;left:14614;top:470970;height:2414;width:3115;" coordorigin="13249,468285" coordsize="3115,2414" o:gfxdata="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rF1sc7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rect id="_x0000_s1026" o:spid="_x0000_s1026" o:spt="1" style="position:absolute;left:14248;top:468285;height:404;width:2117;" fillcolor="#FFFFFF" filled="t" stroked="t" coordsize="21600,21600" o:gfxdata="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FKZivK+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weight="1.5pt" color="#000000" joinstyle="miter"/>
                      <v:imagedata o:title=""/>
                      <o:lock v:ext="edit" aspectratio="f"/>
                      <v:textbox inset="1mm,0mm,1mm,0mm">
                        <w:txbxContent>
                          <w:p>
                            <w:pPr>
                              <w:adjustRightInd w:val="0"/>
                              <w:snapToGrid w:val="0"/>
                              <w:jc w:val="center"/>
                              <w:rPr>
                                <w:rFonts w:hint="eastAsia" w:ascii="Times New Roman" w:hAnsi="Times New Roman" w:eastAsia="宋体" w:cs="Times New Roman"/>
                                <w:sz w:val="18"/>
                                <w:szCs w:val="18"/>
                                <w:lang w:val="en"/>
                              </w:rPr>
                            </w:pPr>
                            <w:r>
                              <w:rPr>
                                <w:rFonts w:hint="eastAsia" w:ascii="Times New Roman" w:hAnsi="Times New Roman" w:eastAsia="宋体" w:cs="Times New Roman"/>
                                <w:sz w:val="18"/>
                                <w:szCs w:val="18"/>
                              </w:rPr>
                              <w:t>区指挥部成员单位</w:t>
                            </w:r>
                          </w:p>
                        </w:txbxContent>
                      </v:textbox>
                    </v:rect>
                    <v:rect id="_x0000_s1026" o:spid="_x0000_s1026" o:spt="1" style="position:absolute;left:14196;top:469014;height:404;width:2117;" fillcolor="#FFFFFF" filled="t" stroked="t" coordsize="21600,21600" o:gfxdata="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daT/jL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t" focussize="0,0"/>
                      <v:stroke weight="1.5pt" color="#000000" joinstyle="miter"/>
                      <v:imagedata o:title=""/>
                      <o:lock v:ext="edit" aspectratio="f"/>
                      <v:textbox inset="1mm,0mm,1mm,0mm">
                        <w:txbxContent>
                          <w:p>
                            <w:pPr>
                              <w:adjustRightInd w:val="0"/>
                              <w:snapToGrid w:val="0"/>
                              <w:jc w:val="left"/>
                              <w:rPr>
                                <w:sz w:val="13"/>
                                <w:szCs w:val="13"/>
                                <w:lang w:val="en"/>
                              </w:rPr>
                            </w:pPr>
                            <w:r>
                              <w:rPr>
                                <w:sz w:val="13"/>
                                <w:szCs w:val="13"/>
                                <w:lang w:val="en"/>
                              </w:rPr>
                              <w:t>各镇人民政府（街道办事处、管委会）</w:t>
                            </w:r>
                          </w:p>
                        </w:txbxContent>
                      </v:textbox>
                    </v:rect>
                    <v:rect id="_x0000_s1026" o:spid="_x0000_s1026" o:spt="1" style="position:absolute;left:14208;top:469679;height:404;width:2117;" fillcolor="#FFFFFF" filled="t" stroked="t" coordsize="21600,21600" o:gfxdata="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lQHCY7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weight="1.5pt" color="#000000" joinstyle="miter"/>
                      <v:imagedata o:title=""/>
                      <o:lock v:ext="edit" aspectratio="f"/>
                      <v:textbox inset="1mm,0mm,1mm,0mm">
                        <w:txbxContent>
                          <w:p>
                            <w:pPr>
                              <w:adjustRightInd w:val="0"/>
                              <w:snapToGrid w:val="0"/>
                              <w:jc w:val="center"/>
                              <w:rPr>
                                <w:rFonts w:hint="eastAsia" w:ascii="Times New Roman" w:hAnsi="Times New Roman" w:eastAsia="宋体" w:cs="Times New Roman"/>
                                <w:sz w:val="18"/>
                                <w:szCs w:val="18"/>
                                <w:lang w:val="en"/>
                              </w:rPr>
                            </w:pPr>
                            <w:r>
                              <w:rPr>
                                <w:rFonts w:hint="eastAsia" w:ascii="Times New Roman" w:hAnsi="Times New Roman" w:eastAsia="宋体" w:cs="Times New Roman"/>
                                <w:sz w:val="18"/>
                                <w:szCs w:val="18"/>
                                <w:lang w:val="en"/>
                              </w:rPr>
                              <w:t>重要电力用户</w:t>
                            </w:r>
                          </w:p>
                        </w:txbxContent>
                      </v:textbox>
                    </v:rect>
                    <v:rect id="_x0000_s1026" o:spid="_x0000_s1026" o:spt="1" style="position:absolute;left:14196;top:470295;height:404;width:2117;" fillcolor="#FFFFFF" filled="t" stroked="t" coordsize="21600,21600" o:gfxdata="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8H1pUb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t" focussize="0,0"/>
                      <v:stroke weight="1.5pt" color="#000000" joinstyle="miter"/>
                      <v:imagedata o:title=""/>
                      <o:lock v:ext="edit" aspectratio="f"/>
                      <v:textbox inset="1mm,0mm,1mm,0mm">
                        <w:txbxContent>
                          <w:p>
                            <w:pPr>
                              <w:adjustRightInd w:val="0"/>
                              <w:snapToGrid w:val="0"/>
                              <w:jc w:val="center"/>
                              <w:rPr>
                                <w:rFonts w:hint="eastAsia" w:ascii="Times New Roman" w:hAnsi="Times New Roman" w:eastAsia="宋体" w:cs="Times New Roman"/>
                                <w:sz w:val="18"/>
                                <w:szCs w:val="18"/>
                                <w:lang w:val="en"/>
                              </w:rPr>
                            </w:pPr>
                            <w:r>
                              <w:rPr>
                                <w:rFonts w:hint="eastAsia" w:ascii="Times New Roman" w:hAnsi="Times New Roman" w:eastAsia="宋体" w:cs="Times New Roman"/>
                                <w:sz w:val="18"/>
                                <w:szCs w:val="18"/>
                              </w:rPr>
                              <w:t>社会公众</w:t>
                            </w:r>
                          </w:p>
                        </w:txbxContent>
                      </v:textbox>
                    </v:rect>
                    <v:line id="_x0000_s1026" o:spid="_x0000_s1026" o:spt="20" style="position:absolute;left:13249;top:469652;height:1;width:375;" filled="f" stroked="t" coordsize="21600,21600" o:gfxdata="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MJ3xmS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weight="1.5pt" color="#000000" joinstyle="round"/>
                      <v:imagedata o:title=""/>
                      <o:lock v:ext="edit" aspectratio="f"/>
                    </v:line>
                    <v:line id="_x0000_s1026" o:spid="_x0000_s1026" o:spt="20" style="position:absolute;left:13621;top:468382;flip:y;height:975;width:1;" filled="f" stroked="t" coordsize="21600,21600" o:gfxdata="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">
                      <v:fill on="f" focussize="0,0"/>
                      <v:stroke weight="1.5pt" color="#000000" joinstyle="round"/>
                      <v:imagedata o:title=""/>
                      <o:lock v:ext="edit" aspectratio="f"/>
                    </v:line>
                    <v:line id="_x0000_s1026" o:spid="_x0000_s1026" o:spt="20" style="position:absolute;left:13643;top:468409;height:1;width:600;" filled="f" stroked="t" coordsize="21600,21600" o:gfxdata="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YT5uu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endarrow="open"/>
                      <v:imagedata o:title=""/>
                      <o:lock v:ext="edit" aspectratio="f"/>
                    </v:line>
                    <v:line id="_x0000_s1026" o:spid="_x0000_s1026" o:spt="20" style="position:absolute;left:13621;top:469232;height:1;width:555;" filled="f" stroked="t" coordsize="21600,21600" o:gfxdata="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g7NU8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endarrow="open"/>
                      <v:imagedata o:title=""/>
                      <o:lock v:ext="edit" aspectratio="f"/>
                    </v:line>
                    <v:line id="_x0000_s1026" o:spid="_x0000_s1026" o:spt="20" style="position:absolute;left:13644;top:469890;height:1;width:570;" filled="f" stroked="t" coordsize="21600,21600" o:gfxdata="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ASejT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endarrow="open"/>
                      <v:imagedata o:title=""/>
                      <o:lock v:ext="edit" aspectratio="f"/>
                    </v:line>
                    <v:line id="_x0000_s1026" o:spid="_x0000_s1026" o:spt="20" style="position:absolute;left:13621;top:470481;height:1;width:555;" filled="f" stroked="t" coordsize="21600,21600" o:gfxdata="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lNUPh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endarrow="open"/>
                      <v:imagedata o:title=""/>
                      <o:lock v:ext="edit" aspectratio="f"/>
                    </v:line>
                  </v:group>
                </v:group>
                <v:group id="组合 152" o:spid="_x0000_s1026" o:spt="203" style="position:absolute;left:7766;top:466328;height:10402;width:6138;" coordorigin="7766,466328" coordsize="6138,10402" o:gfxdata="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wxHJ6L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rect id="_x0000_s1026" o:spid="_x0000_s1026" o:spt="1" style="position:absolute;left:8578;top:470324;height:432;width:4678;" fillcolor="#FFFFFF" filled="t" stroked="t" coordsize="21600,21600" o:gfxdata="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FFeJ+e+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weight="1.5pt" color="#000000" joinstyle="miter"/>
                    <v:imagedata o:title=""/>
                    <o:lock v:ext="edit" aspectratio="f"/>
                    <v:textbox>
                      <w:txbxContent>
                        <w:p>
                          <w:pPr>
                            <w:adjustRightInd w:val="0"/>
                            <w:snapToGrid w:val="0"/>
                            <w:jc w:val="center"/>
                            <w:rPr>
                              <w:rFonts w:hint="eastAsia"/>
                              <w:sz w:val="18"/>
                              <w:szCs w:val="18"/>
                            </w:rPr>
                          </w:pPr>
                          <w:r>
                            <w:rPr>
                              <w:rFonts w:hint="eastAsia"/>
                              <w:sz w:val="18"/>
                              <w:szCs w:val="18"/>
                            </w:rPr>
                            <w:t>区指挥部办公室转发预警</w:t>
                          </w:r>
                        </w:p>
                      </w:txbxContent>
                    </v:textbox>
                  </v:rect>
                  <v:line id="_x0000_s1026" o:spid="_x0000_s1026" o:spt="20" style="position:absolute;left:10950;top:470792;height:375;width:1;" filled="f" stroked="t" coordsize="21600,21600" o:gfxdata="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&#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">
                    <v:fill on="f" focussize="0,0"/>
                    <v:stroke weight="1.5pt" color="#000000" joinstyle="round" endarrow="open"/>
                    <v:imagedata o:title=""/>
                    <o:lock v:ext="edit" aspectratio="f"/>
                  </v:line>
                  <v:rect id="_x0000_s1026" o:spid="_x0000_s1026" o:spt="1" style="position:absolute;left:8578;top:471164;height:693;width:4678;" fillcolor="#FFFFFF" filled="t" stroked="t" coordsize="21600,21600" o:gfxdata="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NATLeK+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weight="1.5pt" color="#000000" joinstyle="miter"/>
                    <v:imagedata o:title=""/>
                    <o:lock v:ext="edit" aspectratio="f"/>
                    <v:textbox>
                      <w:txbxContent>
                        <w:p>
                          <w:pPr>
                            <w:adjustRightInd w:val="0"/>
                            <w:snapToGrid w:val="0"/>
                            <w:jc w:val="center"/>
                            <w:rPr>
                              <w:rFonts w:hint="eastAsia"/>
                              <w:sz w:val="18"/>
                              <w:szCs w:val="18"/>
                            </w:rPr>
                          </w:pPr>
                          <w:r>
                            <w:rPr>
                              <w:rFonts w:hint="eastAsia"/>
                              <w:sz w:val="18"/>
                              <w:szCs w:val="18"/>
                            </w:rPr>
                            <w:t>区指挥部办公室、区指挥部成员单位、相关镇人民政府（街道办事处、管委会）启动预警响应</w:t>
                          </w:r>
                        </w:p>
                      </w:txbxContent>
                    </v:textbox>
                  </v:rect>
                  <v:line id="_x0000_s1026" o:spid="_x0000_s1026" o:spt="20" style="position:absolute;left:10972;top:471878;height:375;width:1;" filled="f" stroked="t" coordsize="21600,21600" o:gfxdata="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J2WDXO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weight="1.5pt" color="#000000" joinstyle="round" endarrow="open"/>
                    <v:imagedata o:title=""/>
                    <o:lock v:ext="edit" aspectratio="f"/>
                  </v:line>
                  <v:line id="_x0000_s1026" o:spid="_x0000_s1026" o:spt="20" style="position:absolute;left:10950;top:469918;height:375;width:1;" filled="f" stroked="t" coordsize="21600,21600" o:gfxdata="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9EmFgroAAADc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f" focussize="0,0"/>
                    <v:stroke weight="1.5pt" color="#000000" joinstyle="round" endarrow="open"/>
                    <v:imagedata o:title=""/>
                    <o:lock v:ext="edit" aspectratio="f"/>
                  </v:line>
                  <v:group id="组合 151" o:spid="_x0000_s1026" o:spt="203" style="position:absolute;left:7766;top:466328;height:10402;width:6138;" coordorigin="7766,466328" coordsize="6138,10402" o:gfxdata="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">
                    <o:lock v:ext="edit" aspectratio="f"/>
                    <v:group id="组合 123" o:spid="_x0000_s1026" o:spt="203" style="position:absolute;left:8064;top:472246;height:4484;width:5840;" coordorigin="8064,471241" coordsize="5840,4484" o:gfxdata="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XI/yBL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line id="_x0000_s1026" o:spid="_x0000_s1026" o:spt="20" style="position:absolute;left:10977;top:472803;flip:x;height:202;width:3;" filled="f" stroked="t" coordsize="21600,21600" o:gfxdata="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">
                        <v:fill on="f" focussize="0,0"/>
                        <v:stroke weight="1.5pt" color="#000000" joinstyle="round"/>
                        <v:imagedata o:title=""/>
                        <o:lock v:ext="edit" aspectratio="f"/>
                      </v:line>
                      <v:group id="组合 122" o:spid="_x0000_s1026" o:spt="203" style="position:absolute;left:8064;top:471241;height:4484;width:5840;" coordorigin="8064,471106" coordsize="5840,4484" o:gfxdata="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">
                        <o:lock v:ext="edit" aspectratio="f"/>
                        <v:shape id="_x0000_s1026" o:spid="_x0000_s1026" o:spt="110" type="#_x0000_t110" style="position:absolute;left:8064;top:471106;height:1607;width:5841;" filled="f" stroked="t" coordsize="21600,21600" o:gfxdata="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">
                          <v:fill on="f" focussize="0,0"/>
                          <v:stroke weight="1.5pt" color="#000000" joinstyle="miter"/>
                          <v:imagedata o:title=""/>
                          <o:lock v:ext="edit" aspectratio="f"/>
                          <v:textbox inset="0mm,0mm,0mm,0mm">
                            <w:txbxContent>
                              <w:p>
                                <w:pPr>
                                  <w:adjustRightInd w:val="0"/>
                                  <w:snapToGrid w:val="0"/>
                                  <w:jc w:val="center"/>
                                  <w:rPr>
                                    <w:rFonts w:hint="eastAsia"/>
                                    <w:sz w:val="18"/>
                                    <w:szCs w:val="18"/>
                                  </w:rPr>
                                </w:pPr>
                                <w:r>
                                  <w:rPr>
                                    <w:rFonts w:hint="eastAsia"/>
                                    <w:sz w:val="18"/>
                                    <w:szCs w:val="18"/>
                                  </w:rPr>
                                  <w:t>区指挥部根据事态变化和专家会商情况，提出预警调整与解除建议并上报市指挥部办公室</w:t>
                                </w:r>
                              </w:p>
                            </w:txbxContent>
                          </v:textbox>
                        </v:shape>
                        <v:group id="组合 120" o:spid="_x0000_s1026" o:spt="203" style="position:absolute;left:8649;top:472870;height:2720;width:4680;" coordorigin="8649,472870" coordsize="4680,2720" o:gfxdata="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QlzD7b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rect id="_x0000_s1026" o:spid="_x0000_s1026" o:spt="1" style="position:absolute;left:8649;top:473157;height:779;width:1502;" fillcolor="#FFFFFF" filled="t" stroked="t" coordsize="21600,21600" o:gfxdata="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FFdBne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t" focussize="0,0"/>
                            <v:stroke weight="1.5pt" color="#000000" joinstyle="miter"/>
                            <v:imagedata o:title=""/>
                            <o:lock v:ext="edit" aspectratio="f"/>
                            <v:textbox inset="1mm,0mm,1mm,0mm">
                              <w:txbxContent>
                                <w:p>
                                  <w:pPr>
                                    <w:adjustRightInd w:val="0"/>
                                    <w:snapToGrid w:val="0"/>
                                    <w:jc w:val="center"/>
                                    <w:rPr>
                                      <w:rFonts w:hint="eastAsia" w:ascii="Times New Roman" w:hAnsi="Times New Roman" w:eastAsia="宋体" w:cs="Times New Roman"/>
                                      <w:sz w:val="18"/>
                                      <w:szCs w:val="18"/>
                                      <w:lang w:val="en"/>
                                    </w:rPr>
                                  </w:pPr>
                                  <w:r>
                                    <w:rPr>
                                      <w:rFonts w:hint="eastAsia" w:ascii="Times New Roman" w:hAnsi="Times New Roman" w:eastAsia="宋体" w:cs="Times New Roman"/>
                                      <w:sz w:val="18"/>
                                      <w:szCs w:val="18"/>
                                    </w:rPr>
                                    <w:t>市级层面调整预警</w:t>
                                  </w:r>
                                </w:p>
                              </w:txbxContent>
                            </v:textbox>
                          </v:rect>
                          <v:rect id="_x0000_s1026" o:spid="_x0000_s1026" o:spt="1" style="position:absolute;left:11827;top:473167;height:765;width:1502;" fillcolor="#FFFFFF" filled="t" stroked="t" coordsize="21600,21600" o:gfxdata="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PhGj7L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t" focussize="0,0"/>
                            <v:stroke weight="1.5pt" color="#000000" joinstyle="miter"/>
                            <v:imagedata o:title=""/>
                            <o:lock v:ext="edit" aspectratio="f"/>
                            <v:textbox inset="1mm,0mm,1mm,0mm">
                              <w:txbxContent>
                                <w:p>
                                  <w:pPr>
                                    <w:adjustRightInd w:val="0"/>
                                    <w:snapToGrid w:val="0"/>
                                    <w:rPr>
                                      <w:sz w:val="18"/>
                                      <w:szCs w:val="18"/>
                                      <w:lang w:val="en"/>
                                    </w:rPr>
                                  </w:pPr>
                                  <w:r>
                                    <w:rPr>
                                      <w:rFonts w:hint="eastAsia"/>
                                      <w:sz w:val="18"/>
                                      <w:szCs w:val="18"/>
                                    </w:rPr>
                                    <w:t>市级层面解除预警</w:t>
                                  </w:r>
                                </w:p>
                              </w:txbxContent>
                            </v:textbox>
                          </v:rect>
                          <v:rect id="_x0000_s1026" o:spid="_x0000_s1026" o:spt="1" style="position:absolute;left:10328;top:474638;height:300;width:1352;" fillcolor="#FFFFFF" filled="t" stroked="t" coordsize="21600,21600" o:gfxdata="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LmYAdL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weight="1.5pt" color="#000000" joinstyle="miter"/>
                            <v:imagedata o:title=""/>
                            <o:lock v:ext="edit" aspectratio="f"/>
                            <v:textbox inset="1mm,0mm,1mm,0mm">
                              <w:txbxContent>
                                <w:p>
                                  <w:pPr>
                                    <w:adjustRightInd w:val="0"/>
                                    <w:snapToGrid w:val="0"/>
                                    <w:jc w:val="center"/>
                                    <w:rPr>
                                      <w:rFonts w:hint="eastAsia" w:ascii="Times New Roman" w:hAnsi="Times New Roman" w:eastAsia="宋体" w:cs="Times New Roman"/>
                                      <w:sz w:val="18"/>
                                      <w:szCs w:val="18"/>
                                      <w:lang w:val="en"/>
                                    </w:rPr>
                                  </w:pPr>
                                  <w:r>
                                    <w:rPr>
                                      <w:rFonts w:hint="eastAsia" w:ascii="Times New Roman" w:hAnsi="Times New Roman" w:eastAsia="宋体" w:cs="Times New Roman"/>
                                      <w:sz w:val="18"/>
                                      <w:szCs w:val="18"/>
                                    </w:rPr>
                                    <w:t>结束预警</w:t>
                                  </w:r>
                                </w:p>
                              </w:txbxContent>
                            </v:textbox>
                          </v:rect>
                          <v:rect id="_x0000_s1026" o:spid="_x0000_s1026" o:spt="1" style="position:absolute;left:10315;top:475278;height:312;width:1352;" fillcolor="#FFFFFF" filled="t" stroked="t" coordsize="21600,21600" o:gfxdata="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wGev6r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t" focussize="0,0"/>
                            <v:stroke weight="1.5pt" color="#000000" joinstyle="miter"/>
                            <v:imagedata o:title=""/>
                            <o:lock v:ext="edit" aspectratio="f"/>
                            <v:textbox inset="1mm,0mm,1mm,0mm">
                              <w:txbxContent>
                                <w:p>
                                  <w:pPr>
                                    <w:adjustRightInd w:val="0"/>
                                    <w:snapToGrid w:val="0"/>
                                    <w:jc w:val="center"/>
                                    <w:rPr>
                                      <w:rFonts w:hint="eastAsia" w:ascii="Times New Roman" w:hAnsi="Times New Roman" w:eastAsia="宋体" w:cs="Times New Roman"/>
                                      <w:sz w:val="18"/>
                                      <w:szCs w:val="18"/>
                                      <w:lang w:val="en"/>
                                    </w:rPr>
                                  </w:pPr>
                                  <w:r>
                                    <w:rPr>
                                      <w:rFonts w:hint="eastAsia" w:ascii="Times New Roman" w:hAnsi="Times New Roman" w:eastAsia="宋体" w:cs="Times New Roman"/>
                                      <w:sz w:val="18"/>
                                      <w:szCs w:val="18"/>
                                    </w:rPr>
                                    <w:t>结束</w:t>
                                  </w:r>
                                </w:p>
                              </w:txbxContent>
                            </v:textbox>
                          </v:rect>
                          <v:rect id="_x0000_s1026" o:spid="_x0000_s1026" o:spt="1" style="position:absolute;left:10255;top:473157;height:779;width:1502;" fillcolor="#FFFFFF" filled="t" stroked="t" coordsize="21600,21600" o:gfxdata="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KGPmAC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t" focussize="0,0"/>
                            <v:stroke weight="1.5pt" color="#000000" joinstyle="miter"/>
                            <v:imagedata o:title=""/>
                            <o:lock v:ext="edit" aspectratio="f"/>
                            <v:textbox inset="1mm,0mm,1mm,0mm">
                              <w:txbxContent>
                                <w:p>
                                  <w:pPr>
                                    <w:adjustRightInd w:val="0"/>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进入突发事件应急响应阶段</w:t>
                                  </w:r>
                                </w:p>
                              </w:txbxContent>
                            </v:textbox>
                          </v:rect>
                          <v:line id="_x0000_s1026" o:spid="_x0000_s1026" o:spt="20" style="position:absolute;left:10976;top:472870;height:1;width:1455;" filled="f" stroked="t" coordsize="21600,21600" o:gfxdata="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DiVVrq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weight="1.5pt" color="#000000" joinstyle="round"/>
                            <v:imagedata o:title=""/>
                            <o:lock v:ext="edit" aspectratio="f"/>
                          </v:line>
                          <v:line id="_x0000_s1026" o:spid="_x0000_s1026" o:spt="20" style="position:absolute;left:9536;top:472870;height:1;width:1455;" filled="f" stroked="t" coordsize="21600,21600" o:gfxdata="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X2fMh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v:imagedata o:title=""/>
                            <o:lock v:ext="edit" aspectratio="f"/>
                          </v:line>
                          <v:line id="_x0000_s1026" o:spid="_x0000_s1026" o:spt="20" style="position:absolute;left:12416;top:472870;height:315;width:1;" filled="f" stroked="t" coordsize="21600,21600" o:gfxdata="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aDkXi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endarrow="open"/>
                            <v:imagedata o:title=""/>
                            <o:lock v:ext="edit" aspectratio="f"/>
                          </v:line>
                          <v:line id="_x0000_s1026" o:spid="_x0000_s1026" o:spt="20" style="position:absolute;left:9551;top:472870;height:315;width:1;" filled="f" stroked="t" coordsize="21600,21600" o:gfxdata="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1QuB5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endarrow="open"/>
                            <v:imagedata o:title=""/>
                            <o:lock v:ext="edit" aspectratio="f"/>
                          </v:line>
                          <v:line id="_x0000_s1026" o:spid="_x0000_s1026" o:spt="20" style="position:absolute;left:12405;top:473943;flip:x;height:396;width:11;" filled="f" stroked="t" coordsize="21600,21600" o:gfxdata="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">
                            <v:fill on="f" focussize="0,0"/>
                            <v:stroke weight="1.5pt" color="#000000" joinstyle="round"/>
                            <v:imagedata o:title=""/>
                            <o:lock v:ext="edit" aspectratio="f"/>
                          </v:line>
                          <v:line id="_x0000_s1026" o:spid="_x0000_s1026" o:spt="20" style="position:absolute;left:11006;top:474326;flip:x;height:1;width:1410;" filled="f" stroked="t" coordsize="21600,21600" o:gfxdata="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">
                            <v:fill on="f" focussize="0,0"/>
                            <v:stroke weight="1.5pt" color="#000000" joinstyle="round"/>
                            <v:imagedata o:title=""/>
                            <o:lock v:ext="edit" aspectratio="f"/>
                          </v:line>
                          <v:line id="_x0000_s1026" o:spid="_x0000_s1026" o:spt="20" style="position:absolute;left:10991;top:474311;height:330;width:1;" filled="f" stroked="t" coordsize="21600,21600" o:gfxdata="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GSwESi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weight="1.5pt" color="#000000" joinstyle="round" endarrow="open"/>
                            <v:imagedata o:title=""/>
                            <o:lock v:ext="edit" aspectratio="f"/>
                          </v:line>
                          <v:line id="_x0000_s1026" o:spid="_x0000_s1026" o:spt="20" style="position:absolute;left:10991;top:474949;height:330;width:1;" filled="f" stroked="t" coordsize="21600,21600" o:gfxdata="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BUvhVq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weight="1.5pt" color="#000000" joinstyle="round" endarrow="open"/>
                            <v:imagedata o:title=""/>
                            <o:lock v:ext="edit" aspectratio="f"/>
                          </v:line>
                          <v:line id="_x0000_s1026" o:spid="_x0000_s1026" o:spt="20" style="position:absolute;left:10981;top:472885;height:315;width:1;" filled="f" stroked="t" coordsize="21600,21600" o:gfxdata="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6q3gN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endarrow="open"/>
                            <v:imagedata o:title=""/>
                            <o:lock v:ext="edit" aspectratio="f"/>
                          </v:line>
                          <v:line id="_x0000_s1026" o:spid="_x0000_s1026" o:spt="20" style="position:absolute;left:10981;top:473930;height:570;width:1;" filled="f" stroked="t" coordsize="21600,21600" o:gfxdata="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InCmgS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weight="1.5pt" color="#000000" joinstyle="round"/>
                            <v:imagedata o:title=""/>
                            <o:lock v:ext="edit" aspectratio="f"/>
                          </v:line>
                        </v:group>
                      </v:group>
                    </v:group>
                    <v:group id="组合 150" o:spid="_x0000_s1026" o:spt="203" style="position:absolute;left:7766;top:466328;height:8256;width:5480;" coordorigin="7766,466328" coordsize="5480,8256" o:gfxdata="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">
                      <o:lock v:ext="edit" aspectratio="f"/>
                      <v:rect id="_x0000_s1026" o:spid="_x0000_s1026" o:spt="1" style="position:absolute;left:8566;top:468589;height:469;width:4678;" fillcolor="#FFFFFF" filled="t" stroked="t" coordsize="21600,21600" o:gfxdata="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CVhUmr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weight="1.5pt" color="#000000" joinstyle="miter"/>
                        <v:imagedata o:title=""/>
                        <o:lock v:ext="edit" aspectratio="f"/>
                        <v:textbox>
                          <w:txbxContent>
                            <w:p>
                              <w:pPr>
                                <w:adjustRightInd w:val="0"/>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接市级层面发布涉及我区的预警信息</w:t>
                              </w:r>
                            </w:p>
                          </w:txbxContent>
                        </v:textbox>
                      </v:rect>
                      <v:line id="_x0000_s1026" o:spid="_x0000_s1026" o:spt="20" style="position:absolute;left:10912;top:469083;height:375;width:1;" filled="f" stroked="t" coordsize="21600,21600" o:gfxdata="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3Az41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endarrow="open"/>
                        <v:imagedata o:title=""/>
                        <o:lock v:ext="edit" aspectratio="f"/>
                      </v:line>
                      <v:rect id="_x0000_s1026" o:spid="_x0000_s1026" o:spt="1" style="position:absolute;left:8568;top:469438;height:444;width:4678;" fillcolor="#FFFFFF" filled="t" stroked="t" coordsize="21600,21600" o:gfxdata="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iBVen7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weight="1.5pt" color="#000000" joinstyle="miter"/>
                        <v:imagedata o:title=""/>
                        <o:lock v:ext="edit" aspectratio="f"/>
                        <v:textbox>
                          <w:txbxContent>
                            <w:p>
                              <w:pPr>
                                <w:adjustRightInd w:val="0"/>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启动本区大面积停电事件预警响应</w:t>
                              </w:r>
                            </w:p>
                          </w:txbxContent>
                        </v:textbox>
                      </v:rect>
                      <v:group id="组合 149" o:spid="_x0000_s1026" o:spt="203" style="position:absolute;left:7766;top:468840;height:5745;width:891;" coordorigin="7766,468840" coordsize="891,5745" o:gfxdata="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">
                        <o:lock v:ext="edit" aspectratio="f"/>
                        <v:line id="_x0000_s1026" o:spid="_x0000_s1026" o:spt="20" style="position:absolute;left:7766;top:468840;height:1;width:795;" filled="f" stroked="t" coordsize="21600,21600" o:gfxdata="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ndJ2t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endarrow="open"/>
                          <v:imagedata o:title=""/>
                          <o:lock v:ext="edit" aspectratio="f"/>
                        </v:line>
                        <v:line id="_x0000_s1026" o:spid="_x0000_s1026" o:spt="20" style="position:absolute;left:7770;top:468845;height:5740;width:0;" filled="f" stroked="t" coordsize="21600,21600" o:gfxdata="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9T0Qgr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weight="1.5pt" color="#000000" joinstyle="round"/>
                          <v:imagedata o:title=""/>
                          <o:lock v:ext="edit" aspectratio="f"/>
                        </v:line>
                        <v:line id="_x0000_s1026" o:spid="_x0000_s1026" o:spt="20" style="position:absolute;left:7769;top:474578;height:1;width:888;" filled="f" stroked="t" coordsize="21600,21600" o:gfxdata="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CZGZ1O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weight="1.5pt" color="#000000" joinstyle="round"/>
                          <v:imagedata o:title=""/>
                          <o:lock v:ext="edit" aspectratio="f"/>
                        </v:line>
                      </v:group>
                      <v:group id="组合 148" o:spid="_x0000_s1026" o:spt="203" style="position:absolute;left:8568;top:466328;height:2259;width:4678;" coordorigin="8568,466328" coordsize="4678,2259" o:gfxdata="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gpSbIb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rect id="_x0000_s1026" o:spid="_x0000_s1026" o:spt="1" style="position:absolute;left:8568;top:467526;height:669;width:4678;" fillcolor="#FFFFFF" filled="t" stroked="t" coordsize="21600,21600" o:gfxdata="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ZL/cC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weight="1.5pt" color="#000000" joinstyle="miter"/>
                          <v:imagedata o:title=""/>
                          <o:lock v:ext="edit" aspectratio="f"/>
                          <v:textbox>
                            <w:txbxContent>
                              <w:p>
                                <w:pPr>
                                  <w:adjustRightInd w:val="0"/>
                                  <w:snapToGrid w:val="0"/>
                                  <w:jc w:val="center"/>
                                  <w:rPr>
                                    <w:rFonts w:hint="eastAsia"/>
                                    <w:sz w:val="18"/>
                                    <w:szCs w:val="18"/>
                                  </w:rPr>
                                </w:pPr>
                                <w:r>
                                  <w:rPr>
                                    <w:rFonts w:hint="eastAsia"/>
                                    <w:sz w:val="18"/>
                                    <w:szCs w:val="18"/>
                                  </w:rPr>
                                  <w:t>区指挥部办公室研判预警信息，区指挥部按照规定及时上报市指挥部办公室。</w:t>
                                </w:r>
                              </w:p>
                            </w:txbxContent>
                          </v:textbox>
                        </v:rect>
                        <v:group id="组合 115" o:spid="_x0000_s1026" o:spt="203" style="position:absolute;left:8575;top:466328;height:797;width:4643;" coordorigin="8575,466088" coordsize="4643,797" o:gfxdata="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">
                          <o:lock v:ext="edit" aspectratio="f"/>
                          <v:rect id="_x0000_s1026" o:spid="_x0000_s1026" o:spt="1" style="position:absolute;left:8575;top:466088;height:592;width:1828;" fillcolor="#FFFFFF" filled="t" stroked="t" coordsize="21600,21600" o:gfxdata="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NdAHC++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weight="1.5pt" color="#000000" joinstyle="miter"/>
                            <v:imagedata o:title=""/>
                            <o:lock v:ext="edit" aspectratio="f"/>
                            <v:textbox inset="1mm,0mm,1mm,0mm">
                              <w:txbxContent>
                                <w:p>
                                  <w:pPr>
                                    <w:adjustRightInd w:val="0"/>
                                    <w:snapToGrid w:val="0"/>
                                    <w:jc w:val="center"/>
                                    <w:rPr>
                                      <w:sz w:val="18"/>
                                      <w:szCs w:val="18"/>
                                    </w:rPr>
                                  </w:pPr>
                                  <w:r>
                                    <w:rPr>
                                      <w:rFonts w:hint="eastAsia"/>
                                      <w:sz w:val="18"/>
                                      <w:szCs w:val="18"/>
                                    </w:rPr>
                                    <w:t>国网天津市电力公司城南供电分公司</w:t>
                                  </w:r>
                                </w:p>
                              </w:txbxContent>
                            </v:textbox>
                          </v:rect>
                          <v:rect id="_x0000_s1026" o:spid="_x0000_s1026" o:spt="1" style="position:absolute;left:11390;top:466093;height:592;width:1828;" fillcolor="#FFFFFF" filled="t" stroked="t" coordsize="21600,21600" o:gfxdata="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FiphFu+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weight="1.5pt" color="#000000" joinstyle="miter"/>
                            <v:imagedata o:title=""/>
                            <o:lock v:ext="edit" aspectratio="f"/>
                            <v:textbox inset="1mm,0mm,1mm,0mm">
                              <w:txbxContent>
                                <w:p>
                                  <w:pPr>
                                    <w:adjustRightInd w:val="0"/>
                                    <w:snapToGrid w:val="0"/>
                                    <w:spacing w:line="360" w:lineRule="exact"/>
                                    <w:jc w:val="center"/>
                                    <w:rPr>
                                      <w:sz w:val="18"/>
                                      <w:szCs w:val="18"/>
                                    </w:rPr>
                                  </w:pPr>
                                  <w:r>
                                    <w:rPr>
                                      <w:rFonts w:hint="eastAsia"/>
                                      <w:sz w:val="18"/>
                                      <w:szCs w:val="18"/>
                                    </w:rPr>
                                    <w:t>自然灾害监测部门</w:t>
                                  </w:r>
                                </w:p>
                              </w:txbxContent>
                            </v:textbox>
                          </v:rect>
                          <v:line id="_x0000_s1026" o:spid="_x0000_s1026" o:spt="20" style="position:absolute;left:9457;top:466692;height:175;width:1;" filled="f" stroked="t" coordsize="21600,21600" o:gfxdata="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H5AFC6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weight="1.5pt" color="#000000" joinstyle="round"/>
                            <v:imagedata o:title=""/>
                            <o:lock v:ext="edit" aspectratio="f"/>
                          </v:line>
                          <v:line id="_x0000_s1026" o:spid="_x0000_s1026" o:spt="20" style="position:absolute;left:12284;top:466703;height:175;width:1;" filled="f" stroked="t" coordsize="21600,21600" o:gfxdata="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RDLG1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v:imagedata o:title=""/>
                            <o:lock v:ext="edit" aspectratio="f"/>
                          </v:line>
                          <v:line id="_x0000_s1026" o:spid="_x0000_s1026" o:spt="20" style="position:absolute;left:9444;top:466885;height:1;width:2850;" filled="f" stroked="t" coordsize="21600,21600" o:gfxdata="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D9+AXL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f" focussize="0,0"/>
                            <v:stroke weight="1.5pt" color="#000000" joinstyle="round"/>
                            <v:imagedata o:title=""/>
                            <o:lock v:ext="edit" aspectratio="f"/>
                          </v:line>
                        </v:group>
                        <v:line id="直接连接符 146" o:spid="_x0000_s1026" o:spt="20" style="position:absolute;left:10897;top:468213;height:375;width:1;" filled="f" stroked="t" coordsize="21600,21600" o:gfxdata="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HX5dw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endarrow="open"/>
                          <v:imagedata o:title=""/>
                          <o:lock v:ext="edit" aspectratio="f"/>
                        </v:line>
                        <v:line id="直接连接符 147" o:spid="_x0000_s1026" o:spt="20" style="position:absolute;left:10867;top:467148;height:375;width:1;" filled="f" stroked="t" coordsize="21600,21600" o:gfxdata="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aBMy67oAAADc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f" focussize="0,0"/>
                          <v:stroke weight="1.5pt" color="#000000" joinstyle="round" endarrow="open"/>
                          <v:imagedata o:title=""/>
                          <o:lock v:ext="edit" aspectratio="f"/>
                        </v:line>
                      </v:group>
                    </v:group>
                  </v:group>
                </v:group>
                <w10:wrap type="none"/>
                <w10:anchorlock/>
              </v:group>
            </w:pict>
          </mc:Fallback>
        </mc:AlternateContent>
      </w:r>
    </w:p>
    <w:p>
      <w:pPr>
        <w:keepNext w:val="0"/>
        <w:keepLines w:val="0"/>
        <w:tabs>
          <w:tab w:val="left" w:pos="776"/>
          <w:tab w:val="left" w:pos="1427"/>
        </w:tabs>
        <w:spacing w:before="78" w:beforeLines="25" w:after="78" w:afterLines="25" w:line="580" w:lineRule="exact"/>
        <w:jc w:val="left"/>
        <w:rPr>
          <w:rFonts w:eastAsia="仿宋_GB2312"/>
        </w:rPr>
        <w:sectPr>
          <w:footerReference r:id="rId5" w:type="default"/>
          <w:footerReference r:id="rId6" w:type="even"/>
          <w:pgSz w:w="11906" w:h="16838"/>
          <w:pgMar w:top="2041" w:right="1531" w:bottom="2041" w:left="1531" w:header="851" w:footer="1644" w:gutter="0"/>
          <w:pgNumType w:fmt="numberInDash"/>
          <w:cols w:space="720" w:num="1"/>
          <w:docGrid w:type="lines" w:linePitch="312" w:charSpace="0"/>
        </w:sectPr>
      </w:pPr>
    </w:p>
    <w:p>
      <w:pPr>
        <w:pStyle w:val="4"/>
        <w:keepNext w:val="0"/>
        <w:keepLines w:val="0"/>
        <w:tabs>
          <w:tab w:val="left" w:pos="776"/>
          <w:tab w:val="left" w:pos="1427"/>
        </w:tabs>
        <w:spacing w:before="78" w:beforeLines="25" w:after="78" w:afterLines="25" w:line="580" w:lineRule="exact"/>
        <w:jc w:val="left"/>
        <w:rPr>
          <w:rFonts w:ascii="黑体" w:hAnsi="黑体" w:eastAsia="黑体"/>
          <w:sz w:val="36"/>
          <w:szCs w:val="36"/>
          <w:lang w:val="en"/>
        </w:rPr>
      </w:pPr>
      <w:r>
        <w:rPr>
          <w:rFonts w:hint="eastAsia" w:ascii="黑体" w:hAnsi="黑体" w:eastAsia="黑体"/>
          <w:sz w:val="36"/>
          <w:szCs w:val="36"/>
        </w:rPr>
        <w:t>附件</w:t>
      </w:r>
      <w:r>
        <w:rPr>
          <w:rFonts w:ascii="Times New Roman" w:hAnsi="Times New Roman" w:eastAsia="黑体" w:cs="Times New Roman"/>
          <w:sz w:val="36"/>
          <w:szCs w:val="36"/>
        </w:rPr>
        <w:t>6</w:t>
      </w:r>
    </w:p>
    <w:p>
      <w:pPr>
        <w:spacing w:line="620" w:lineRule="exact"/>
        <w:jc w:val="center"/>
        <w:rPr>
          <w:rFonts w:hint="eastAsia" w:eastAsia="方正小标宋简体"/>
          <w:sz w:val="44"/>
          <w:szCs w:val="44"/>
        </w:rPr>
      </w:pPr>
      <w:r>
        <w:rPr>
          <w:rFonts w:hint="eastAsia" w:eastAsia="方正小标宋简体"/>
          <w:sz w:val="44"/>
          <w:szCs w:val="44"/>
        </w:rPr>
        <w:t>津南区大面积停电事件处置流程图</w:t>
      </w:r>
    </w:p>
    <w:p>
      <w:pPr>
        <w:spacing w:line="560" w:lineRule="exact"/>
        <w:rPr>
          <w:rFonts w:hint="eastAsia" w:eastAsia="仿宋_GB2312"/>
          <w:sz w:val="32"/>
          <w:szCs w:val="32"/>
        </w:rPr>
      </w:pPr>
      <w:r>
        <w:rPr>
          <w:sz w:val="32"/>
        </w:rPr>
        <mc:AlternateContent>
          <mc:Choice Requires="wpg">
            <w:drawing>
              <wp:anchor distT="0" distB="0" distL="114300" distR="114300" simplePos="0" relativeHeight="251688960" behindDoc="0" locked="0" layoutInCell="1" allowOverlap="1">
                <wp:simplePos x="0" y="0"/>
                <wp:positionH relativeFrom="column">
                  <wp:posOffset>681990</wp:posOffset>
                </wp:positionH>
                <wp:positionV relativeFrom="paragraph">
                  <wp:posOffset>140335</wp:posOffset>
                </wp:positionV>
                <wp:extent cx="4387215" cy="1659890"/>
                <wp:effectExtent l="46355" t="9525" r="24130" b="26035"/>
                <wp:wrapNone/>
                <wp:docPr id="206" name="组合 206"/>
                <wp:cNvGraphicFramePr/>
                <a:graphic xmlns:a="http://schemas.openxmlformats.org/drawingml/2006/main">
                  <a:graphicData uri="http://schemas.microsoft.com/office/word/2010/wordprocessingGroup">
                    <wpg:wgp>
                      <wpg:cNvGrpSpPr/>
                      <wpg:grpSpPr>
                        <a:xfrm>
                          <a:off x="0" y="0"/>
                          <a:ext cx="4387215" cy="1659890"/>
                          <a:chOff x="6814" y="483289"/>
                          <a:chExt cx="6909" cy="2614"/>
                        </a:xfrm>
                      </wpg:grpSpPr>
                      <wps:wsp>
                        <wps:cNvPr id="76" name="直接连接符 76"/>
                        <wps:cNvCnPr/>
                        <wps:spPr>
                          <a:xfrm>
                            <a:off x="10063" y="484305"/>
                            <a:ext cx="2" cy="286"/>
                          </a:xfrm>
                          <a:prstGeom prst="line">
                            <a:avLst/>
                          </a:prstGeom>
                          <a:ln w="19050" cap="flat" cmpd="sng">
                            <a:solidFill>
                              <a:srgbClr val="000000"/>
                            </a:solidFill>
                            <a:prstDash val="solid"/>
                            <a:headEnd type="none" w="med" len="med"/>
                            <a:tailEnd type="arrow" w="med" len="med"/>
                          </a:ln>
                        </wps:spPr>
                        <wps:bodyPr upright="1"/>
                      </wps:wsp>
                      <wpg:grpSp>
                        <wpg:cNvPr id="205" name="组合 205"/>
                        <wpg:cNvGrpSpPr/>
                        <wpg:grpSpPr>
                          <a:xfrm>
                            <a:off x="6814" y="483289"/>
                            <a:ext cx="6909" cy="2614"/>
                            <a:chOff x="6814" y="483289"/>
                            <a:chExt cx="6909" cy="2614"/>
                          </a:xfrm>
                        </wpg:grpSpPr>
                        <wpg:grpSp>
                          <wpg:cNvPr id="190" name="组合 190"/>
                          <wpg:cNvGrpSpPr/>
                          <wpg:grpSpPr>
                            <a:xfrm>
                              <a:off x="6991" y="483289"/>
                              <a:ext cx="6732" cy="1000"/>
                              <a:chOff x="6991" y="483289"/>
                              <a:chExt cx="6732" cy="1000"/>
                            </a:xfrm>
                          </wpg:grpSpPr>
                          <wps:wsp>
                            <wps:cNvPr id="72" name="矩形 72"/>
                            <wps:cNvSpPr/>
                            <wps:spPr>
                              <a:xfrm>
                                <a:off x="6992" y="483743"/>
                                <a:ext cx="6731" cy="546"/>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spacing w:beforeLines="10" w:after="0" w:afterLines="0" w:line="180" w:lineRule="exact"/>
                                    <w:jc w:val="center"/>
                                    <w:rPr>
                                      <w:rFonts w:hint="eastAsia" w:ascii="黑体" w:hAnsi="黑体" w:eastAsia="黑体" w:cs="黑体"/>
                                      <w:sz w:val="18"/>
                                      <w:szCs w:val="18"/>
                                    </w:rPr>
                                  </w:pPr>
                                  <w:r>
                                    <w:rPr>
                                      <w:rFonts w:hint="eastAsia" w:ascii="黑体" w:hAnsi="黑体" w:eastAsia="黑体" w:cs="黑体"/>
                                      <w:sz w:val="18"/>
                                      <w:szCs w:val="18"/>
                                    </w:rPr>
                                    <w:t>信息报告</w:t>
                                  </w:r>
                                </w:p>
                                <w:p>
                                  <w:pPr>
                                    <w:snapToGrid w:val="0"/>
                                    <w:spacing w:beforeLines="10" w:after="0" w:afterLines="0" w:line="40" w:lineRule="exact"/>
                                    <w:jc w:val="center"/>
                                    <w:rPr>
                                      <w:rFonts w:hint="eastAsia" w:ascii="黑体" w:hAnsi="黑体" w:eastAsia="黑体" w:cs="黑体"/>
                                      <w:sz w:val="18"/>
                                      <w:szCs w:val="18"/>
                                    </w:rPr>
                                  </w:pPr>
                                </w:p>
                                <w:p>
                                  <w:pPr>
                                    <w:snapToGrid w:val="0"/>
                                    <w:jc w:val="center"/>
                                    <w:rPr>
                                      <w:sz w:val="13"/>
                                      <w:szCs w:val="13"/>
                                    </w:rPr>
                                  </w:pPr>
                                  <w:r>
                                    <w:rPr>
                                      <w:rFonts w:hint="eastAsia"/>
                                      <w:sz w:val="13"/>
                                      <w:szCs w:val="13"/>
                                    </w:rPr>
                                    <w:t>国网天津市电力公司城南供电分公司在接到停电事件后30分钟内将初报信息报区指挥部办公室，60分钟内完成续报</w:t>
                                  </w:r>
                                </w:p>
                              </w:txbxContent>
                            </wps:txbx>
                            <wps:bodyPr lIns="36000" tIns="0" rIns="36000" bIns="0" upright="1"/>
                          </wps:wsp>
                          <wps:wsp>
                            <wps:cNvPr id="70" name="矩形 70"/>
                            <wps:cNvSpPr/>
                            <wps:spPr>
                              <a:xfrm>
                                <a:off x="6991" y="483289"/>
                                <a:ext cx="6732" cy="456"/>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spacing w:line="280" w:lineRule="exact"/>
                                    <w:jc w:val="center"/>
                                    <w:rPr>
                                      <w:rFonts w:hint="eastAsia"/>
                                      <w:sz w:val="24"/>
                                      <w:szCs w:val="24"/>
                                    </w:rPr>
                                  </w:pPr>
                                  <w:r>
                                    <w:rPr>
                                      <w:rFonts w:hint="eastAsia"/>
                                      <w:sz w:val="24"/>
                                      <w:szCs w:val="24"/>
                                    </w:rPr>
                                    <w:t>发生突发大面积停电事件</w:t>
                                  </w:r>
                                </w:p>
                              </w:txbxContent>
                            </wps:txbx>
                            <wps:bodyPr upright="1"/>
                          </wps:wsp>
                        </wpg:grpSp>
                        <wpg:grpSp>
                          <wpg:cNvPr id="194" name="组合 194"/>
                          <wpg:cNvGrpSpPr/>
                          <wpg:grpSpPr>
                            <a:xfrm>
                              <a:off x="6814" y="484570"/>
                              <a:ext cx="6363" cy="1333"/>
                              <a:chOff x="7300" y="484720"/>
                              <a:chExt cx="5885" cy="1610"/>
                            </a:xfrm>
                          </wpg:grpSpPr>
                          <wps:wsp>
                            <wps:cNvPr id="77" name="流程图: 决策 77"/>
                            <wps:cNvSpPr/>
                            <wps:spPr>
                              <a:xfrm>
                                <a:off x="7300" y="484720"/>
                                <a:ext cx="5885" cy="1610"/>
                              </a:xfrm>
                              <a:prstGeom prst="flowChartDecision">
                                <a:avLst/>
                              </a:prstGeom>
                              <a:noFill/>
                              <a:ln w="19050" cap="flat" cmpd="sng">
                                <a:solidFill>
                                  <a:srgbClr val="000000"/>
                                </a:solidFill>
                                <a:prstDash val="solid"/>
                                <a:miter/>
                                <a:headEnd type="none" w="med" len="med"/>
                                <a:tailEnd type="none" w="med" len="med"/>
                              </a:ln>
                            </wps:spPr>
                            <wps:txbx>
                              <w:txbxContent>
                                <w:p>
                                  <w:pPr>
                                    <w:rPr>
                                      <w:rFonts w:hint="eastAsia"/>
                                    </w:rPr>
                                  </w:pPr>
                                </w:p>
                              </w:txbxContent>
                            </wps:txbx>
                            <wps:bodyPr lIns="0" tIns="0" rIns="0" bIns="0" upright="1"/>
                          </wps:wsp>
                          <wps:wsp>
                            <wps:cNvPr id="75" name="文本框 75"/>
                            <wps:cNvSpPr txBox="1"/>
                            <wps:spPr>
                              <a:xfrm>
                                <a:off x="8148" y="484774"/>
                                <a:ext cx="4316" cy="1416"/>
                              </a:xfrm>
                              <a:prstGeom prst="rect">
                                <a:avLst/>
                              </a:prstGeom>
                              <a:noFill/>
                              <a:ln w="19050">
                                <a:noFill/>
                              </a:ln>
                            </wps:spPr>
                            <wps:txbx>
                              <w:txbxContent>
                                <w:p>
                                  <w:pPr>
                                    <w:snapToGrid w:val="0"/>
                                    <w:spacing w:beforeLines="10" w:after="0" w:afterLines="0" w:line="180" w:lineRule="exact"/>
                                    <w:jc w:val="center"/>
                                    <w:rPr>
                                      <w:rFonts w:hint="eastAsia" w:ascii="黑体" w:hAnsi="黑体" w:eastAsia="黑体" w:cs="黑体"/>
                                      <w:sz w:val="18"/>
                                      <w:szCs w:val="18"/>
                                    </w:rPr>
                                  </w:pPr>
                                  <w:r>
                                    <w:rPr>
                                      <w:rFonts w:hint="eastAsia" w:ascii="黑体" w:hAnsi="黑体" w:eastAsia="黑体" w:cs="黑体"/>
                                      <w:sz w:val="18"/>
                                      <w:szCs w:val="18"/>
                                    </w:rPr>
                                    <w:t>事件研判</w:t>
                                  </w:r>
                                </w:p>
                                <w:p>
                                  <w:pPr>
                                    <w:snapToGrid w:val="0"/>
                                    <w:spacing w:beforeLines="10" w:afterLines="0" w:line="40" w:lineRule="exact"/>
                                    <w:jc w:val="center"/>
                                    <w:rPr>
                                      <w:rFonts w:hint="eastAsia" w:ascii="黑体" w:hAnsi="黑体" w:eastAsia="黑体" w:cs="黑体"/>
                                      <w:sz w:val="18"/>
                                      <w:szCs w:val="18"/>
                                    </w:rPr>
                                  </w:pPr>
                                </w:p>
                                <w:p>
                                  <w:pPr>
                                    <w:snapToGrid w:val="0"/>
                                    <w:spacing w:line="140" w:lineRule="exact"/>
                                    <w:rPr>
                                      <w:rFonts w:hint="eastAsia"/>
                                      <w:sz w:val="13"/>
                                      <w:szCs w:val="13"/>
                                    </w:rPr>
                                  </w:pPr>
                                  <w:r>
                                    <w:rPr>
                                      <w:rFonts w:hint="eastAsia"/>
                                      <w:sz w:val="13"/>
                                      <w:szCs w:val="13"/>
                                    </w:rPr>
                                    <w:t>区指挥部办公室接到停电事件报告后，立即进行核实，对停电事件性质和类别做出初步认定，向区人民政府和市指挥部办公室报告。对初判为重大及以上大面积停电事件，区人民政府立即按程序向市人民政府报告。</w:t>
                                  </w:r>
                                </w:p>
                                <w:p/>
                              </w:txbxContent>
                            </wps:txbx>
                            <wps:bodyPr upright="1"/>
                          </wps:wsp>
                        </wpg:grpSp>
                      </wpg:grpSp>
                    </wpg:wgp>
                  </a:graphicData>
                </a:graphic>
              </wp:anchor>
            </w:drawing>
          </mc:Choice>
          <mc:Fallback>
            <w:pict>
              <v:group id="_x0000_s1026" o:spid="_x0000_s1026" o:spt="203" style="position:absolute;left:0pt;margin-left:53.7pt;margin-top:11.05pt;height:130.7pt;width:345.45pt;z-index:251688960;mso-width-relative:page;mso-height-relative:page;" coordorigin="6814,483289" coordsize="6909,2614" o:gfxdata="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">
                <o:lock v:ext="edit" aspectratio="f"/>
                <v:line id="_x0000_s1026" o:spid="_x0000_s1026" o:spt="20" style="position:absolute;left:10063;top:484305;height:286;width:2;" filled="f" stroked="t" coordsize="21600,21600" o:gfxdata="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OFph/W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weight="1.5pt" color="#000000" joinstyle="round" endarrow="open"/>
                  <v:imagedata o:title=""/>
                  <o:lock v:ext="edit" aspectratio="f"/>
                </v:line>
                <v:group id="_x0000_s1026" o:spid="_x0000_s1026" o:spt="203" style="position:absolute;left:6814;top:483289;height:2614;width:6909;" coordorigin="6814,483289" coordsize="6909,2614" o:gfxdata="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RshfNb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group id="_x0000_s1026" o:spid="_x0000_s1026" o:spt="203" style="position:absolute;left:6991;top:483289;height:1000;width:6732;" coordorigin="6991,483289" o:gfxdata="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ZZAIVr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rect id="_x0000_s1026" o:spid="_x0000_s1026" o:spt="1" style="position:absolute;left:6992;top:483743;height:546;width:6731;" fillcolor="#FFFFFF" filled="t" stroked="t" coordsize="21600,21600" o:gfxdata="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CRWDt2+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weight="1.5pt" color="#000000" joinstyle="miter"/>
                      <v:imagedata o:title=""/>
                      <o:lock v:ext="edit" aspectratio="f"/>
                      <v:textbox inset="1mm,0mm,1mm,0mm">
                        <w:txbxContent>
                          <w:p>
                            <w:pPr>
                              <w:snapToGrid w:val="0"/>
                              <w:spacing w:beforeLines="10" w:after="0" w:afterLines="0" w:line="180" w:lineRule="exact"/>
                              <w:jc w:val="center"/>
                              <w:rPr>
                                <w:rFonts w:hint="eastAsia" w:ascii="黑体" w:hAnsi="黑体" w:eastAsia="黑体" w:cs="黑体"/>
                                <w:sz w:val="18"/>
                                <w:szCs w:val="18"/>
                              </w:rPr>
                            </w:pPr>
                            <w:r>
                              <w:rPr>
                                <w:rFonts w:hint="eastAsia" w:ascii="黑体" w:hAnsi="黑体" w:eastAsia="黑体" w:cs="黑体"/>
                                <w:sz w:val="18"/>
                                <w:szCs w:val="18"/>
                              </w:rPr>
                              <w:t>信息报告</w:t>
                            </w:r>
                          </w:p>
                          <w:p>
                            <w:pPr>
                              <w:snapToGrid w:val="0"/>
                              <w:spacing w:beforeLines="10" w:after="0" w:afterLines="0" w:line="40" w:lineRule="exact"/>
                              <w:jc w:val="center"/>
                              <w:rPr>
                                <w:rFonts w:hint="eastAsia" w:ascii="黑体" w:hAnsi="黑体" w:eastAsia="黑体" w:cs="黑体"/>
                                <w:sz w:val="18"/>
                                <w:szCs w:val="18"/>
                              </w:rPr>
                            </w:pPr>
                          </w:p>
                          <w:p>
                            <w:pPr>
                              <w:snapToGrid w:val="0"/>
                              <w:jc w:val="center"/>
                              <w:rPr>
                                <w:sz w:val="13"/>
                                <w:szCs w:val="13"/>
                              </w:rPr>
                            </w:pPr>
                            <w:r>
                              <w:rPr>
                                <w:rFonts w:hint="eastAsia"/>
                                <w:sz w:val="13"/>
                                <w:szCs w:val="13"/>
                              </w:rPr>
                              <w:t>国网天津市电力公司城南供电分公司在接到停电事件后30分钟内将初报信息报区指挥部办公室，60分钟内完成续报</w:t>
                            </w:r>
                          </w:p>
                        </w:txbxContent>
                      </v:textbox>
                    </v:rect>
                    <v:rect id="_x0000_s1026" o:spid="_x0000_s1026" o:spt="1" style="position:absolute;left:6991;top:483289;height:456;width:6732;" fillcolor="#FFFFFF" filled="t" stroked="t" coordsize="21600,21600" o:gfxdata="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PRU7C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weight="1.5pt" color="#000000" joinstyle="miter"/>
                      <v:imagedata o:title=""/>
                      <o:lock v:ext="edit" aspectratio="f"/>
                      <v:textbox>
                        <w:txbxContent>
                          <w:p>
                            <w:pPr>
                              <w:snapToGrid w:val="0"/>
                              <w:spacing w:line="280" w:lineRule="exact"/>
                              <w:jc w:val="center"/>
                              <w:rPr>
                                <w:rFonts w:hint="eastAsia"/>
                                <w:sz w:val="24"/>
                                <w:szCs w:val="24"/>
                              </w:rPr>
                            </w:pPr>
                            <w:r>
                              <w:rPr>
                                <w:rFonts w:hint="eastAsia"/>
                                <w:sz w:val="24"/>
                                <w:szCs w:val="24"/>
                              </w:rPr>
                              <w:t>发生突发大面积停电事件</w:t>
                            </w:r>
                          </w:p>
                        </w:txbxContent>
                      </v:textbox>
                    </v:rect>
                  </v:group>
                  <v:group id="_x0000_s1026" o:spid="_x0000_s1026" o:spt="203" style="position:absolute;left:6814;top:484570;height:1333;width:6363;" coordorigin="7300,484720" coordsize="5885,1610" o:gfxdata="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">
                    <o:lock v:ext="edit" aspectratio="f"/>
                    <v:shape id="_x0000_s1026" o:spid="_x0000_s1026" o:spt="110" type="#_x0000_t110" style="position:absolute;left:7300;top:484720;height:1610;width:5885;" filled="f" stroked="t" coordsize="21600,21600" o:gfxdata="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">
                      <v:fill on="f" focussize="0,0"/>
                      <v:stroke weight="1.5pt" color="#000000" joinstyle="miter"/>
                      <v:imagedata o:title=""/>
                      <o:lock v:ext="edit" aspectratio="f"/>
                      <v:textbox inset="0mm,0mm,0mm,0mm">
                        <w:txbxContent>
                          <w:p>
                            <w:pPr>
                              <w:rPr>
                                <w:rFonts w:hint="eastAsia"/>
                              </w:rPr>
                            </w:pPr>
                          </w:p>
                        </w:txbxContent>
                      </v:textbox>
                    </v:shape>
                    <v:shape id="_x0000_s1026" o:spid="_x0000_s1026" o:spt="202" type="#_x0000_t202" style="position:absolute;left:8148;top:484774;height:1416;width:4316;" filled="f" stroked="f" coordsize="21600,21600" o:gfxdata="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JepmQ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on="f" weight="1.5pt"/>
                      <v:imagedata o:title=""/>
                      <o:lock v:ext="edit" aspectratio="f"/>
                      <v:textbox>
                        <w:txbxContent>
                          <w:p>
                            <w:pPr>
                              <w:snapToGrid w:val="0"/>
                              <w:spacing w:beforeLines="10" w:after="0" w:afterLines="0" w:line="180" w:lineRule="exact"/>
                              <w:jc w:val="center"/>
                              <w:rPr>
                                <w:rFonts w:hint="eastAsia" w:ascii="黑体" w:hAnsi="黑体" w:eastAsia="黑体" w:cs="黑体"/>
                                <w:sz w:val="18"/>
                                <w:szCs w:val="18"/>
                              </w:rPr>
                            </w:pPr>
                            <w:r>
                              <w:rPr>
                                <w:rFonts w:hint="eastAsia" w:ascii="黑体" w:hAnsi="黑体" w:eastAsia="黑体" w:cs="黑体"/>
                                <w:sz w:val="18"/>
                                <w:szCs w:val="18"/>
                              </w:rPr>
                              <w:t>事件研判</w:t>
                            </w:r>
                          </w:p>
                          <w:p>
                            <w:pPr>
                              <w:snapToGrid w:val="0"/>
                              <w:spacing w:beforeLines="10" w:afterLines="0" w:line="40" w:lineRule="exact"/>
                              <w:jc w:val="center"/>
                              <w:rPr>
                                <w:rFonts w:hint="eastAsia" w:ascii="黑体" w:hAnsi="黑体" w:eastAsia="黑体" w:cs="黑体"/>
                                <w:sz w:val="18"/>
                                <w:szCs w:val="18"/>
                              </w:rPr>
                            </w:pPr>
                          </w:p>
                          <w:p>
                            <w:pPr>
                              <w:snapToGrid w:val="0"/>
                              <w:spacing w:line="140" w:lineRule="exact"/>
                              <w:rPr>
                                <w:rFonts w:hint="eastAsia"/>
                                <w:sz w:val="13"/>
                                <w:szCs w:val="13"/>
                              </w:rPr>
                            </w:pPr>
                            <w:r>
                              <w:rPr>
                                <w:rFonts w:hint="eastAsia"/>
                                <w:sz w:val="13"/>
                                <w:szCs w:val="13"/>
                              </w:rPr>
                              <w:t>区指挥部办公室接到停电事件报告后，立即进行核实，对停电事件性质和类别做出初步认定，向区人民政府和市指挥部办公室报告。对初判为重大及以上大面积停电事件，区人民政府立即按程序向市人民政府报告。</w:t>
                            </w:r>
                          </w:p>
                          <w:p/>
                        </w:txbxContent>
                      </v:textbox>
                    </v:shape>
                  </v:group>
                </v:group>
              </v:group>
            </w:pict>
          </mc:Fallback>
        </mc:AlternateContent>
      </w:r>
    </w:p>
    <w:p>
      <w:pPr>
        <w:spacing w:line="560" w:lineRule="exact"/>
        <w:rPr>
          <w:rFonts w:hint="eastAsia" w:eastAsia="仿宋_GB2312"/>
          <w:sz w:val="32"/>
          <w:szCs w:val="32"/>
        </w:rPr>
      </w:pPr>
    </w:p>
    <w:p>
      <w:pPr>
        <w:spacing w:line="560" w:lineRule="exact"/>
        <w:rPr>
          <w:rFonts w:hint="eastAsia" w:eastAsia="仿宋_GB2312"/>
          <w:sz w:val="32"/>
          <w:szCs w:val="32"/>
        </w:rPr>
      </w:pPr>
      <w:r>
        <w:rPr>
          <w:sz w:val="32"/>
        </w:rPr>
        <mc:AlternateContent>
          <mc:Choice Requires="wps">
            <w:drawing>
              <wp:anchor distT="0" distB="0" distL="114300" distR="114300" simplePos="0" relativeHeight="251671552" behindDoc="1" locked="0" layoutInCell="1" allowOverlap="1">
                <wp:simplePos x="0" y="0"/>
                <wp:positionH relativeFrom="column">
                  <wp:posOffset>4845685</wp:posOffset>
                </wp:positionH>
                <wp:positionV relativeFrom="paragraph">
                  <wp:posOffset>262255</wp:posOffset>
                </wp:positionV>
                <wp:extent cx="535940" cy="709930"/>
                <wp:effectExtent l="9525" t="9525" r="26035" b="23495"/>
                <wp:wrapNone/>
                <wp:docPr id="71" name="矩形 71"/>
                <wp:cNvGraphicFramePr/>
                <a:graphic xmlns:a="http://schemas.openxmlformats.org/drawingml/2006/main">
                  <a:graphicData uri="http://schemas.microsoft.com/office/word/2010/wordprocessingShape">
                    <wps:wsp>
                      <wps:cNvSpPr/>
                      <wps:spPr>
                        <a:xfrm>
                          <a:off x="0" y="0"/>
                          <a:ext cx="535940" cy="70993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spacing w:beforeLines="10" w:after="62" w:afterLines="20" w:line="180" w:lineRule="exact"/>
                              <w:jc w:val="center"/>
                              <w:rPr>
                                <w:rFonts w:hint="eastAsia" w:ascii="黑体" w:hAnsi="黑体" w:eastAsia="黑体" w:cs="黑体"/>
                                <w:sz w:val="18"/>
                                <w:szCs w:val="18"/>
                              </w:rPr>
                            </w:pPr>
                            <w:r>
                              <w:rPr>
                                <w:rFonts w:hint="eastAsia" w:ascii="黑体" w:hAnsi="黑体" w:eastAsia="黑体" w:cs="黑体"/>
                                <w:sz w:val="18"/>
                                <w:szCs w:val="18"/>
                              </w:rPr>
                              <w:t>主要媒体</w:t>
                            </w:r>
                          </w:p>
                          <w:p>
                            <w:pPr>
                              <w:adjustRightInd/>
                              <w:snapToGrid w:val="0"/>
                              <w:spacing w:line="180" w:lineRule="exact"/>
                              <w:jc w:val="center"/>
                              <w:rPr>
                                <w:rFonts w:hint="eastAsia"/>
                                <w:sz w:val="13"/>
                                <w:szCs w:val="13"/>
                              </w:rPr>
                            </w:pPr>
                            <w:r>
                              <w:rPr>
                                <w:rFonts w:hint="eastAsia"/>
                                <w:sz w:val="13"/>
                                <w:szCs w:val="13"/>
                              </w:rPr>
                              <w:t>津南电视台</w:t>
                            </w:r>
                          </w:p>
                          <w:p>
                            <w:pPr>
                              <w:adjustRightInd/>
                              <w:snapToGrid w:val="0"/>
                              <w:spacing w:line="180" w:lineRule="exact"/>
                              <w:jc w:val="center"/>
                              <w:rPr>
                                <w:rFonts w:hint="eastAsia"/>
                                <w:sz w:val="13"/>
                                <w:szCs w:val="13"/>
                              </w:rPr>
                            </w:pPr>
                            <w:r>
                              <w:rPr>
                                <w:rFonts w:hint="eastAsia"/>
                                <w:sz w:val="13"/>
                                <w:szCs w:val="13"/>
                              </w:rPr>
                              <w:t>津南政务网</w:t>
                            </w:r>
                          </w:p>
                          <w:p>
                            <w:pPr>
                              <w:adjustRightInd/>
                              <w:snapToGrid w:val="0"/>
                              <w:spacing w:line="180" w:lineRule="exact"/>
                              <w:jc w:val="center"/>
                              <w:rPr>
                                <w:rFonts w:hint="eastAsia"/>
                                <w:sz w:val="13"/>
                                <w:szCs w:val="13"/>
                              </w:rPr>
                            </w:pPr>
                            <w:r>
                              <w:rPr>
                                <w:rFonts w:hint="eastAsia"/>
                                <w:sz w:val="13"/>
                                <w:szCs w:val="13"/>
                              </w:rPr>
                              <w:t>网信津南</w:t>
                            </w:r>
                          </w:p>
                        </w:txbxContent>
                      </wps:txbx>
                      <wps:bodyPr lIns="36000" tIns="0" rIns="36000" bIns="0" upright="1"/>
                    </wps:wsp>
                  </a:graphicData>
                </a:graphic>
              </wp:anchor>
            </w:drawing>
          </mc:Choice>
          <mc:Fallback>
            <w:pict>
              <v:rect id="_x0000_s1026" o:spid="_x0000_s1026" o:spt="1" style="position:absolute;left:0pt;margin-left:381.55pt;margin-top:20.65pt;height:55.9pt;width:42.2pt;z-index:-251644928;mso-width-relative:page;mso-height-relative:page;" fillcolor="#FFFFFF" filled="t" stroked="t" coordsize="21600,21600" o:gfxdata="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">
                <v:fill on="t" focussize="0,0"/>
                <v:stroke weight="1.5pt" color="#000000" joinstyle="miter"/>
                <v:imagedata o:title=""/>
                <o:lock v:ext="edit" aspectratio="f"/>
                <v:textbox inset="1mm,0mm,1mm,0mm">
                  <w:txbxContent>
                    <w:p>
                      <w:pPr>
                        <w:snapToGrid w:val="0"/>
                        <w:spacing w:beforeLines="10" w:after="62" w:afterLines="20" w:line="180" w:lineRule="exact"/>
                        <w:jc w:val="center"/>
                        <w:rPr>
                          <w:rFonts w:hint="eastAsia" w:ascii="黑体" w:hAnsi="黑体" w:eastAsia="黑体" w:cs="黑体"/>
                          <w:sz w:val="18"/>
                          <w:szCs w:val="18"/>
                        </w:rPr>
                      </w:pPr>
                      <w:r>
                        <w:rPr>
                          <w:rFonts w:hint="eastAsia" w:ascii="黑体" w:hAnsi="黑体" w:eastAsia="黑体" w:cs="黑体"/>
                          <w:sz w:val="18"/>
                          <w:szCs w:val="18"/>
                        </w:rPr>
                        <w:t>主要媒体</w:t>
                      </w:r>
                    </w:p>
                    <w:p>
                      <w:pPr>
                        <w:adjustRightInd/>
                        <w:snapToGrid w:val="0"/>
                        <w:spacing w:line="180" w:lineRule="exact"/>
                        <w:jc w:val="center"/>
                        <w:rPr>
                          <w:rFonts w:hint="eastAsia"/>
                          <w:sz w:val="13"/>
                          <w:szCs w:val="13"/>
                        </w:rPr>
                      </w:pPr>
                      <w:r>
                        <w:rPr>
                          <w:rFonts w:hint="eastAsia"/>
                          <w:sz w:val="13"/>
                          <w:szCs w:val="13"/>
                        </w:rPr>
                        <w:t>津南电视台</w:t>
                      </w:r>
                    </w:p>
                    <w:p>
                      <w:pPr>
                        <w:adjustRightInd/>
                        <w:snapToGrid w:val="0"/>
                        <w:spacing w:line="180" w:lineRule="exact"/>
                        <w:jc w:val="center"/>
                        <w:rPr>
                          <w:rFonts w:hint="eastAsia"/>
                          <w:sz w:val="13"/>
                          <w:szCs w:val="13"/>
                        </w:rPr>
                      </w:pPr>
                      <w:r>
                        <w:rPr>
                          <w:rFonts w:hint="eastAsia"/>
                          <w:sz w:val="13"/>
                          <w:szCs w:val="13"/>
                        </w:rPr>
                        <w:t>津南政务网</w:t>
                      </w:r>
                    </w:p>
                    <w:p>
                      <w:pPr>
                        <w:adjustRightInd/>
                        <w:snapToGrid w:val="0"/>
                        <w:spacing w:line="180" w:lineRule="exact"/>
                        <w:jc w:val="center"/>
                        <w:rPr>
                          <w:rFonts w:hint="eastAsia"/>
                          <w:sz w:val="13"/>
                          <w:szCs w:val="13"/>
                        </w:rPr>
                      </w:pPr>
                      <w:r>
                        <w:rPr>
                          <w:rFonts w:hint="eastAsia"/>
                          <w:sz w:val="13"/>
                          <w:szCs w:val="13"/>
                        </w:rPr>
                        <w:t>网信津南</w:t>
                      </w:r>
                    </w:p>
                  </w:txbxContent>
                </v:textbox>
              </v:rect>
            </w:pict>
          </mc:Fallback>
        </mc:AlternateContent>
      </w:r>
      <w:r>
        <w:rPr>
          <w:sz w:val="32"/>
        </w:rPr>
        <mc:AlternateContent>
          <mc:Choice Requires="wps">
            <w:drawing>
              <wp:anchor distT="0" distB="0" distL="114300" distR="114300" simplePos="0" relativeHeight="251668480" behindDoc="1" locked="0" layoutInCell="1" allowOverlap="1">
                <wp:simplePos x="0" y="0"/>
                <wp:positionH relativeFrom="column">
                  <wp:posOffset>5532120</wp:posOffset>
                </wp:positionH>
                <wp:positionV relativeFrom="paragraph">
                  <wp:posOffset>615315</wp:posOffset>
                </wp:positionV>
                <wp:extent cx="6985" cy="2137410"/>
                <wp:effectExtent l="9525" t="0" r="21590" b="15240"/>
                <wp:wrapNone/>
                <wp:docPr id="74" name="直接连接符 74"/>
                <wp:cNvGraphicFramePr/>
                <a:graphic xmlns:a="http://schemas.openxmlformats.org/drawingml/2006/main">
                  <a:graphicData uri="http://schemas.microsoft.com/office/word/2010/wordprocessingShape">
                    <wps:wsp>
                      <wps:cNvCnPr/>
                      <wps:spPr>
                        <a:xfrm>
                          <a:off x="0" y="0"/>
                          <a:ext cx="6985" cy="213741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5.6pt;margin-top:48.45pt;height:168.3pt;width:0.55pt;z-index:-251648000;mso-width-relative:page;mso-height-relative:page;" filled="f" stroked="t" coordsize="21600,21600" o:gfxdata="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JXuZc7YAAAA&#10;CgEAAA8AAAAAAAAAAQAgAAAAOAAAAGRycy9kb3ducmV2LnhtbFBLAQIUABQAAAAIAIdO4kAd6zlJ&#10;+wEAAOoDAAAOAAAAAAAAAAEAIAAAAD0BAABkcnMvZTJvRG9jLnhtbFBLAQIUAAoAAAAAAIdO4kAA&#10;AAAAAAAAAAAAAAAEAAAAAAAAAAAAEAAAABYAAABkcnMvUEsBAhQACgAAAAAAh07iQAAAAAAAAAAA&#10;AAAAAAYAAAAAAAAAAAAQAAAAZAMAAF9yZWxzL1BLBQYAAAAABgAGAFkBAACqBQAAAAA=&#10;">
                <v:fill on="f" focussize="0,0"/>
                <v:stroke weight="1.5pt" color="#000000" joinstyle="round"/>
                <v:imagedata o:title=""/>
                <o:lock v:ext="edit" aspectratio="f"/>
              </v:line>
            </w:pict>
          </mc:Fallback>
        </mc:AlternateContent>
      </w:r>
    </w:p>
    <w:p>
      <w:pPr>
        <w:spacing w:line="560" w:lineRule="exact"/>
        <w:rPr>
          <w:rFonts w:hint="eastAsia" w:eastAsia="仿宋_GB2312"/>
          <w:sz w:val="32"/>
          <w:szCs w:val="32"/>
        </w:rPr>
      </w:pPr>
      <w:r>
        <w:rPr>
          <w:sz w:val="32"/>
        </w:rPr>
        <mc:AlternateContent>
          <mc:Choice Requires="wps">
            <w:drawing>
              <wp:anchor distT="0" distB="0" distL="114300" distR="114300" simplePos="0" relativeHeight="251670528" behindDoc="1" locked="0" layoutInCell="1" allowOverlap="1">
                <wp:simplePos x="0" y="0"/>
                <wp:positionH relativeFrom="column">
                  <wp:posOffset>5375275</wp:posOffset>
                </wp:positionH>
                <wp:positionV relativeFrom="paragraph">
                  <wp:posOffset>259715</wp:posOffset>
                </wp:positionV>
                <wp:extent cx="171450" cy="0"/>
                <wp:effectExtent l="0" t="53975" r="0" b="60325"/>
                <wp:wrapNone/>
                <wp:docPr id="73" name="直接连接符 73"/>
                <wp:cNvGraphicFramePr/>
                <a:graphic xmlns:a="http://schemas.openxmlformats.org/drawingml/2006/main">
                  <a:graphicData uri="http://schemas.microsoft.com/office/word/2010/wordprocessingShape">
                    <wps:wsp>
                      <wps:cNvCnPr/>
                      <wps:spPr>
                        <a:xfrm flipH="1">
                          <a:off x="0" y="0"/>
                          <a:ext cx="171450" cy="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423.25pt;margin-top:20.45pt;height:0pt;width:13.5pt;z-index:-251645952;mso-width-relative:page;mso-height-relative:page;" filled="f" stroked="t" coordsize="21600,21600" o:gfxdata="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">
                <v:fill on="f" focussize="0,0"/>
                <v:stroke weight="1.5pt" color="#000000" joinstyle="round" endarrow="open"/>
                <v:imagedata o:title=""/>
                <o:lock v:ext="edit" aspectratio="f"/>
              </v:line>
            </w:pict>
          </mc:Fallback>
        </mc:AlternateContent>
      </w:r>
    </w:p>
    <w:p>
      <w:pPr>
        <w:adjustRightInd w:val="0"/>
        <w:snapToGrid w:val="0"/>
        <w:jc w:val="center"/>
        <w:rPr>
          <w:rFonts w:hint="eastAsia" w:eastAsia="仿宋_GB2312"/>
          <w:sz w:val="32"/>
          <w:szCs w:val="32"/>
        </w:rPr>
      </w:pPr>
    </w:p>
    <w:p>
      <w:pPr>
        <w:spacing w:line="560" w:lineRule="exact"/>
        <w:rPr>
          <w:rFonts w:hint="eastAsia" w:eastAsia="仿宋_GB2312"/>
          <w:sz w:val="32"/>
          <w:szCs w:val="32"/>
        </w:rPr>
      </w:pPr>
      <w:r>
        <w:rPr>
          <w:sz w:val="32"/>
        </w:rPr>
        <mc:AlternateContent>
          <mc:Choice Requires="wps">
            <w:drawing>
              <wp:anchor distT="0" distB="0" distL="114300" distR="114300" simplePos="0" relativeHeight="251661312" behindDoc="1" locked="0" layoutInCell="1" allowOverlap="1">
                <wp:simplePos x="0" y="0"/>
                <wp:positionH relativeFrom="column">
                  <wp:posOffset>1006475</wp:posOffset>
                </wp:positionH>
                <wp:positionV relativeFrom="paragraph">
                  <wp:posOffset>307975</wp:posOffset>
                </wp:positionV>
                <wp:extent cx="4336415" cy="1146175"/>
                <wp:effectExtent l="9525" t="9525" r="16510" b="25400"/>
                <wp:wrapNone/>
                <wp:docPr id="80" name="矩形 80"/>
                <wp:cNvGraphicFramePr/>
                <a:graphic xmlns:a="http://schemas.openxmlformats.org/drawingml/2006/main">
                  <a:graphicData uri="http://schemas.microsoft.com/office/word/2010/wordprocessingShape">
                    <wps:wsp>
                      <wps:cNvSpPr/>
                      <wps:spPr>
                        <a:xfrm>
                          <a:off x="0" y="0"/>
                          <a:ext cx="4336415" cy="114617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spacing w:beforeLines="10" w:afterLines="0" w:line="180" w:lineRule="exact"/>
                              <w:jc w:val="center"/>
                              <w:rPr>
                                <w:rFonts w:hint="eastAsia" w:ascii="黑体" w:hAnsi="黑体" w:eastAsia="黑体" w:cs="黑体"/>
                                <w:sz w:val="18"/>
                                <w:szCs w:val="18"/>
                              </w:rPr>
                            </w:pPr>
                            <w:r>
                              <w:rPr>
                                <w:rFonts w:hint="eastAsia" w:ascii="黑体" w:hAnsi="黑体" w:eastAsia="黑体" w:cs="黑体"/>
                                <w:sz w:val="18"/>
                                <w:szCs w:val="18"/>
                              </w:rPr>
                              <w:t>启动应急响应</w:t>
                            </w:r>
                          </w:p>
                          <w:p>
                            <w:pPr>
                              <w:snapToGrid w:val="0"/>
                              <w:spacing w:beforeLines="10" w:afterLines="0" w:line="40" w:lineRule="exact"/>
                              <w:jc w:val="center"/>
                              <w:rPr>
                                <w:rFonts w:hint="eastAsia" w:ascii="黑体" w:hAnsi="黑体" w:eastAsia="黑体" w:cs="黑体"/>
                                <w:sz w:val="18"/>
                                <w:szCs w:val="18"/>
                              </w:rPr>
                            </w:pPr>
                          </w:p>
                          <w:p>
                            <w:pPr>
                              <w:snapToGrid w:val="0"/>
                              <w:spacing w:line="180" w:lineRule="exact"/>
                              <w:rPr>
                                <w:rFonts w:hint="eastAsia"/>
                                <w:sz w:val="13"/>
                                <w:szCs w:val="13"/>
                              </w:rPr>
                            </w:pPr>
                            <w:r>
                              <w:rPr>
                                <w:rFonts w:hint="eastAsia"/>
                                <w:sz w:val="13"/>
                                <w:szCs w:val="13"/>
                              </w:rPr>
                              <w:t>初判发生特别重大、重大大面积停电事件，以及跨区的大面积停电事件，由区人民政府做好先期处置，并接受市级层面统一指挥。初判发生较大、一般大面积停电事件，由区人民政府负责应对并接受市级层面的指导。根据突发事件的危害程度、影响范围和处置能力，区级层面大面积停电事件应急响应实行两级应急响应。发生较大大面积停电事件时，启动一级应急响应；发生一般大面积停电事件时，启动二级应急响应。</w:t>
                            </w:r>
                          </w:p>
                          <w:p>
                            <w:pPr>
                              <w:snapToGrid w:val="0"/>
                              <w:spacing w:line="180" w:lineRule="exact"/>
                              <w:rPr>
                                <w:rFonts w:hint="eastAsia"/>
                                <w:sz w:val="13"/>
                                <w:szCs w:val="13"/>
                              </w:rPr>
                            </w:pPr>
                            <w:r>
                              <w:rPr>
                                <w:rFonts w:hint="eastAsia"/>
                                <w:sz w:val="13"/>
                                <w:szCs w:val="13"/>
                              </w:rPr>
                              <w:t>（1）一级响应。发生或初判发生较大大面积停电事件，由区指挥部报请区人民政府决定启动一级应急响应。涉及跨区行政区域、超出本区人民政府处置能力或者需要由市人民政府负责处置的，建议区人民政府报请市人民政府启动应急响应。</w:t>
                            </w:r>
                          </w:p>
                          <w:p>
                            <w:pPr>
                              <w:snapToGrid w:val="0"/>
                              <w:rPr>
                                <w:rFonts w:hint="eastAsia"/>
                                <w:sz w:val="13"/>
                                <w:szCs w:val="13"/>
                              </w:rPr>
                            </w:pPr>
                            <w:r>
                              <w:rPr>
                                <w:rFonts w:hint="eastAsia"/>
                                <w:sz w:val="13"/>
                                <w:szCs w:val="13"/>
                              </w:rPr>
                              <w:t>（2）二级响应。发生或初判发生一般大面积停电事件，由区指挥部报请区人民政府决定启动二级应急响应。区指挥部立即派出现场指挥部赶赴事发现场开展应急处置工作，报请区人民政府将有关情况迅速报告市人民政府及有关部门并接受市级层面指导。</w:t>
                            </w:r>
                          </w:p>
                          <w:p>
                            <w:pPr>
                              <w:pStyle w:val="12"/>
                              <w:rPr>
                                <w:rFonts w:hint="eastAsia"/>
                              </w:rPr>
                            </w:pPr>
                          </w:p>
                        </w:txbxContent>
                      </wps:txbx>
                      <wps:bodyPr lIns="36000" tIns="0" rIns="36000" bIns="0" upright="1"/>
                    </wps:wsp>
                  </a:graphicData>
                </a:graphic>
              </wp:anchor>
            </w:drawing>
          </mc:Choice>
          <mc:Fallback>
            <w:pict>
              <v:rect id="_x0000_s1026" o:spid="_x0000_s1026" o:spt="1" style="position:absolute;left:0pt;margin-left:79.25pt;margin-top:24.25pt;height:90.25pt;width:341.45pt;z-index:-251655168;mso-width-relative:page;mso-height-relative:page;" fillcolor="#FFFFFF" filled="t" stroked="t" coordsize="21600,21600" o:gfxdata="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">
                <v:fill on="t" focussize="0,0"/>
                <v:stroke weight="1.5pt" color="#000000" joinstyle="miter"/>
                <v:imagedata o:title=""/>
                <o:lock v:ext="edit" aspectratio="f"/>
                <v:textbox inset="1mm,0mm,1mm,0mm">
                  <w:txbxContent>
                    <w:p>
                      <w:pPr>
                        <w:snapToGrid w:val="0"/>
                        <w:spacing w:beforeLines="10" w:afterLines="0" w:line="180" w:lineRule="exact"/>
                        <w:jc w:val="center"/>
                        <w:rPr>
                          <w:rFonts w:hint="eastAsia" w:ascii="黑体" w:hAnsi="黑体" w:eastAsia="黑体" w:cs="黑体"/>
                          <w:sz w:val="18"/>
                          <w:szCs w:val="18"/>
                        </w:rPr>
                      </w:pPr>
                      <w:r>
                        <w:rPr>
                          <w:rFonts w:hint="eastAsia" w:ascii="黑体" w:hAnsi="黑体" w:eastAsia="黑体" w:cs="黑体"/>
                          <w:sz w:val="18"/>
                          <w:szCs w:val="18"/>
                        </w:rPr>
                        <w:t>启动应急响应</w:t>
                      </w:r>
                    </w:p>
                    <w:p>
                      <w:pPr>
                        <w:snapToGrid w:val="0"/>
                        <w:spacing w:beforeLines="10" w:afterLines="0" w:line="40" w:lineRule="exact"/>
                        <w:jc w:val="center"/>
                        <w:rPr>
                          <w:rFonts w:hint="eastAsia" w:ascii="黑体" w:hAnsi="黑体" w:eastAsia="黑体" w:cs="黑体"/>
                          <w:sz w:val="18"/>
                          <w:szCs w:val="18"/>
                        </w:rPr>
                      </w:pPr>
                    </w:p>
                    <w:p>
                      <w:pPr>
                        <w:snapToGrid w:val="0"/>
                        <w:spacing w:line="180" w:lineRule="exact"/>
                        <w:rPr>
                          <w:rFonts w:hint="eastAsia"/>
                          <w:sz w:val="13"/>
                          <w:szCs w:val="13"/>
                        </w:rPr>
                      </w:pPr>
                      <w:r>
                        <w:rPr>
                          <w:rFonts w:hint="eastAsia"/>
                          <w:sz w:val="13"/>
                          <w:szCs w:val="13"/>
                        </w:rPr>
                        <w:t>初判发生特别重大、重大大面积停电事件，以及跨区的大面积停电事件，由区人民政府做好先期处置，并接受市级层面统一指挥。初判发生较大、一般大面积停电事件，由区人民政府负责应对并接受市级层面的指导。根据突发事件的危害程度、影响范围和处置能力，区级层面大面积停电事件应急响应实行两级应急响应。发生较大大面积停电事件时，启动一级应急响应；发生一般大面积停电事件时，启动二级应急响应。</w:t>
                      </w:r>
                    </w:p>
                    <w:p>
                      <w:pPr>
                        <w:snapToGrid w:val="0"/>
                        <w:spacing w:line="180" w:lineRule="exact"/>
                        <w:rPr>
                          <w:rFonts w:hint="eastAsia"/>
                          <w:sz w:val="13"/>
                          <w:szCs w:val="13"/>
                        </w:rPr>
                      </w:pPr>
                      <w:r>
                        <w:rPr>
                          <w:rFonts w:hint="eastAsia"/>
                          <w:sz w:val="13"/>
                          <w:szCs w:val="13"/>
                        </w:rPr>
                        <w:t>（1）一级响应。发生或初判发生较大大面积停电事件，由区指挥部报请区人民政府决定启动一级应急响应。涉及跨区行政区域、超出本区人民政府处置能力或者需要由市人民政府负责处置的，建议区人民政府报请市人民政府启动应急响应。</w:t>
                      </w:r>
                    </w:p>
                    <w:p>
                      <w:pPr>
                        <w:snapToGrid w:val="0"/>
                        <w:rPr>
                          <w:rFonts w:hint="eastAsia"/>
                          <w:sz w:val="13"/>
                          <w:szCs w:val="13"/>
                        </w:rPr>
                      </w:pPr>
                      <w:r>
                        <w:rPr>
                          <w:rFonts w:hint="eastAsia"/>
                          <w:sz w:val="13"/>
                          <w:szCs w:val="13"/>
                        </w:rPr>
                        <w:t>（2）二级响应。发生或初判发生一般大面积停电事件，由区指挥部报请区人民政府决定启动二级应急响应。区指挥部立即派出现场指挥部赶赴事发现场开展应急处置工作，报请区人民政府将有关情况迅速报告市人民政府及有关部门并接受市级层面指导。</w:t>
                      </w:r>
                    </w:p>
                    <w:p>
                      <w:pPr>
                        <w:pStyle w:val="12"/>
                        <w:rPr>
                          <w:rFonts w:hint="eastAsia"/>
                        </w:rPr>
                      </w:pPr>
                    </w:p>
                  </w:txbxContent>
                </v:textbox>
              </v:rect>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2735580</wp:posOffset>
                </wp:positionH>
                <wp:positionV relativeFrom="paragraph">
                  <wp:posOffset>149225</wp:posOffset>
                </wp:positionV>
                <wp:extent cx="1270" cy="181610"/>
                <wp:effectExtent l="53340" t="0" r="59690" b="8890"/>
                <wp:wrapNone/>
                <wp:docPr id="195" name="直接连接符 195"/>
                <wp:cNvGraphicFramePr/>
                <a:graphic xmlns:a="http://schemas.openxmlformats.org/drawingml/2006/main">
                  <a:graphicData uri="http://schemas.microsoft.com/office/word/2010/wordprocessingShape">
                    <wps:wsp>
                      <wps:cNvCnPr/>
                      <wps:spPr>
                        <a:xfrm>
                          <a:off x="0" y="0"/>
                          <a:ext cx="1270" cy="18161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pt;margin-top:11.75pt;height:14.3pt;width:0.1pt;z-index:251703296;mso-width-relative:page;mso-height-relative:page;" filled="f" stroked="t" coordsize="21600,21600" o:gfxdata="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UAAAACACHTuJAPbQVENcA&#10;AAAJAQAADwAAAAAAAAABACAAAAA4AAAAZHJzL2Rvd25yZXYueG1sUEsBAhQAFAAAAAgAh07iQDLk&#10;okX+AQAA7AMAAA4AAAAAAAAAAQAgAAAAPAEAAGRycy9lMm9Eb2MueG1sUEsBAhQACgAAAAAAh07i&#10;QAAAAAAAAAAAAAAAAAQAAAAAAAAAAAAQAAAAFgAAAGRycy9QSwECFAAKAAAAAACHTuJAAAAAAAAA&#10;AAAAAAAABgAAAAAAAAAAABAAAABmAwAAX3JlbHMvUEsFBgAAAAAGAAYAWQEAAKwFAAAAAA==&#10;">
                <v:fill on="f" focussize="0,0"/>
                <v:stroke weight="1.5pt" color="#000000" joinstyle="round" endarrow="open"/>
                <v:imagedata o:title=""/>
                <o:lock v:ext="edit" aspectratio="f"/>
              </v:line>
            </w:pict>
          </mc:Fallback>
        </mc:AlternateContent>
      </w:r>
    </w:p>
    <w:p>
      <w:pPr>
        <w:spacing w:line="560" w:lineRule="exact"/>
        <w:rPr>
          <w:rFonts w:hint="eastAsia" w:eastAsia="仿宋_GB2312"/>
          <w:sz w:val="32"/>
          <w:szCs w:val="32"/>
        </w:rPr>
      </w:pPr>
      <w:r>
        <w:rPr>
          <w:sz w:val="32"/>
        </w:rPr>
        <mc:AlternateContent>
          <mc:Choice Requires="wpg">
            <w:drawing>
              <wp:anchor distT="0" distB="0" distL="114300" distR="114300" simplePos="0" relativeHeight="251702272" behindDoc="0" locked="0" layoutInCell="1" allowOverlap="1">
                <wp:simplePos x="0" y="0"/>
                <wp:positionH relativeFrom="column">
                  <wp:posOffset>-50165</wp:posOffset>
                </wp:positionH>
                <wp:positionV relativeFrom="paragraph">
                  <wp:posOffset>6350</wp:posOffset>
                </wp:positionV>
                <wp:extent cx="1052830" cy="1018540"/>
                <wp:effectExtent l="9525" t="9525" r="4445" b="19685"/>
                <wp:wrapNone/>
                <wp:docPr id="193" name="组合 193"/>
                <wp:cNvGraphicFramePr/>
                <a:graphic xmlns:a="http://schemas.openxmlformats.org/drawingml/2006/main">
                  <a:graphicData uri="http://schemas.microsoft.com/office/word/2010/wordprocessingGroup">
                    <wpg:wgp>
                      <wpg:cNvGrpSpPr/>
                      <wpg:grpSpPr>
                        <a:xfrm>
                          <a:off x="0" y="0"/>
                          <a:ext cx="1052830" cy="1018540"/>
                          <a:chOff x="5691" y="485945"/>
                          <a:chExt cx="1658" cy="1604"/>
                        </a:xfrm>
                      </wpg:grpSpPr>
                      <wps:wsp>
                        <wps:cNvPr id="87" name="矩形 87"/>
                        <wps:cNvSpPr/>
                        <wps:spPr>
                          <a:xfrm>
                            <a:off x="5691" y="487145"/>
                            <a:ext cx="1247" cy="40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rPr>
                                  <w:rFonts w:hint="eastAsia"/>
                                  <w:sz w:val="13"/>
                                  <w:szCs w:val="13"/>
                                </w:rPr>
                              </w:pPr>
                              <w:r>
                                <w:rPr>
                                  <w:rFonts w:hint="eastAsia"/>
                                  <w:sz w:val="13"/>
                                  <w:szCs w:val="13"/>
                                </w:rPr>
                                <w:t>市指挥部办公室</w:t>
                              </w:r>
                            </w:p>
                            <w:p>
                              <w:pPr>
                                <w:snapToGrid w:val="0"/>
                                <w:rPr>
                                  <w:sz w:val="13"/>
                                  <w:szCs w:val="13"/>
                                </w:rPr>
                              </w:pPr>
                              <w:r>
                                <w:rPr>
                                  <w:rFonts w:hint="eastAsia"/>
                                  <w:sz w:val="13"/>
                                  <w:szCs w:val="13"/>
                                </w:rPr>
                                <w:t>电话：83605768</w:t>
                              </w:r>
                            </w:p>
                            <w:p/>
                          </w:txbxContent>
                        </wps:txbx>
                        <wps:bodyPr lIns="36000" tIns="0" rIns="36000" bIns="0" upright="1"/>
                      </wps:wsp>
                      <wps:wsp>
                        <wps:cNvPr id="85" name="矩形 85"/>
                        <wps:cNvSpPr/>
                        <wps:spPr>
                          <a:xfrm>
                            <a:off x="5695" y="486535"/>
                            <a:ext cx="1247" cy="40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rPr>
                                  <w:rFonts w:hint="eastAsia"/>
                                  <w:sz w:val="13"/>
                                  <w:szCs w:val="13"/>
                                </w:rPr>
                              </w:pPr>
                              <w:r>
                                <w:rPr>
                                  <w:rFonts w:hint="eastAsia"/>
                                  <w:sz w:val="13"/>
                                  <w:szCs w:val="13"/>
                                </w:rPr>
                                <w:t>区工业和信息化局</w:t>
                              </w:r>
                            </w:p>
                            <w:p>
                              <w:pPr>
                                <w:snapToGrid w:val="0"/>
                                <w:rPr>
                                  <w:sz w:val="13"/>
                                  <w:szCs w:val="13"/>
                                </w:rPr>
                              </w:pPr>
                              <w:r>
                                <w:rPr>
                                  <w:rFonts w:hint="eastAsia"/>
                                  <w:sz w:val="13"/>
                                  <w:szCs w:val="13"/>
                                </w:rPr>
                                <w:t>电话：28521377</w:t>
                              </w:r>
                            </w:p>
                          </w:txbxContent>
                        </wps:txbx>
                        <wps:bodyPr lIns="36000" tIns="0" rIns="36000" bIns="0" upright="1"/>
                      </wps:wsp>
                      <wps:wsp>
                        <wps:cNvPr id="82" name="矩形 82"/>
                        <wps:cNvSpPr/>
                        <wps:spPr>
                          <a:xfrm>
                            <a:off x="5714" y="485945"/>
                            <a:ext cx="1247" cy="40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rPr>
                                  <w:rFonts w:hint="eastAsia"/>
                                  <w:sz w:val="13"/>
                                  <w:szCs w:val="13"/>
                                </w:rPr>
                              </w:pPr>
                              <w:r>
                                <w:rPr>
                                  <w:rFonts w:hint="eastAsia"/>
                                  <w:sz w:val="13"/>
                                  <w:szCs w:val="13"/>
                                </w:rPr>
                                <w:t>区人民政府总值班室</w:t>
                              </w:r>
                            </w:p>
                            <w:p>
                              <w:pPr>
                                <w:snapToGrid w:val="0"/>
                                <w:rPr>
                                  <w:sz w:val="13"/>
                                  <w:szCs w:val="13"/>
                                  <w:lang w:val="en"/>
                                </w:rPr>
                              </w:pPr>
                              <w:r>
                                <w:rPr>
                                  <w:rFonts w:hint="eastAsia"/>
                                  <w:sz w:val="13"/>
                                  <w:szCs w:val="13"/>
                                </w:rPr>
                                <w:t>电话：</w:t>
                              </w:r>
                              <w:r>
                                <w:rPr>
                                  <w:sz w:val="13"/>
                                  <w:szCs w:val="13"/>
                                  <w:lang w:val="en"/>
                                </w:rPr>
                                <w:t>28391894</w:t>
                              </w:r>
                            </w:p>
                          </w:txbxContent>
                        </wps:txbx>
                        <wps:bodyPr lIns="36000" tIns="0" rIns="36000" bIns="0" upright="1"/>
                      </wps:wsp>
                      <wps:wsp>
                        <wps:cNvPr id="81" name="直接连接符 81"/>
                        <wps:cNvCnPr/>
                        <wps:spPr>
                          <a:xfrm flipH="1" flipV="1">
                            <a:off x="6995" y="486120"/>
                            <a:ext cx="235" cy="9"/>
                          </a:xfrm>
                          <a:prstGeom prst="line">
                            <a:avLst/>
                          </a:prstGeom>
                          <a:ln w="19050" cap="flat" cmpd="sng">
                            <a:solidFill>
                              <a:srgbClr val="000000"/>
                            </a:solidFill>
                            <a:prstDash val="solid"/>
                            <a:headEnd type="none" w="med" len="med"/>
                            <a:tailEnd type="arrow" w="med" len="med"/>
                          </a:ln>
                        </wps:spPr>
                        <wps:bodyPr upright="1"/>
                      </wps:wsp>
                      <wps:wsp>
                        <wps:cNvPr id="79" name="直接连接符 79"/>
                        <wps:cNvCnPr/>
                        <wps:spPr>
                          <a:xfrm flipH="1">
                            <a:off x="7198" y="486103"/>
                            <a:ext cx="9" cy="1237"/>
                          </a:xfrm>
                          <a:prstGeom prst="line">
                            <a:avLst/>
                          </a:prstGeom>
                          <a:ln w="19050" cap="flat" cmpd="sng">
                            <a:solidFill>
                              <a:srgbClr val="000000"/>
                            </a:solidFill>
                            <a:prstDash val="solid"/>
                            <a:headEnd type="none" w="med" len="med"/>
                            <a:tailEnd type="none" w="med" len="med"/>
                          </a:ln>
                        </wps:spPr>
                        <wps:bodyPr upright="1"/>
                      </wps:wsp>
                      <wps:wsp>
                        <wps:cNvPr id="191" name="直接连接符 191"/>
                        <wps:cNvCnPr/>
                        <wps:spPr>
                          <a:xfrm flipH="1">
                            <a:off x="6965" y="486714"/>
                            <a:ext cx="385" cy="6"/>
                          </a:xfrm>
                          <a:prstGeom prst="line">
                            <a:avLst/>
                          </a:prstGeom>
                          <a:ln w="19050" cap="flat" cmpd="sng">
                            <a:solidFill>
                              <a:srgbClr val="000000"/>
                            </a:solidFill>
                            <a:prstDash val="solid"/>
                            <a:headEnd type="none" w="med" len="med"/>
                            <a:tailEnd type="arrow" w="med" len="med"/>
                          </a:ln>
                        </wps:spPr>
                        <wps:bodyPr upright="1"/>
                      </wps:wsp>
                      <wps:wsp>
                        <wps:cNvPr id="192" name="直接连接符 192"/>
                        <wps:cNvCnPr/>
                        <wps:spPr>
                          <a:xfrm flipH="1" flipV="1">
                            <a:off x="6965" y="487320"/>
                            <a:ext cx="235" cy="9"/>
                          </a:xfrm>
                          <a:prstGeom prst="line">
                            <a:avLst/>
                          </a:prstGeom>
                          <a:ln w="19050" cap="flat" cmpd="sng">
                            <a:solidFill>
                              <a:srgbClr val="000000"/>
                            </a:solidFill>
                            <a:prstDash val="solid"/>
                            <a:headEnd type="none" w="med" len="med"/>
                            <a:tailEnd type="arrow" w="med" len="med"/>
                          </a:ln>
                        </wps:spPr>
                        <wps:bodyPr upright="1"/>
                      </wps:wsp>
                    </wpg:wgp>
                  </a:graphicData>
                </a:graphic>
              </wp:anchor>
            </w:drawing>
          </mc:Choice>
          <mc:Fallback>
            <w:pict>
              <v:group id="_x0000_s1026" o:spid="_x0000_s1026" o:spt="203" style="position:absolute;left:0pt;margin-left:-3.95pt;margin-top:0.5pt;height:80.2pt;width:82.9pt;z-index:251702272;mso-width-relative:page;mso-height-relative:page;" coordorigin="5691,485945" coordsize="1658,1604" o:gfxdata="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">
                <o:lock v:ext="edit" aspectratio="f"/>
                <v:rect id="_x0000_s1026" o:spid="_x0000_s1026" o:spt="1" style="position:absolute;left:5691;top:487145;height:404;width:1247;" fillcolor="#FFFFFF" filled="t" stroked="t" coordsize="21600,21600" o:gfxdata="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AH03WK+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weight="1.5pt" color="#000000" joinstyle="miter"/>
                  <v:imagedata o:title=""/>
                  <o:lock v:ext="edit" aspectratio="f"/>
                  <v:textbox inset="1mm,0mm,1mm,0mm">
                    <w:txbxContent>
                      <w:p>
                        <w:pPr>
                          <w:snapToGrid w:val="0"/>
                          <w:rPr>
                            <w:rFonts w:hint="eastAsia"/>
                            <w:sz w:val="13"/>
                            <w:szCs w:val="13"/>
                          </w:rPr>
                        </w:pPr>
                        <w:r>
                          <w:rPr>
                            <w:rFonts w:hint="eastAsia"/>
                            <w:sz w:val="13"/>
                            <w:szCs w:val="13"/>
                          </w:rPr>
                          <w:t>市指挥部办公室</w:t>
                        </w:r>
                      </w:p>
                      <w:p>
                        <w:pPr>
                          <w:snapToGrid w:val="0"/>
                          <w:rPr>
                            <w:sz w:val="13"/>
                            <w:szCs w:val="13"/>
                          </w:rPr>
                        </w:pPr>
                        <w:r>
                          <w:rPr>
                            <w:rFonts w:hint="eastAsia"/>
                            <w:sz w:val="13"/>
                            <w:szCs w:val="13"/>
                          </w:rPr>
                          <w:t>电话：83605768</w:t>
                        </w:r>
                      </w:p>
                      <w:p/>
                    </w:txbxContent>
                  </v:textbox>
                </v:rect>
                <v:rect id="_x0000_s1026" o:spid="_x0000_s1026" o:spt="1" style="position:absolute;left:5695;top:486535;height:404;width:1247;" fillcolor="#FFFFFF" filled="t" stroked="t" coordsize="21600,21600" o:gfxdata="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J5q5o6+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weight="1.5pt" color="#000000" joinstyle="miter"/>
                  <v:imagedata o:title=""/>
                  <o:lock v:ext="edit" aspectratio="f"/>
                  <v:textbox inset="1mm,0mm,1mm,0mm">
                    <w:txbxContent>
                      <w:p>
                        <w:pPr>
                          <w:snapToGrid w:val="0"/>
                          <w:rPr>
                            <w:rFonts w:hint="eastAsia"/>
                            <w:sz w:val="13"/>
                            <w:szCs w:val="13"/>
                          </w:rPr>
                        </w:pPr>
                        <w:r>
                          <w:rPr>
                            <w:rFonts w:hint="eastAsia"/>
                            <w:sz w:val="13"/>
                            <w:szCs w:val="13"/>
                          </w:rPr>
                          <w:t>区工业和信息化局</w:t>
                        </w:r>
                      </w:p>
                      <w:p>
                        <w:pPr>
                          <w:snapToGrid w:val="0"/>
                          <w:rPr>
                            <w:sz w:val="13"/>
                            <w:szCs w:val="13"/>
                          </w:rPr>
                        </w:pPr>
                        <w:r>
                          <w:rPr>
                            <w:rFonts w:hint="eastAsia"/>
                            <w:sz w:val="13"/>
                            <w:szCs w:val="13"/>
                          </w:rPr>
                          <w:t>电话：28521377</w:t>
                        </w:r>
                      </w:p>
                    </w:txbxContent>
                  </v:textbox>
                </v:rect>
                <v:rect id="_x0000_s1026" o:spid="_x0000_s1026" o:spt="1" style="position:absolute;left:5714;top:485945;height:404;width:1247;" fillcolor="#FFFFFF" filled="t" stroked="t" coordsize="21600,21600" o:gfxdata="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BGDfvq+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weight="1.5pt" color="#000000" joinstyle="miter"/>
                  <v:imagedata o:title=""/>
                  <o:lock v:ext="edit" aspectratio="f"/>
                  <v:textbox inset="1mm,0mm,1mm,0mm">
                    <w:txbxContent>
                      <w:p>
                        <w:pPr>
                          <w:snapToGrid w:val="0"/>
                          <w:rPr>
                            <w:rFonts w:hint="eastAsia"/>
                            <w:sz w:val="13"/>
                            <w:szCs w:val="13"/>
                          </w:rPr>
                        </w:pPr>
                        <w:r>
                          <w:rPr>
                            <w:rFonts w:hint="eastAsia"/>
                            <w:sz w:val="13"/>
                            <w:szCs w:val="13"/>
                          </w:rPr>
                          <w:t>区人民政府总值班室</w:t>
                        </w:r>
                      </w:p>
                      <w:p>
                        <w:pPr>
                          <w:snapToGrid w:val="0"/>
                          <w:rPr>
                            <w:sz w:val="13"/>
                            <w:szCs w:val="13"/>
                            <w:lang w:val="en"/>
                          </w:rPr>
                        </w:pPr>
                        <w:r>
                          <w:rPr>
                            <w:rFonts w:hint="eastAsia"/>
                            <w:sz w:val="13"/>
                            <w:szCs w:val="13"/>
                          </w:rPr>
                          <w:t>电话：</w:t>
                        </w:r>
                        <w:r>
                          <w:rPr>
                            <w:sz w:val="13"/>
                            <w:szCs w:val="13"/>
                            <w:lang w:val="en"/>
                          </w:rPr>
                          <w:t>28391894</w:t>
                        </w:r>
                      </w:p>
                    </w:txbxContent>
                  </v:textbox>
                </v:rect>
                <v:line id="_x0000_s1026" o:spid="_x0000_s1026" o:spt="20" style="position:absolute;left:6995;top:486120;flip:x y;height:9;width:235;" filled="f" stroked="t" coordsize="21600,21600" o:gfxdata="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K36ebS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weight="1.5pt" color="#000000" joinstyle="round" endarrow="open"/>
                  <v:imagedata o:title=""/>
                  <o:lock v:ext="edit" aspectratio="f"/>
                </v:line>
                <v:line id="_x0000_s1026" o:spid="_x0000_s1026" o:spt="20" style="position:absolute;left:7198;top:486103;flip:x;height:1237;width:9;" filled="f" stroked="t" coordsize="21600,21600" o:gfxdata="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">
                  <v:fill on="f" focussize="0,0"/>
                  <v:stroke weight="1.5pt" color="#000000" joinstyle="round"/>
                  <v:imagedata o:title=""/>
                  <o:lock v:ext="edit" aspectratio="f"/>
                </v:line>
                <v:line id="_x0000_s1026" o:spid="_x0000_s1026" o:spt="20" style="position:absolute;left:6965;top:486714;flip:x;height:6;width:385;" filled="f" stroked="t" coordsize="21600,21600" o:gfxdata="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Or6BjO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weight="1.5pt" color="#000000" joinstyle="round" endarrow="open"/>
                  <v:imagedata o:title=""/>
                  <o:lock v:ext="edit" aspectratio="f"/>
                </v:line>
                <v:line id="_x0000_s1026" o:spid="_x0000_s1026" o:spt="20" style="position:absolute;left:6965;top:487320;flip:x y;height:9;width:235;" filled="f" stroked="t" coordsize="21600,21600" o:gfxdata="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royGMroAAADc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f" focussize="0,0"/>
                  <v:stroke weight="1.5pt" color="#000000" joinstyle="round" endarrow="open"/>
                  <v:imagedata o:title=""/>
                  <o:lock v:ext="edit" aspectratio="f"/>
                </v:line>
              </v:group>
            </w:pict>
          </mc:Fallback>
        </mc:AlternateContent>
      </w:r>
    </w:p>
    <w:p>
      <w:pPr>
        <w:spacing w:line="560" w:lineRule="exact"/>
        <w:rPr>
          <w:rFonts w:hint="eastAsia" w:eastAsia="仿宋_GB2312"/>
          <w:sz w:val="32"/>
          <w:szCs w:val="32"/>
        </w:rPr>
      </w:pPr>
      <w:r>
        <w:rPr>
          <w:sz w:val="32"/>
        </w:rPr>
        <mc:AlternateContent>
          <mc:Choice Requires="wps">
            <w:drawing>
              <wp:anchor distT="0" distB="0" distL="114300" distR="114300" simplePos="0" relativeHeight="251701248" behindDoc="0" locked="0" layoutInCell="1" allowOverlap="1">
                <wp:simplePos x="0" y="0"/>
                <wp:positionH relativeFrom="column">
                  <wp:posOffset>5375275</wp:posOffset>
                </wp:positionH>
                <wp:positionV relativeFrom="paragraph">
                  <wp:posOffset>118110</wp:posOffset>
                </wp:positionV>
                <wp:extent cx="428625" cy="3810"/>
                <wp:effectExtent l="0" t="53340" r="9525" b="57150"/>
                <wp:wrapNone/>
                <wp:docPr id="86" name="直接连接符 86"/>
                <wp:cNvGraphicFramePr/>
                <a:graphic xmlns:a="http://schemas.openxmlformats.org/drawingml/2006/main">
                  <a:graphicData uri="http://schemas.microsoft.com/office/word/2010/wordprocessingShape">
                    <wps:wsp>
                      <wps:cNvCnPr/>
                      <wps:spPr>
                        <a:xfrm flipH="1" flipV="1">
                          <a:off x="0" y="0"/>
                          <a:ext cx="428625" cy="381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423.25pt;margin-top:9.3pt;height:0.3pt;width:33.75pt;z-index:251701248;mso-width-relative:page;mso-height-relative:page;" filled="f" stroked="t" coordsize="21600,21600" o:gfxdata="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">
                <v:fill on="f" focussize="0,0"/>
                <v:stroke weight="1.5pt"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7456" behindDoc="1" locked="0" layoutInCell="1" allowOverlap="1">
                <wp:simplePos x="0" y="0"/>
                <wp:positionH relativeFrom="column">
                  <wp:posOffset>5800090</wp:posOffset>
                </wp:positionH>
                <wp:positionV relativeFrom="paragraph">
                  <wp:posOffset>113665</wp:posOffset>
                </wp:positionV>
                <wp:extent cx="10160" cy="4256405"/>
                <wp:effectExtent l="9525" t="0" r="18415" b="10795"/>
                <wp:wrapNone/>
                <wp:docPr id="88" name="直接连接符 88"/>
                <wp:cNvGraphicFramePr/>
                <a:graphic xmlns:a="http://schemas.openxmlformats.org/drawingml/2006/main">
                  <a:graphicData uri="http://schemas.microsoft.com/office/word/2010/wordprocessingShape">
                    <wps:wsp>
                      <wps:cNvCnPr/>
                      <wps:spPr>
                        <a:xfrm flipH="1">
                          <a:off x="0" y="0"/>
                          <a:ext cx="10160" cy="425640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56.7pt;margin-top:8.95pt;height:335.15pt;width:0.8pt;z-index:-251649024;mso-width-relative:page;mso-height-relative:page;" filled="f" stroked="t" coordsize="21600,21600" o:gfxdata="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UAAAACACHTuJAQzw4&#10;HNkAAAAKAQAADwAAAAAAAAABACAAAAA4AAAAZHJzL2Rvd25yZXYueG1sUEsBAhQAFAAAAAgAh07i&#10;QK65rMD/AQAA9QMAAA4AAAAAAAAAAQAgAAAAPgEAAGRycy9lMm9Eb2MueG1sUEsBAhQACgAAAAAA&#10;h07iQAAAAAAAAAAAAAAAAAQAAAAAAAAAAAAQAAAAFgAAAGRycy9QSwECFAAKAAAAAACHTuJAAAAA&#10;AAAAAAAAAAAABgAAAAAAAAAAABAAAABpAwAAX3JlbHMvUEsFBgAAAAAGAAYAWQEAAK8FAAAAAA==&#10;">
                <v:fill on="f" focussize="0,0"/>
                <v:stroke weight="1.5pt" color="#000000" joinstyle="round"/>
                <v:imagedata o:title=""/>
                <o:lock v:ext="edit" aspectratio="f"/>
              </v:line>
            </w:pict>
          </mc:Fallback>
        </mc:AlternateContent>
      </w:r>
    </w:p>
    <w:p>
      <w:pPr>
        <w:spacing w:line="560" w:lineRule="exact"/>
        <w:rPr>
          <w:rFonts w:hint="eastAsia" w:eastAsia="仿宋_GB2312"/>
          <w:sz w:val="32"/>
          <w:szCs w:val="32"/>
        </w:rPr>
      </w:pPr>
    </w:p>
    <w:p>
      <w:pPr>
        <w:spacing w:line="560" w:lineRule="exact"/>
        <w:rPr>
          <w:rFonts w:hint="eastAsia" w:eastAsia="仿宋_GB2312"/>
          <w:sz w:val="32"/>
          <w:szCs w:val="32"/>
        </w:rPr>
      </w:pPr>
      <w:r>
        <w:rPr>
          <w:sz w:val="32"/>
        </w:rPr>
        <mc:AlternateContent>
          <mc:Choice Requires="wps">
            <w:drawing>
              <wp:anchor distT="0" distB="0" distL="114300" distR="114300" simplePos="0" relativeHeight="251692032" behindDoc="0" locked="0" layoutInCell="1" allowOverlap="1">
                <wp:simplePos x="0" y="0"/>
                <wp:positionH relativeFrom="column">
                  <wp:posOffset>2898775</wp:posOffset>
                </wp:positionH>
                <wp:positionV relativeFrom="paragraph">
                  <wp:posOffset>40005</wp:posOffset>
                </wp:positionV>
                <wp:extent cx="20955" cy="3415030"/>
                <wp:effectExtent l="53340" t="0" r="40005" b="13970"/>
                <wp:wrapNone/>
                <wp:docPr id="92" name="直接连接符 92"/>
                <wp:cNvGraphicFramePr/>
                <a:graphic xmlns:a="http://schemas.openxmlformats.org/drawingml/2006/main">
                  <a:graphicData uri="http://schemas.microsoft.com/office/word/2010/wordprocessingShape">
                    <wps:wsp>
                      <wps:cNvCnPr/>
                      <wps:spPr>
                        <a:xfrm flipH="1">
                          <a:off x="0" y="0"/>
                          <a:ext cx="20955" cy="341503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28.25pt;margin-top:3.15pt;height:268.9pt;width:1.65pt;z-index:251692032;mso-width-relative:page;mso-height-relative:page;" filled="f" stroked="t" coordsize="21600,21600" o:gfxdata="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">
                <v:fill on="f" focussize="0,0"/>
                <v:stroke weight="1.5pt"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4314825</wp:posOffset>
                </wp:positionH>
                <wp:positionV relativeFrom="paragraph">
                  <wp:posOffset>220980</wp:posOffset>
                </wp:positionV>
                <wp:extent cx="1259840" cy="1316990"/>
                <wp:effectExtent l="9525" t="9525" r="26035" b="26035"/>
                <wp:wrapNone/>
                <wp:docPr id="98" name="矩形 98"/>
                <wp:cNvGraphicFramePr/>
                <a:graphic xmlns:a="http://schemas.openxmlformats.org/drawingml/2006/main">
                  <a:graphicData uri="http://schemas.microsoft.com/office/word/2010/wordprocessingShape">
                    <wps:wsp>
                      <wps:cNvSpPr/>
                      <wps:spPr>
                        <a:xfrm>
                          <a:off x="0" y="0"/>
                          <a:ext cx="1259840" cy="131699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spacing w:beforeLines="10" w:after="62" w:afterLines="20" w:line="180" w:lineRule="exact"/>
                              <w:jc w:val="center"/>
                              <w:rPr>
                                <w:rFonts w:hint="eastAsia" w:ascii="黑体" w:hAnsi="黑体" w:eastAsia="黑体" w:cs="黑体"/>
                                <w:sz w:val="18"/>
                                <w:szCs w:val="18"/>
                              </w:rPr>
                            </w:pPr>
                            <w:r>
                              <w:rPr>
                                <w:rFonts w:hint="eastAsia" w:ascii="黑体" w:hAnsi="黑体" w:eastAsia="黑体" w:cs="黑体"/>
                                <w:sz w:val="18"/>
                                <w:szCs w:val="18"/>
                              </w:rPr>
                              <w:t>新闻宣传组</w:t>
                            </w:r>
                          </w:p>
                          <w:p>
                            <w:pPr>
                              <w:snapToGrid w:val="0"/>
                              <w:spacing w:beforeLines="10" w:afterLines="0" w:line="40" w:lineRule="exact"/>
                              <w:ind w:firstLine="0" w:firstLineChars="0"/>
                              <w:jc w:val="center"/>
                              <w:rPr>
                                <w:rFonts w:hint="eastAsia"/>
                                <w:sz w:val="11"/>
                                <w:szCs w:val="11"/>
                              </w:rPr>
                            </w:pPr>
                          </w:p>
                          <w:p>
                            <w:pPr>
                              <w:snapToGrid w:val="0"/>
                              <w:jc w:val="left"/>
                              <w:rPr>
                                <w:rFonts w:hint="eastAsia"/>
                                <w:sz w:val="13"/>
                                <w:szCs w:val="13"/>
                              </w:rPr>
                            </w:pPr>
                            <w:r>
                              <w:rPr>
                                <w:rFonts w:hint="eastAsia"/>
                                <w:sz w:val="13"/>
                                <w:szCs w:val="13"/>
                              </w:rPr>
                              <w:t>由区委宣传部牵头，区委网信办、区融媒体中心、区工业和信息化局、区发展改革委、区文化和旅游局（体育局）、区应急管理局、国网天津市电力公司城南供电分公司参加。</w:t>
                            </w:r>
                          </w:p>
                        </w:txbxContent>
                      </wps:txbx>
                      <wps:bodyPr lIns="36000" tIns="0" rIns="36000" bIns="0" upright="1"/>
                    </wps:wsp>
                  </a:graphicData>
                </a:graphic>
              </wp:anchor>
            </w:drawing>
          </mc:Choice>
          <mc:Fallback>
            <w:pict>
              <v:rect id="_x0000_s1026" o:spid="_x0000_s1026" o:spt="1" style="position:absolute;left:0pt;margin-left:339.75pt;margin-top:17.4pt;height:103.7pt;width:99.2pt;z-index:251686912;mso-width-relative:page;mso-height-relative:page;" fillcolor="#FFFFFF" filled="t" stroked="t" coordsize="21600,21600" o:gfxdata="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">
                <v:fill on="t" focussize="0,0"/>
                <v:stroke weight="1.5pt" color="#000000" joinstyle="miter"/>
                <v:imagedata o:title=""/>
                <o:lock v:ext="edit" aspectratio="f"/>
                <v:textbox inset="1mm,0mm,1mm,0mm">
                  <w:txbxContent>
                    <w:p>
                      <w:pPr>
                        <w:snapToGrid w:val="0"/>
                        <w:spacing w:beforeLines="10" w:after="62" w:afterLines="20" w:line="180" w:lineRule="exact"/>
                        <w:jc w:val="center"/>
                        <w:rPr>
                          <w:rFonts w:hint="eastAsia" w:ascii="黑体" w:hAnsi="黑体" w:eastAsia="黑体" w:cs="黑体"/>
                          <w:sz w:val="18"/>
                          <w:szCs w:val="18"/>
                        </w:rPr>
                      </w:pPr>
                      <w:r>
                        <w:rPr>
                          <w:rFonts w:hint="eastAsia" w:ascii="黑体" w:hAnsi="黑体" w:eastAsia="黑体" w:cs="黑体"/>
                          <w:sz w:val="18"/>
                          <w:szCs w:val="18"/>
                        </w:rPr>
                        <w:t>新闻宣传组</w:t>
                      </w:r>
                    </w:p>
                    <w:p>
                      <w:pPr>
                        <w:snapToGrid w:val="0"/>
                        <w:spacing w:beforeLines="10" w:afterLines="0" w:line="40" w:lineRule="exact"/>
                        <w:ind w:firstLine="0" w:firstLineChars="0"/>
                        <w:jc w:val="center"/>
                        <w:rPr>
                          <w:rFonts w:hint="eastAsia"/>
                          <w:sz w:val="11"/>
                          <w:szCs w:val="11"/>
                        </w:rPr>
                      </w:pPr>
                    </w:p>
                    <w:p>
                      <w:pPr>
                        <w:snapToGrid w:val="0"/>
                        <w:jc w:val="left"/>
                        <w:rPr>
                          <w:rFonts w:hint="eastAsia"/>
                          <w:sz w:val="13"/>
                          <w:szCs w:val="13"/>
                        </w:rPr>
                      </w:pPr>
                      <w:r>
                        <w:rPr>
                          <w:rFonts w:hint="eastAsia"/>
                          <w:sz w:val="13"/>
                          <w:szCs w:val="13"/>
                        </w:rPr>
                        <w:t>由区委宣传部牵头，区委网信办、区融媒体中心、区工业和信息化局、区发展改革委、区文化和旅游局（体育局）、区应急管理局、国网天津市电力公司城南供电分公司参加。</w:t>
                      </w:r>
                    </w:p>
                  </w:txbxContent>
                </v:textbox>
              </v:rect>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2983865</wp:posOffset>
                </wp:positionH>
                <wp:positionV relativeFrom="paragraph">
                  <wp:posOffset>222250</wp:posOffset>
                </wp:positionV>
                <wp:extent cx="1259840" cy="1443990"/>
                <wp:effectExtent l="9525" t="9525" r="26035" b="13335"/>
                <wp:wrapNone/>
                <wp:docPr id="91" name="矩形 91"/>
                <wp:cNvGraphicFramePr/>
                <a:graphic xmlns:a="http://schemas.openxmlformats.org/drawingml/2006/main">
                  <a:graphicData uri="http://schemas.microsoft.com/office/word/2010/wordprocessingShape">
                    <wps:wsp>
                      <wps:cNvSpPr/>
                      <wps:spPr>
                        <a:xfrm>
                          <a:off x="0" y="0"/>
                          <a:ext cx="1259840" cy="144399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spacing w:beforeLines="10" w:after="0" w:afterLines="0" w:line="180" w:lineRule="exact"/>
                              <w:jc w:val="center"/>
                              <w:rPr>
                                <w:rFonts w:hint="eastAsia" w:ascii="黑体" w:hAnsi="黑体" w:eastAsia="黑体" w:cs="黑体"/>
                                <w:sz w:val="18"/>
                                <w:szCs w:val="18"/>
                              </w:rPr>
                            </w:pPr>
                            <w:r>
                              <w:rPr>
                                <w:rFonts w:hint="eastAsia" w:ascii="黑体" w:hAnsi="黑体" w:eastAsia="黑体" w:cs="黑体"/>
                                <w:sz w:val="18"/>
                                <w:szCs w:val="18"/>
                              </w:rPr>
                              <w:t>综合保障组</w:t>
                            </w:r>
                          </w:p>
                          <w:p>
                            <w:pPr>
                              <w:snapToGrid w:val="0"/>
                              <w:spacing w:beforeLines="10" w:afterLines="0" w:line="40" w:lineRule="exact"/>
                              <w:ind w:firstLine="0" w:firstLineChars="0"/>
                              <w:jc w:val="center"/>
                              <w:rPr>
                                <w:rFonts w:hint="eastAsia"/>
                                <w:sz w:val="11"/>
                                <w:szCs w:val="11"/>
                              </w:rPr>
                            </w:pPr>
                          </w:p>
                          <w:p>
                            <w:pPr>
                              <w:snapToGrid w:val="0"/>
                              <w:jc w:val="left"/>
                              <w:rPr>
                                <w:rFonts w:hint="eastAsia"/>
                                <w:sz w:val="13"/>
                                <w:szCs w:val="13"/>
                              </w:rPr>
                            </w:pPr>
                            <w:r>
                              <w:rPr>
                                <w:rFonts w:hint="eastAsia"/>
                                <w:sz w:val="13"/>
                                <w:szCs w:val="13"/>
                              </w:rPr>
                              <w:t>由区发展改革委牵头，区工业和信息化局、区商务局、区教育局、区国资委、公安津南分局、区民政局、区财政局、区住房和建设委、区城市管理委、区水务局、区文化和旅游局（体育局）、区卫生健康委、区气象局、区应急管理局、区消防救援支队、国网天津市电力公司城南供电分公司、事发镇人民政府（街道办事处、管委会）参加。</w:t>
                            </w:r>
                          </w:p>
                        </w:txbxContent>
                      </wps:txbx>
                      <wps:bodyPr lIns="36000" tIns="0" rIns="36000" bIns="0" upright="1"/>
                    </wps:wsp>
                  </a:graphicData>
                </a:graphic>
              </wp:anchor>
            </w:drawing>
          </mc:Choice>
          <mc:Fallback>
            <w:pict>
              <v:rect id="_x0000_s1026" o:spid="_x0000_s1026" o:spt="1" style="position:absolute;left:0pt;margin-left:234.95pt;margin-top:17.5pt;height:113.7pt;width:99.2pt;z-index:251685888;mso-width-relative:page;mso-height-relative:page;" fillcolor="#FFFFFF" filled="t" stroked="t" coordsize="21600,21600" o:gfxdata="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">
                <v:fill on="t" focussize="0,0"/>
                <v:stroke weight="1.5pt" color="#000000" joinstyle="miter"/>
                <v:imagedata o:title=""/>
                <o:lock v:ext="edit" aspectratio="f"/>
                <v:textbox inset="1mm,0mm,1mm,0mm">
                  <w:txbxContent>
                    <w:p>
                      <w:pPr>
                        <w:snapToGrid w:val="0"/>
                        <w:spacing w:beforeLines="10" w:after="0" w:afterLines="0" w:line="180" w:lineRule="exact"/>
                        <w:jc w:val="center"/>
                        <w:rPr>
                          <w:rFonts w:hint="eastAsia" w:ascii="黑体" w:hAnsi="黑体" w:eastAsia="黑体" w:cs="黑体"/>
                          <w:sz w:val="18"/>
                          <w:szCs w:val="18"/>
                        </w:rPr>
                      </w:pPr>
                      <w:r>
                        <w:rPr>
                          <w:rFonts w:hint="eastAsia" w:ascii="黑体" w:hAnsi="黑体" w:eastAsia="黑体" w:cs="黑体"/>
                          <w:sz w:val="18"/>
                          <w:szCs w:val="18"/>
                        </w:rPr>
                        <w:t>综合保障组</w:t>
                      </w:r>
                    </w:p>
                    <w:p>
                      <w:pPr>
                        <w:snapToGrid w:val="0"/>
                        <w:spacing w:beforeLines="10" w:afterLines="0" w:line="40" w:lineRule="exact"/>
                        <w:ind w:firstLine="0" w:firstLineChars="0"/>
                        <w:jc w:val="center"/>
                        <w:rPr>
                          <w:rFonts w:hint="eastAsia"/>
                          <w:sz w:val="11"/>
                          <w:szCs w:val="11"/>
                        </w:rPr>
                      </w:pPr>
                    </w:p>
                    <w:p>
                      <w:pPr>
                        <w:snapToGrid w:val="0"/>
                        <w:jc w:val="left"/>
                        <w:rPr>
                          <w:rFonts w:hint="eastAsia"/>
                          <w:sz w:val="13"/>
                          <w:szCs w:val="13"/>
                        </w:rPr>
                      </w:pPr>
                      <w:r>
                        <w:rPr>
                          <w:rFonts w:hint="eastAsia"/>
                          <w:sz w:val="13"/>
                          <w:szCs w:val="13"/>
                        </w:rPr>
                        <w:t>由区发展改革委牵头，区工业和信息化局、区商务局、区教育局、区国资委、公安津南分局、区民政局、区财政局、区住房和建设委、区城市管理委、区水务局、区文化和旅游局（体育局）、区卫生健康委、区气象局、区应急管理局、区消防救援支队、国网天津市电力公司城南供电分公司、事发镇人民政府（街道办事处、管委会）参加。</w:t>
                      </w:r>
                    </w:p>
                  </w:txbxContent>
                </v:textbox>
              </v:rect>
            </w:pict>
          </mc:Fallback>
        </mc:AlternateContent>
      </w:r>
      <w:r>
        <w:rPr>
          <w:sz w:val="32"/>
        </w:rPr>
        <mc:AlternateContent>
          <mc:Choice Requires="wps">
            <w:drawing>
              <wp:anchor distT="0" distB="0" distL="114300" distR="114300" simplePos="0" relativeHeight="251665408" behindDoc="1" locked="0" layoutInCell="1" allowOverlap="1">
                <wp:simplePos x="0" y="0"/>
                <wp:positionH relativeFrom="column">
                  <wp:posOffset>1557020</wp:posOffset>
                </wp:positionH>
                <wp:positionV relativeFrom="paragraph">
                  <wp:posOffset>226695</wp:posOffset>
                </wp:positionV>
                <wp:extent cx="1259840" cy="1161415"/>
                <wp:effectExtent l="9525" t="9525" r="26035" b="10160"/>
                <wp:wrapNone/>
                <wp:docPr id="93" name="矩形 93"/>
                <wp:cNvGraphicFramePr/>
                <a:graphic xmlns:a="http://schemas.openxmlformats.org/drawingml/2006/main">
                  <a:graphicData uri="http://schemas.microsoft.com/office/word/2010/wordprocessingShape">
                    <wps:wsp>
                      <wps:cNvSpPr/>
                      <wps:spPr>
                        <a:xfrm>
                          <a:off x="0" y="0"/>
                          <a:ext cx="1259840" cy="116141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spacing w:beforeLines="10" w:after="0" w:afterLines="0" w:line="180" w:lineRule="exact"/>
                              <w:jc w:val="center"/>
                              <w:rPr>
                                <w:rFonts w:hint="eastAsia" w:ascii="黑体" w:hAnsi="黑体" w:eastAsia="黑体" w:cs="黑体"/>
                                <w:sz w:val="18"/>
                                <w:szCs w:val="18"/>
                              </w:rPr>
                            </w:pPr>
                            <w:r>
                              <w:rPr>
                                <w:rFonts w:hint="eastAsia" w:ascii="黑体" w:hAnsi="黑体" w:eastAsia="黑体" w:cs="黑体"/>
                                <w:sz w:val="18"/>
                                <w:szCs w:val="18"/>
                              </w:rPr>
                              <w:t>社会稳定组</w:t>
                            </w:r>
                          </w:p>
                          <w:p>
                            <w:pPr>
                              <w:snapToGrid w:val="0"/>
                              <w:spacing w:beforeLines="10" w:afterLines="0" w:line="40" w:lineRule="exact"/>
                              <w:ind w:firstLine="0" w:firstLineChars="0"/>
                              <w:jc w:val="center"/>
                              <w:rPr>
                                <w:rFonts w:hint="eastAsia"/>
                                <w:sz w:val="11"/>
                                <w:szCs w:val="11"/>
                                <w:highlight w:val="green"/>
                              </w:rPr>
                            </w:pPr>
                          </w:p>
                          <w:p>
                            <w:pPr>
                              <w:snapToGrid w:val="0"/>
                              <w:jc w:val="left"/>
                              <w:rPr>
                                <w:rFonts w:hint="eastAsia"/>
                                <w:sz w:val="11"/>
                                <w:szCs w:val="11"/>
                              </w:rPr>
                            </w:pPr>
                            <w:r>
                              <w:rPr>
                                <w:rFonts w:hint="eastAsia"/>
                                <w:sz w:val="13"/>
                                <w:szCs w:val="13"/>
                              </w:rPr>
                              <w:t>由公安津南分局牵头，区商务局、区应急</w:t>
                            </w:r>
                            <w:r>
                              <w:rPr>
                                <w:rFonts w:hint="eastAsia"/>
                                <w:sz w:val="13"/>
                                <w:szCs w:val="13"/>
                                <w:lang w:eastAsia="zh-CN"/>
                              </w:rPr>
                              <w:t>管理</w:t>
                            </w:r>
                            <w:r>
                              <w:rPr>
                                <w:rFonts w:hint="eastAsia"/>
                                <w:sz w:val="13"/>
                                <w:szCs w:val="13"/>
                              </w:rPr>
                              <w:t>局、区委网信办、区城市管理委、区文化和旅游局（体育局）、区教育局、区市场监管局、区民政局事发、事发镇人民政府（街道办事处、管委会）等参加。</w:t>
                            </w:r>
                          </w:p>
                        </w:txbxContent>
                      </wps:txbx>
                      <wps:bodyPr lIns="36000" tIns="0" rIns="36000" bIns="0" upright="1"/>
                    </wps:wsp>
                  </a:graphicData>
                </a:graphic>
              </wp:anchor>
            </w:drawing>
          </mc:Choice>
          <mc:Fallback>
            <w:pict>
              <v:rect id="_x0000_s1026" o:spid="_x0000_s1026" o:spt="1" style="position:absolute;left:0pt;margin-left:122.6pt;margin-top:17.85pt;height:91.45pt;width:99.2pt;z-index:-251651072;mso-width-relative:page;mso-height-relative:page;" fillcolor="#FFFFFF" filled="t" stroked="t" coordsize="21600,21600" o:gfxdata="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">
                <v:fill on="t" focussize="0,0"/>
                <v:stroke weight="1.5pt" color="#000000" joinstyle="miter"/>
                <v:imagedata o:title=""/>
                <o:lock v:ext="edit" aspectratio="f"/>
                <v:textbox inset="1mm,0mm,1mm,0mm">
                  <w:txbxContent>
                    <w:p>
                      <w:pPr>
                        <w:snapToGrid w:val="0"/>
                        <w:spacing w:beforeLines="10" w:after="0" w:afterLines="0" w:line="180" w:lineRule="exact"/>
                        <w:jc w:val="center"/>
                        <w:rPr>
                          <w:rFonts w:hint="eastAsia" w:ascii="黑体" w:hAnsi="黑体" w:eastAsia="黑体" w:cs="黑体"/>
                          <w:sz w:val="18"/>
                          <w:szCs w:val="18"/>
                        </w:rPr>
                      </w:pPr>
                      <w:r>
                        <w:rPr>
                          <w:rFonts w:hint="eastAsia" w:ascii="黑体" w:hAnsi="黑体" w:eastAsia="黑体" w:cs="黑体"/>
                          <w:sz w:val="18"/>
                          <w:szCs w:val="18"/>
                        </w:rPr>
                        <w:t>社会稳定组</w:t>
                      </w:r>
                    </w:p>
                    <w:p>
                      <w:pPr>
                        <w:snapToGrid w:val="0"/>
                        <w:spacing w:beforeLines="10" w:afterLines="0" w:line="40" w:lineRule="exact"/>
                        <w:ind w:firstLine="0" w:firstLineChars="0"/>
                        <w:jc w:val="center"/>
                        <w:rPr>
                          <w:rFonts w:hint="eastAsia"/>
                          <w:sz w:val="11"/>
                          <w:szCs w:val="11"/>
                          <w:highlight w:val="green"/>
                        </w:rPr>
                      </w:pPr>
                    </w:p>
                    <w:p>
                      <w:pPr>
                        <w:snapToGrid w:val="0"/>
                        <w:jc w:val="left"/>
                        <w:rPr>
                          <w:rFonts w:hint="eastAsia"/>
                          <w:sz w:val="11"/>
                          <w:szCs w:val="11"/>
                        </w:rPr>
                      </w:pPr>
                      <w:r>
                        <w:rPr>
                          <w:rFonts w:hint="eastAsia"/>
                          <w:sz w:val="13"/>
                          <w:szCs w:val="13"/>
                        </w:rPr>
                        <w:t>由公安津南分局牵头，区商务局、区应急</w:t>
                      </w:r>
                      <w:r>
                        <w:rPr>
                          <w:rFonts w:hint="eastAsia"/>
                          <w:sz w:val="13"/>
                          <w:szCs w:val="13"/>
                          <w:lang w:eastAsia="zh-CN"/>
                        </w:rPr>
                        <w:t>管理</w:t>
                      </w:r>
                      <w:r>
                        <w:rPr>
                          <w:rFonts w:hint="eastAsia"/>
                          <w:sz w:val="13"/>
                          <w:szCs w:val="13"/>
                        </w:rPr>
                        <w:t>局、区委网信办、区城市管理委、区文化和旅游局（体育局）、区教育局、区市场监管局、区民政局事发、事发镇人民政府（街道办事处、管委会）等参加。</w:t>
                      </w:r>
                    </w:p>
                  </w:txbxContent>
                </v:textbox>
              </v:rect>
            </w:pict>
          </mc:Fallback>
        </mc:AlternateContent>
      </w:r>
      <w:r>
        <w:rPr>
          <w:sz w:val="32"/>
        </w:rPr>
        <mc:AlternateContent>
          <mc:Choice Requires="wps">
            <w:drawing>
              <wp:anchor distT="0" distB="0" distL="114300" distR="114300" simplePos="0" relativeHeight="251663360" behindDoc="1" locked="0" layoutInCell="1" allowOverlap="1">
                <wp:simplePos x="0" y="0"/>
                <wp:positionH relativeFrom="column">
                  <wp:posOffset>218440</wp:posOffset>
                </wp:positionH>
                <wp:positionV relativeFrom="paragraph">
                  <wp:posOffset>227330</wp:posOffset>
                </wp:positionV>
                <wp:extent cx="1259840" cy="1165860"/>
                <wp:effectExtent l="9525" t="9525" r="26035" b="24765"/>
                <wp:wrapNone/>
                <wp:docPr id="94" name="矩形 94"/>
                <wp:cNvGraphicFramePr/>
                <a:graphic xmlns:a="http://schemas.openxmlformats.org/drawingml/2006/main">
                  <a:graphicData uri="http://schemas.microsoft.com/office/word/2010/wordprocessingShape">
                    <wps:wsp>
                      <wps:cNvSpPr/>
                      <wps:spPr>
                        <a:xfrm>
                          <a:off x="0" y="0"/>
                          <a:ext cx="1259840" cy="116586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spacing w:beforeLines="10" w:after="0" w:afterLines="0" w:line="180" w:lineRule="exact"/>
                              <w:jc w:val="center"/>
                              <w:rPr>
                                <w:rFonts w:hint="eastAsia" w:ascii="黑体" w:hAnsi="黑体" w:eastAsia="黑体" w:cs="黑体"/>
                                <w:sz w:val="18"/>
                                <w:szCs w:val="18"/>
                              </w:rPr>
                            </w:pPr>
                            <w:r>
                              <w:rPr>
                                <w:rFonts w:hint="eastAsia" w:ascii="黑体" w:hAnsi="黑体" w:eastAsia="黑体" w:cs="黑体"/>
                                <w:sz w:val="18"/>
                                <w:szCs w:val="18"/>
                              </w:rPr>
                              <w:t>电力恢复组</w:t>
                            </w:r>
                          </w:p>
                          <w:p>
                            <w:pPr>
                              <w:snapToGrid w:val="0"/>
                              <w:spacing w:beforeLines="10" w:afterLines="0" w:line="40" w:lineRule="exact"/>
                              <w:jc w:val="center"/>
                              <w:rPr>
                                <w:rFonts w:hint="eastAsia" w:ascii="黑体" w:hAnsi="黑体" w:eastAsia="黑体" w:cs="黑体"/>
                                <w:sz w:val="18"/>
                                <w:szCs w:val="18"/>
                              </w:rPr>
                            </w:pPr>
                            <w:r>
                              <w:rPr>
                                <w:rFonts w:hint="eastAsia" w:ascii="黑体" w:hAnsi="黑体" w:eastAsia="黑体" w:cs="黑体"/>
                                <w:sz w:val="18"/>
                                <w:szCs w:val="18"/>
                              </w:rPr>
                              <w:t>　　</w:t>
                            </w:r>
                          </w:p>
                          <w:p>
                            <w:pPr>
                              <w:snapToGrid w:val="0"/>
                              <w:spacing w:line="180" w:lineRule="exact"/>
                              <w:jc w:val="left"/>
                              <w:rPr>
                                <w:rFonts w:hint="eastAsia"/>
                                <w:sz w:val="13"/>
                                <w:szCs w:val="13"/>
                              </w:rPr>
                            </w:pPr>
                            <w:r>
                              <w:rPr>
                                <w:rFonts w:hint="eastAsia"/>
                                <w:sz w:val="13"/>
                                <w:szCs w:val="13"/>
                              </w:rPr>
                              <w:t>由区工业和信息化局牵头，区发展改革委、区交通运输管理局、国网天津市电力公司城南供电分公司等参加。</w:t>
                            </w:r>
                          </w:p>
                        </w:txbxContent>
                      </wps:txbx>
                      <wps:bodyPr lIns="36000" tIns="0" rIns="36000" bIns="0" upright="1"/>
                    </wps:wsp>
                  </a:graphicData>
                </a:graphic>
              </wp:anchor>
            </w:drawing>
          </mc:Choice>
          <mc:Fallback>
            <w:pict>
              <v:rect id="_x0000_s1026" o:spid="_x0000_s1026" o:spt="1" style="position:absolute;left:0pt;margin-left:17.2pt;margin-top:17.9pt;height:91.8pt;width:99.2pt;z-index:-251653120;mso-width-relative:page;mso-height-relative:page;" fillcolor="#FFFFFF" filled="t" stroked="t" coordsize="21600,21600" o:gfxdata="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">
                <v:fill on="t" focussize="0,0"/>
                <v:stroke weight="1.5pt" color="#000000" joinstyle="miter"/>
                <v:imagedata o:title=""/>
                <o:lock v:ext="edit" aspectratio="f"/>
                <v:textbox inset="1mm,0mm,1mm,0mm">
                  <w:txbxContent>
                    <w:p>
                      <w:pPr>
                        <w:snapToGrid w:val="0"/>
                        <w:spacing w:beforeLines="10" w:after="0" w:afterLines="0" w:line="180" w:lineRule="exact"/>
                        <w:jc w:val="center"/>
                        <w:rPr>
                          <w:rFonts w:hint="eastAsia" w:ascii="黑体" w:hAnsi="黑体" w:eastAsia="黑体" w:cs="黑体"/>
                          <w:sz w:val="18"/>
                          <w:szCs w:val="18"/>
                        </w:rPr>
                      </w:pPr>
                      <w:r>
                        <w:rPr>
                          <w:rFonts w:hint="eastAsia" w:ascii="黑体" w:hAnsi="黑体" w:eastAsia="黑体" w:cs="黑体"/>
                          <w:sz w:val="18"/>
                          <w:szCs w:val="18"/>
                        </w:rPr>
                        <w:t>电力恢复组</w:t>
                      </w:r>
                    </w:p>
                    <w:p>
                      <w:pPr>
                        <w:snapToGrid w:val="0"/>
                        <w:spacing w:beforeLines="10" w:afterLines="0" w:line="40" w:lineRule="exact"/>
                        <w:jc w:val="center"/>
                        <w:rPr>
                          <w:rFonts w:hint="eastAsia" w:ascii="黑体" w:hAnsi="黑体" w:eastAsia="黑体" w:cs="黑体"/>
                          <w:sz w:val="18"/>
                          <w:szCs w:val="18"/>
                        </w:rPr>
                      </w:pPr>
                      <w:r>
                        <w:rPr>
                          <w:rFonts w:hint="eastAsia" w:ascii="黑体" w:hAnsi="黑体" w:eastAsia="黑体" w:cs="黑体"/>
                          <w:sz w:val="18"/>
                          <w:szCs w:val="18"/>
                        </w:rPr>
                        <w:t>　　</w:t>
                      </w:r>
                    </w:p>
                    <w:p>
                      <w:pPr>
                        <w:snapToGrid w:val="0"/>
                        <w:spacing w:line="180" w:lineRule="exact"/>
                        <w:jc w:val="left"/>
                        <w:rPr>
                          <w:rFonts w:hint="eastAsia"/>
                          <w:sz w:val="13"/>
                          <w:szCs w:val="13"/>
                        </w:rPr>
                      </w:pPr>
                      <w:r>
                        <w:rPr>
                          <w:rFonts w:hint="eastAsia"/>
                          <w:sz w:val="13"/>
                          <w:szCs w:val="13"/>
                        </w:rPr>
                        <w:t>由区工业和信息化局牵头，区发展改革委、区交通运输管理局、国网天津市电力公司城南供电分公司等参加。</w:t>
                      </w:r>
                    </w:p>
                  </w:txbxContent>
                </v:textbox>
              </v:rect>
            </w:pict>
          </mc:Fallback>
        </mc:AlternateContent>
      </w:r>
      <w:r>
        <w:rPr>
          <w:sz w:val="32"/>
        </w:rPr>
        <mc:AlternateContent>
          <mc:Choice Requires="wpg">
            <w:drawing>
              <wp:anchor distT="0" distB="0" distL="114300" distR="114300" simplePos="0" relativeHeight="251688960" behindDoc="0" locked="0" layoutInCell="1" allowOverlap="1">
                <wp:simplePos x="0" y="0"/>
                <wp:positionH relativeFrom="column">
                  <wp:posOffset>711835</wp:posOffset>
                </wp:positionH>
                <wp:positionV relativeFrom="paragraph">
                  <wp:posOffset>78740</wp:posOffset>
                </wp:positionV>
                <wp:extent cx="4314190" cy="156845"/>
                <wp:effectExtent l="46990" t="9525" r="58420" b="5080"/>
                <wp:wrapNone/>
                <wp:docPr id="199" name="组合 199"/>
                <wp:cNvGraphicFramePr/>
                <a:graphic xmlns:a="http://schemas.openxmlformats.org/drawingml/2006/main">
                  <a:graphicData uri="http://schemas.microsoft.com/office/word/2010/wordprocessingGroup">
                    <wpg:wgp>
                      <wpg:cNvGrpSpPr/>
                      <wpg:grpSpPr>
                        <a:xfrm>
                          <a:off x="0" y="0"/>
                          <a:ext cx="4314190" cy="156845"/>
                          <a:chOff x="6861" y="487994"/>
                          <a:chExt cx="6794" cy="247"/>
                        </a:xfrm>
                      </wpg:grpSpPr>
                      <wps:wsp>
                        <wps:cNvPr id="96" name="直接连接符 96"/>
                        <wps:cNvCnPr/>
                        <wps:spPr>
                          <a:xfrm flipH="1">
                            <a:off x="9075" y="488009"/>
                            <a:ext cx="3" cy="232"/>
                          </a:xfrm>
                          <a:prstGeom prst="line">
                            <a:avLst/>
                          </a:prstGeom>
                          <a:ln w="19050" cap="flat" cmpd="sng">
                            <a:solidFill>
                              <a:srgbClr val="000000"/>
                            </a:solidFill>
                            <a:prstDash val="solid"/>
                            <a:headEnd type="none" w="med" len="med"/>
                            <a:tailEnd type="arrow" w="med" len="med"/>
                          </a:ln>
                        </wps:spPr>
                        <wps:bodyPr upright="1"/>
                      </wps:wsp>
                      <wps:wsp>
                        <wps:cNvPr id="196" name="直接连接符 196"/>
                        <wps:cNvCnPr/>
                        <wps:spPr>
                          <a:xfrm flipH="1">
                            <a:off x="6870" y="487994"/>
                            <a:ext cx="3" cy="232"/>
                          </a:xfrm>
                          <a:prstGeom prst="line">
                            <a:avLst/>
                          </a:prstGeom>
                          <a:ln w="19050" cap="flat" cmpd="sng">
                            <a:solidFill>
                              <a:srgbClr val="000000"/>
                            </a:solidFill>
                            <a:prstDash val="solid"/>
                            <a:headEnd type="none" w="med" len="med"/>
                            <a:tailEnd type="arrow" w="med" len="med"/>
                          </a:ln>
                        </wps:spPr>
                        <wps:bodyPr upright="1"/>
                      </wps:wsp>
                      <wps:wsp>
                        <wps:cNvPr id="197" name="直接连接符 197"/>
                        <wps:cNvCnPr/>
                        <wps:spPr>
                          <a:xfrm flipH="1">
                            <a:off x="11535" y="487994"/>
                            <a:ext cx="3" cy="232"/>
                          </a:xfrm>
                          <a:prstGeom prst="line">
                            <a:avLst/>
                          </a:prstGeom>
                          <a:ln w="19050" cap="flat" cmpd="sng">
                            <a:solidFill>
                              <a:srgbClr val="000000"/>
                            </a:solidFill>
                            <a:prstDash val="solid"/>
                            <a:headEnd type="none" w="med" len="med"/>
                            <a:tailEnd type="arrow" w="med" len="med"/>
                          </a:ln>
                        </wps:spPr>
                        <wps:bodyPr upright="1"/>
                      </wps:wsp>
                      <wps:wsp>
                        <wps:cNvPr id="198" name="直接连接符 198"/>
                        <wps:cNvCnPr/>
                        <wps:spPr>
                          <a:xfrm flipH="1">
                            <a:off x="13650" y="487994"/>
                            <a:ext cx="3" cy="232"/>
                          </a:xfrm>
                          <a:prstGeom prst="line">
                            <a:avLst/>
                          </a:prstGeom>
                          <a:ln w="19050" cap="flat" cmpd="sng">
                            <a:solidFill>
                              <a:srgbClr val="000000"/>
                            </a:solidFill>
                            <a:prstDash val="solid"/>
                            <a:headEnd type="none" w="med" len="med"/>
                            <a:tailEnd type="arrow" w="med" len="med"/>
                          </a:ln>
                        </wps:spPr>
                        <wps:bodyPr upright="1"/>
                      </wps:wsp>
                      <wps:wsp>
                        <wps:cNvPr id="100" name="直接连接符 100"/>
                        <wps:cNvCnPr/>
                        <wps:spPr>
                          <a:xfrm flipH="1">
                            <a:off x="6861" y="487994"/>
                            <a:ext cx="6795" cy="9"/>
                          </a:xfrm>
                          <a:prstGeom prst="line">
                            <a:avLst/>
                          </a:prstGeom>
                          <a:ln w="190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6.05pt;margin-top:6.2pt;height:12.35pt;width:339.7pt;z-index:251688960;mso-width-relative:page;mso-height-relative:page;" coordorigin="6861,487994" coordsize="6794,247" o:gfxdata="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">
                <o:lock v:ext="edit" aspectratio="f"/>
                <v:line id="_x0000_s1026" o:spid="_x0000_s1026" o:spt="20" style="position:absolute;left:9075;top:488009;flip:x;height:232;width:3;" filled="f" stroked="t" coordsize="21600,21600" o:gfxdata="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Ofukt+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weight="1.5pt" color="#000000" joinstyle="round" endarrow="open"/>
                  <v:imagedata o:title=""/>
                  <o:lock v:ext="edit" aspectratio="f"/>
                </v:line>
                <v:line id="_x0000_s1026" o:spid="_x0000_s1026" o:spt="20" style="position:absolute;left:6870;top:487994;flip:x;height:232;width:3;" filled="f" stroked="t" coordsize="21600,21600" o:gfxdata="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ZROeR7oAAADc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f" focussize="0,0"/>
                  <v:stroke weight="1.5pt" color="#000000" joinstyle="round" endarrow="open"/>
                  <v:imagedata o:title=""/>
                  <o:lock v:ext="edit" aspectratio="f"/>
                </v:line>
                <v:line id="_x0000_s1026" o:spid="_x0000_s1026" o:spt="20" style="position:absolute;left:11535;top:487994;flip:x;height:232;width:3;" filled="f" stroked="t" coordsize="21600,21600" o:gfxdata="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ApfO9y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weight="1.5pt" color="#000000" joinstyle="round" endarrow="open"/>
                  <v:imagedata o:title=""/>
                  <o:lock v:ext="edit" aspectratio="f"/>
                </v:line>
                <v:line id="_x0000_s1026" o:spid="_x0000_s1026" o:spt="20" style="position:absolute;left:13650;top:487994;flip:x;height:232;width:3;" filled="f" stroked="t" coordsize="21600,21600" o:gfxdata="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7wK+u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endarrow="open"/>
                  <v:imagedata o:title=""/>
                  <o:lock v:ext="edit" aspectratio="f"/>
                </v:line>
                <v:line id="_x0000_s1026" o:spid="_x0000_s1026" o:spt="20" style="position:absolute;left:6861;top:487994;flip:x;height:9;width:6795;" filled="f" stroked="t" coordsize="21600,21600" o:gfxdata="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RIukE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weight="1.5pt" color="#000000" joinstyle="round"/>
                  <v:imagedata o:title=""/>
                  <o:lock v:ext="edit" aspectratio="f"/>
                </v:line>
              </v:group>
            </w:pict>
          </mc:Fallback>
        </mc:AlternateContent>
      </w: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r>
        <w:rPr>
          <w:sz w:val="32"/>
        </w:rPr>
        <mc:AlternateContent>
          <mc:Choice Requires="wps">
            <w:drawing>
              <wp:anchor distT="0" distB="0" distL="114300" distR="114300" simplePos="0" relativeHeight="251704320" behindDoc="0" locked="0" layoutInCell="1" allowOverlap="1">
                <wp:simplePos x="0" y="0"/>
                <wp:positionH relativeFrom="column">
                  <wp:posOffset>802005</wp:posOffset>
                </wp:positionH>
                <wp:positionV relativeFrom="paragraph">
                  <wp:posOffset>327025</wp:posOffset>
                </wp:positionV>
                <wp:extent cx="3175" cy="110490"/>
                <wp:effectExtent l="9525" t="0" r="25400" b="3175"/>
                <wp:wrapNone/>
                <wp:docPr id="201" name="直接连接符 201"/>
                <wp:cNvGraphicFramePr/>
                <a:graphic xmlns:a="http://schemas.openxmlformats.org/drawingml/2006/main">
                  <a:graphicData uri="http://schemas.microsoft.com/office/word/2010/wordprocessingShape">
                    <wps:wsp>
                      <wps:cNvCnPr/>
                      <wps:spPr>
                        <a:xfrm>
                          <a:off x="0" y="0"/>
                          <a:ext cx="3175" cy="1104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15pt;margin-top:25.75pt;height:8.7pt;width:0.25pt;z-index:251704320;mso-width-relative:page;mso-height-relative:page;" filled="f" stroked="t" coordsize="21600,21600" o:gfxdata="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UAAAACACHTuJAGZOuTdYAAAAJAQAA&#10;DwAAAAAAAAABACAAAAA4AAAAZHJzL2Rvd25yZXYueG1sUEsBAhQAFAAAAAgAh07iQMwEe975AQAA&#10;6wMAAA4AAAAAAAAAAQAgAAAAOwEAAGRycy9lMm9Eb2MueG1sUEsBAhQACgAAAAAAh07iQAAAAAAA&#10;AAAAAAAAAAQAAAAAAAAAAAAQAAAAFgAAAGRycy9QSwECFAAKAAAAAACHTuJAAAAAAAAAAAAAAAAA&#10;BgAAAAAAAAAAABAAAABgAwAAX3JlbHMvUEsFBgAAAAAGAAYAWQEAAKYFAAAAAA==&#10;">
                <v:fill on="f" focussize="0,0"/>
                <v:stroke weight="1.5pt" color="#000000" joinstyle="round"/>
                <v:imagedata o:title=""/>
                <o:lock v:ext="edit" aspectratio="f"/>
              </v:lin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2135505</wp:posOffset>
                </wp:positionH>
                <wp:positionV relativeFrom="paragraph">
                  <wp:posOffset>327025</wp:posOffset>
                </wp:positionV>
                <wp:extent cx="3175" cy="110490"/>
                <wp:effectExtent l="9525" t="0" r="25400" b="3175"/>
                <wp:wrapNone/>
                <wp:docPr id="106" name="直接连接符 106"/>
                <wp:cNvGraphicFramePr/>
                <a:graphic xmlns:a="http://schemas.openxmlformats.org/drawingml/2006/main">
                  <a:graphicData uri="http://schemas.microsoft.com/office/word/2010/wordprocessingShape">
                    <wps:wsp>
                      <wps:cNvCnPr/>
                      <wps:spPr>
                        <a:xfrm>
                          <a:off x="0" y="0"/>
                          <a:ext cx="3175" cy="1104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8.15pt;margin-top:25.75pt;height:8.7pt;width:0.25pt;z-index:251688960;mso-width-relative:page;mso-height-relative:page;" filled="f" stroked="t" coordsize="21600,21600" o:gfxdata="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">
                <v:fill on="f" focussize="0,0"/>
                <v:stroke weight="1.5pt" color="#000000" joinstyle="round"/>
                <v:imagedata o:title=""/>
                <o:lock v:ext="edit" aspectratio="f"/>
              </v:line>
            </w:pict>
          </mc:Fallback>
        </mc:AlternateContent>
      </w:r>
    </w:p>
    <w:p>
      <w:pPr>
        <w:spacing w:line="560" w:lineRule="exact"/>
        <w:rPr>
          <w:rFonts w:hint="eastAsia" w:eastAsia="仿宋_GB2312"/>
          <w:sz w:val="32"/>
          <w:szCs w:val="32"/>
        </w:rPr>
      </w:pPr>
      <w:r>
        <w:rPr>
          <w:sz w:val="32"/>
        </w:rPr>
        <mc:AlternateContent>
          <mc:Choice Requires="wps">
            <w:drawing>
              <wp:anchor distT="0" distB="0" distL="114300" distR="114300" simplePos="0" relativeHeight="251695104" behindDoc="0" locked="0" layoutInCell="1" allowOverlap="1">
                <wp:simplePos x="0" y="0"/>
                <wp:positionH relativeFrom="column">
                  <wp:posOffset>5647055</wp:posOffset>
                </wp:positionH>
                <wp:positionV relativeFrom="paragraph">
                  <wp:posOffset>160655</wp:posOffset>
                </wp:positionV>
                <wp:extent cx="193675" cy="23177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93675" cy="231775"/>
                        </a:xfrm>
                        <a:prstGeom prst="rect">
                          <a:avLst/>
                        </a:prstGeom>
                        <a:noFill/>
                        <a:ln w="19050">
                          <a:noFill/>
                        </a:ln>
                      </wps:spPr>
                      <wps:txbx>
                        <w:txbxContent>
                          <w:p>
                            <w:pPr>
                              <w:snapToGrid w:val="0"/>
                              <w:rPr>
                                <w:rFonts w:hint="eastAsia"/>
                                <w:sz w:val="15"/>
                                <w:szCs w:val="15"/>
                              </w:rPr>
                            </w:pPr>
                            <w:r>
                              <w:rPr>
                                <w:rFonts w:hint="eastAsia"/>
                                <w:sz w:val="15"/>
                                <w:szCs w:val="15"/>
                              </w:rPr>
                              <w:t>否</w:t>
                            </w:r>
                          </w:p>
                        </w:txbxContent>
                      </wps:txbx>
                      <wps:bodyPr lIns="0" tIns="0" rIns="0" bIns="0" upright="1"/>
                    </wps:wsp>
                  </a:graphicData>
                </a:graphic>
              </wp:anchor>
            </w:drawing>
          </mc:Choice>
          <mc:Fallback>
            <w:pict>
              <v:shape id="_x0000_s1026" o:spid="_x0000_s1026" o:spt="202" type="#_x0000_t202" style="position:absolute;left:0pt;margin-left:444.65pt;margin-top:12.65pt;height:18.25pt;width:15.25pt;z-index:251695104;mso-width-relative:page;mso-height-relative:page;" filled="f" stroked="f" coordsize="21600,21600" o:gfxdata="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FAAAAAgAh07iQFAiINXXAAAA&#10;CQEAAA8AAAAAAAAAAQAgAAAAOAAAAGRycy9kb3ducmV2LnhtbFBLAQIUABQAAAAIAIdO4kB30fhb&#10;wwEAAH8DAAAOAAAAAAAAAAEAIAAAADwBAABkcnMvZTJvRG9jLnhtbFBLAQIUAAoAAAAAAIdO4kAA&#10;AAAAAAAAAAAAAAAEAAAAAAAAAAAAEAAAABYAAABkcnMvUEsBAhQACgAAAAAAh07iQAAAAAAAAAAA&#10;AAAAAAYAAAAAAAAAAAAQAAAAKwMAAF9yZWxzL1BLBQYAAAAABgAGAFkBAABxBQAAAAA=&#10;">
                <v:fill on="f" focussize="0,0"/>
                <v:stroke on="f" weight="1.5pt"/>
                <v:imagedata o:title=""/>
                <o:lock v:ext="edit" aspectratio="f"/>
                <v:textbox inset="0mm,0mm,0mm,0mm">
                  <w:txbxContent>
                    <w:p>
                      <w:pPr>
                        <w:snapToGrid w:val="0"/>
                        <w:rPr>
                          <w:rFonts w:hint="eastAsia"/>
                          <w:sz w:val="15"/>
                          <w:szCs w:val="15"/>
                        </w:rPr>
                      </w:pPr>
                      <w:r>
                        <w:rPr>
                          <w:rFonts w:hint="eastAsia"/>
                          <w:sz w:val="15"/>
                          <w:szCs w:val="15"/>
                        </w:rPr>
                        <w:t>否</w:t>
                      </w:r>
                    </w:p>
                  </w:txbxContent>
                </v:textbox>
              </v:shap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2974340</wp:posOffset>
                </wp:positionH>
                <wp:positionV relativeFrom="paragraph">
                  <wp:posOffset>353695</wp:posOffset>
                </wp:positionV>
                <wp:extent cx="1259840" cy="1556385"/>
                <wp:effectExtent l="9525" t="9525" r="26035" b="15240"/>
                <wp:wrapNone/>
                <wp:docPr id="102" name="矩形 102"/>
                <wp:cNvGraphicFramePr/>
                <a:graphic xmlns:a="http://schemas.openxmlformats.org/drawingml/2006/main">
                  <a:graphicData uri="http://schemas.microsoft.com/office/word/2010/wordprocessingShape">
                    <wps:wsp>
                      <wps:cNvSpPr/>
                      <wps:spPr>
                        <a:xfrm>
                          <a:off x="0" y="0"/>
                          <a:ext cx="1259840" cy="155638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spacing w:before="0" w:beforeLines="10" w:after="0" w:afterLines="0" w:line="180" w:lineRule="exact"/>
                              <w:ind w:firstLine="0" w:firstLineChars="0"/>
                              <w:jc w:val="center"/>
                              <w:rPr>
                                <w:rFonts w:hint="eastAsia" w:ascii="黑体" w:hAnsi="黑体" w:eastAsia="黑体" w:cs="黑体"/>
                                <w:sz w:val="18"/>
                                <w:szCs w:val="18"/>
                              </w:rPr>
                            </w:pPr>
                            <w:r>
                              <w:rPr>
                                <w:rFonts w:hint="eastAsia" w:ascii="黑体" w:hAnsi="黑体" w:eastAsia="黑体" w:cs="黑体"/>
                                <w:sz w:val="18"/>
                                <w:szCs w:val="18"/>
                              </w:rPr>
                              <w:t>主要职责</w:t>
                            </w:r>
                          </w:p>
                          <w:p>
                            <w:pPr>
                              <w:snapToGrid w:val="0"/>
                              <w:spacing w:before="0" w:beforeLines="10" w:after="0" w:afterLines="0" w:line="40" w:lineRule="exact"/>
                              <w:ind w:firstLine="0" w:firstLineChars="0"/>
                              <w:jc w:val="center"/>
                              <w:rPr>
                                <w:rFonts w:hint="eastAsia" w:ascii="黑体" w:hAnsi="黑体" w:eastAsia="黑体" w:cs="黑体"/>
                                <w:sz w:val="18"/>
                                <w:szCs w:val="18"/>
                              </w:rPr>
                            </w:pPr>
                          </w:p>
                          <w:p>
                            <w:pPr>
                              <w:snapToGrid w:val="0"/>
                              <w:rPr>
                                <w:szCs w:val="21"/>
                              </w:rPr>
                            </w:pPr>
                            <w:r>
                              <w:rPr>
                                <w:rFonts w:hint="eastAsia"/>
                                <w:sz w:val="11"/>
                                <w:szCs w:val="11"/>
                              </w:rPr>
                              <w:t>对大面积停电事件受灾情况进行核实，指导恢复电力抢修方案，落实人员、资金和物资；做好应急救援物资的生产、调拨和紧急配送工作；做好重要生活必需品市场供应保障；加强燃料供应，维护供水、供气、供热、通信、广播电视、电力抢修等保障工作的正常运行。</w:t>
                            </w:r>
                          </w:p>
                        </w:txbxContent>
                      </wps:txbx>
                      <wps:bodyPr lIns="36000" tIns="0" rIns="36000" bIns="0" upright="1"/>
                    </wps:wsp>
                  </a:graphicData>
                </a:graphic>
              </wp:anchor>
            </w:drawing>
          </mc:Choice>
          <mc:Fallback>
            <w:pict>
              <v:rect id="_x0000_s1026" o:spid="_x0000_s1026" o:spt="1" style="position:absolute;left:0pt;margin-left:234.2pt;margin-top:27.85pt;height:122.55pt;width:99.2pt;z-index:251689984;mso-width-relative:page;mso-height-relative:page;" fillcolor="#FFFFFF" filled="t" stroked="t" coordsize="21600,21600" o:gfxdata="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">
                <v:fill on="t" focussize="0,0"/>
                <v:stroke weight="1.5pt" color="#000000" joinstyle="miter"/>
                <v:imagedata o:title=""/>
                <o:lock v:ext="edit" aspectratio="f"/>
                <v:textbox inset="1mm,0mm,1mm,0mm">
                  <w:txbxContent>
                    <w:p>
                      <w:pPr>
                        <w:snapToGrid w:val="0"/>
                        <w:spacing w:before="0" w:beforeLines="10" w:after="0" w:afterLines="0" w:line="180" w:lineRule="exact"/>
                        <w:ind w:firstLine="0" w:firstLineChars="0"/>
                        <w:jc w:val="center"/>
                        <w:rPr>
                          <w:rFonts w:hint="eastAsia" w:ascii="黑体" w:hAnsi="黑体" w:eastAsia="黑体" w:cs="黑体"/>
                          <w:sz w:val="18"/>
                          <w:szCs w:val="18"/>
                        </w:rPr>
                      </w:pPr>
                      <w:r>
                        <w:rPr>
                          <w:rFonts w:hint="eastAsia" w:ascii="黑体" w:hAnsi="黑体" w:eastAsia="黑体" w:cs="黑体"/>
                          <w:sz w:val="18"/>
                          <w:szCs w:val="18"/>
                        </w:rPr>
                        <w:t>主要职责</w:t>
                      </w:r>
                    </w:p>
                    <w:p>
                      <w:pPr>
                        <w:snapToGrid w:val="0"/>
                        <w:spacing w:before="0" w:beforeLines="10" w:after="0" w:afterLines="0" w:line="40" w:lineRule="exact"/>
                        <w:ind w:firstLine="0" w:firstLineChars="0"/>
                        <w:jc w:val="center"/>
                        <w:rPr>
                          <w:rFonts w:hint="eastAsia" w:ascii="黑体" w:hAnsi="黑体" w:eastAsia="黑体" w:cs="黑体"/>
                          <w:sz w:val="18"/>
                          <w:szCs w:val="18"/>
                        </w:rPr>
                      </w:pPr>
                    </w:p>
                    <w:p>
                      <w:pPr>
                        <w:snapToGrid w:val="0"/>
                        <w:rPr>
                          <w:szCs w:val="21"/>
                        </w:rPr>
                      </w:pPr>
                      <w:r>
                        <w:rPr>
                          <w:rFonts w:hint="eastAsia"/>
                          <w:sz w:val="11"/>
                          <w:szCs w:val="11"/>
                        </w:rPr>
                        <w:t>对大面积停电事件受灾情况进行核实，指导恢复电力抢修方案，落实人员、资金和物资；做好应急救援物资的生产、调拨和紧急配送工作；做好重要生活必需品市场供应保障；加强燃料供应，维护供水、供气、供热、通信、广播电视、电力抢修等保障工作的正常运行。</w:t>
                      </w:r>
                    </w:p>
                  </w:txbxContent>
                </v:textbox>
              </v:rect>
            </w:pict>
          </mc:Fallback>
        </mc:AlternateContent>
      </w:r>
      <w:r>
        <w:rPr>
          <w:sz w:val="32"/>
        </w:rPr>
        <mc:AlternateContent>
          <mc:Choice Requires="wps">
            <w:drawing>
              <wp:anchor distT="0" distB="0" distL="114300" distR="114300" simplePos="0" relativeHeight="251666432" behindDoc="1" locked="0" layoutInCell="1" allowOverlap="1">
                <wp:simplePos x="0" y="0"/>
                <wp:positionH relativeFrom="column">
                  <wp:posOffset>202565</wp:posOffset>
                </wp:positionH>
                <wp:positionV relativeFrom="paragraph">
                  <wp:posOffset>84455</wp:posOffset>
                </wp:positionV>
                <wp:extent cx="1259840" cy="1820545"/>
                <wp:effectExtent l="9525" t="9525" r="26035" b="17780"/>
                <wp:wrapNone/>
                <wp:docPr id="104" name="矩形 104"/>
                <wp:cNvGraphicFramePr/>
                <a:graphic xmlns:a="http://schemas.openxmlformats.org/drawingml/2006/main">
                  <a:graphicData uri="http://schemas.microsoft.com/office/word/2010/wordprocessingShape">
                    <wps:wsp>
                      <wps:cNvSpPr/>
                      <wps:spPr>
                        <a:xfrm>
                          <a:off x="0" y="0"/>
                          <a:ext cx="1259840" cy="182054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spacing w:before="0" w:beforeLines="10" w:after="0" w:afterLines="0" w:line="180" w:lineRule="exact"/>
                              <w:ind w:firstLine="0" w:firstLineChars="0"/>
                              <w:jc w:val="center"/>
                              <w:rPr>
                                <w:rFonts w:hint="eastAsia" w:ascii="黑体" w:hAnsi="黑体" w:eastAsia="黑体" w:cs="黑体"/>
                                <w:sz w:val="18"/>
                                <w:szCs w:val="18"/>
                              </w:rPr>
                            </w:pPr>
                            <w:r>
                              <w:rPr>
                                <w:rFonts w:hint="eastAsia" w:ascii="黑体" w:hAnsi="黑体" w:eastAsia="黑体" w:cs="黑体"/>
                                <w:sz w:val="18"/>
                                <w:szCs w:val="18"/>
                              </w:rPr>
                              <w:t>主要职责</w:t>
                            </w:r>
                          </w:p>
                          <w:p>
                            <w:pPr>
                              <w:snapToGrid w:val="0"/>
                              <w:spacing w:before="0" w:beforeLines="10" w:after="0" w:afterLines="0" w:line="40" w:lineRule="exact"/>
                              <w:ind w:firstLine="0" w:firstLineChars="0"/>
                              <w:jc w:val="center"/>
                              <w:rPr>
                                <w:rFonts w:hint="eastAsia" w:ascii="黑体" w:hAnsi="黑体" w:eastAsia="黑体" w:cs="黑体"/>
                                <w:sz w:val="18"/>
                                <w:szCs w:val="18"/>
                              </w:rPr>
                            </w:pPr>
                          </w:p>
                          <w:p>
                            <w:pPr>
                              <w:snapToGrid w:val="0"/>
                              <w:spacing w:line="180" w:lineRule="exact"/>
                              <w:rPr>
                                <w:rFonts w:hint="eastAsia"/>
                                <w:sz w:val="13"/>
                                <w:szCs w:val="13"/>
                              </w:rPr>
                            </w:pPr>
                            <w:r>
                              <w:rPr>
                                <w:rFonts w:hint="eastAsia"/>
                                <w:sz w:val="13"/>
                                <w:szCs w:val="13"/>
                              </w:rPr>
                              <w:t>组织电力抢修恢复工作，尽快恢复受影响地区供电工作；负责重要电力用户、重点区域的临时供电保障。组织协调停电期间的物资运输保障，主要包括发电燃料、抢险救援物资、必要生活资料等。</w:t>
                            </w:r>
                          </w:p>
                        </w:txbxContent>
                      </wps:txbx>
                      <wps:bodyPr lIns="36000" tIns="0" rIns="36000" bIns="0" upright="1"/>
                    </wps:wsp>
                  </a:graphicData>
                </a:graphic>
              </wp:anchor>
            </w:drawing>
          </mc:Choice>
          <mc:Fallback>
            <w:pict>
              <v:rect id="_x0000_s1026" o:spid="_x0000_s1026" o:spt="1" style="position:absolute;left:0pt;margin-left:15.95pt;margin-top:6.65pt;height:143.35pt;width:99.2pt;z-index:-251650048;mso-width-relative:page;mso-height-relative:page;" fillcolor="#FFFFFF" filled="t" stroked="t" coordsize="21600,21600" o:gfxdata="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">
                <v:fill on="t" focussize="0,0"/>
                <v:stroke weight="1.5pt" color="#000000" joinstyle="miter"/>
                <v:imagedata o:title=""/>
                <o:lock v:ext="edit" aspectratio="f"/>
                <v:textbox inset="1mm,0mm,1mm,0mm">
                  <w:txbxContent>
                    <w:p>
                      <w:pPr>
                        <w:snapToGrid w:val="0"/>
                        <w:spacing w:before="0" w:beforeLines="10" w:after="0" w:afterLines="0" w:line="180" w:lineRule="exact"/>
                        <w:ind w:firstLine="0" w:firstLineChars="0"/>
                        <w:jc w:val="center"/>
                        <w:rPr>
                          <w:rFonts w:hint="eastAsia" w:ascii="黑体" w:hAnsi="黑体" w:eastAsia="黑体" w:cs="黑体"/>
                          <w:sz w:val="18"/>
                          <w:szCs w:val="18"/>
                        </w:rPr>
                      </w:pPr>
                      <w:r>
                        <w:rPr>
                          <w:rFonts w:hint="eastAsia" w:ascii="黑体" w:hAnsi="黑体" w:eastAsia="黑体" w:cs="黑体"/>
                          <w:sz w:val="18"/>
                          <w:szCs w:val="18"/>
                        </w:rPr>
                        <w:t>主要职责</w:t>
                      </w:r>
                    </w:p>
                    <w:p>
                      <w:pPr>
                        <w:snapToGrid w:val="0"/>
                        <w:spacing w:before="0" w:beforeLines="10" w:after="0" w:afterLines="0" w:line="40" w:lineRule="exact"/>
                        <w:ind w:firstLine="0" w:firstLineChars="0"/>
                        <w:jc w:val="center"/>
                        <w:rPr>
                          <w:rFonts w:hint="eastAsia" w:ascii="黑体" w:hAnsi="黑体" w:eastAsia="黑体" w:cs="黑体"/>
                          <w:sz w:val="18"/>
                          <w:szCs w:val="18"/>
                        </w:rPr>
                      </w:pPr>
                    </w:p>
                    <w:p>
                      <w:pPr>
                        <w:snapToGrid w:val="0"/>
                        <w:spacing w:line="180" w:lineRule="exact"/>
                        <w:rPr>
                          <w:rFonts w:hint="eastAsia"/>
                          <w:sz w:val="13"/>
                          <w:szCs w:val="13"/>
                        </w:rPr>
                      </w:pPr>
                      <w:r>
                        <w:rPr>
                          <w:rFonts w:hint="eastAsia"/>
                          <w:sz w:val="13"/>
                          <w:szCs w:val="13"/>
                        </w:rPr>
                        <w:t>组织电力抢修恢复工作，尽快恢复受影响地区供电工作；负责重要电力用户、重点区域的临时供电保障。组织协调停电期间的物资运输保障，主要包括发电燃料、抢险救援物资、必要生活资料等。</w:t>
                      </w:r>
                    </w:p>
                  </w:txbxContent>
                </v:textbox>
              </v:rect>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1552575</wp:posOffset>
                </wp:positionH>
                <wp:positionV relativeFrom="paragraph">
                  <wp:posOffset>76200</wp:posOffset>
                </wp:positionV>
                <wp:extent cx="1259840" cy="1837690"/>
                <wp:effectExtent l="9525" t="9525" r="26035" b="19685"/>
                <wp:wrapNone/>
                <wp:docPr id="103" name="矩形 103"/>
                <wp:cNvGraphicFramePr/>
                <a:graphic xmlns:a="http://schemas.openxmlformats.org/drawingml/2006/main">
                  <a:graphicData uri="http://schemas.microsoft.com/office/word/2010/wordprocessingShape">
                    <wps:wsp>
                      <wps:cNvSpPr/>
                      <wps:spPr>
                        <a:xfrm>
                          <a:off x="0" y="0"/>
                          <a:ext cx="1259840" cy="183769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spacing w:before="0" w:beforeLines="10" w:after="0" w:afterLines="0" w:line="180" w:lineRule="exact"/>
                              <w:ind w:firstLine="0" w:firstLineChars="0"/>
                              <w:jc w:val="center"/>
                              <w:rPr>
                                <w:rFonts w:hint="eastAsia" w:ascii="黑体" w:hAnsi="黑体" w:eastAsia="黑体" w:cs="黑体"/>
                                <w:sz w:val="18"/>
                                <w:szCs w:val="18"/>
                              </w:rPr>
                            </w:pPr>
                            <w:r>
                              <w:rPr>
                                <w:rFonts w:hint="eastAsia" w:ascii="黑体" w:hAnsi="黑体" w:eastAsia="黑体" w:cs="黑体"/>
                                <w:sz w:val="18"/>
                                <w:szCs w:val="18"/>
                              </w:rPr>
                              <w:t>主要职责</w:t>
                            </w:r>
                          </w:p>
                          <w:p>
                            <w:pPr>
                              <w:snapToGrid w:val="0"/>
                              <w:spacing w:before="0" w:beforeLines="10" w:after="0" w:afterLines="0" w:line="40" w:lineRule="exact"/>
                              <w:ind w:firstLine="0" w:firstLineChars="0"/>
                              <w:jc w:val="center"/>
                              <w:rPr>
                                <w:rFonts w:hint="eastAsia" w:ascii="黑体" w:hAnsi="黑体" w:eastAsia="黑体" w:cs="黑体"/>
                                <w:sz w:val="18"/>
                                <w:szCs w:val="18"/>
                              </w:rPr>
                            </w:pPr>
                          </w:p>
                          <w:p>
                            <w:pPr>
                              <w:snapToGrid w:val="0"/>
                              <w:spacing w:line="180" w:lineRule="exact"/>
                              <w:rPr>
                                <w:sz w:val="13"/>
                                <w:szCs w:val="13"/>
                              </w:rPr>
                            </w:pPr>
                            <w:r>
                              <w:rPr>
                                <w:rFonts w:hint="eastAsia"/>
                                <w:sz w:val="13"/>
                                <w:szCs w:val="13"/>
                              </w:rPr>
                              <w:t>加强停电区域关系国计民生、国家安全和公共安全重点单位、重点目标的安全保卫工作，加强社会巡逻防范工作，严厉打击借机传播谣言制造社会恐慌，以及趁机盗窃、抢劫、哄抢等违法犯罪行为；组织人员疏散、加强人员安置、救灾物资存放点等重点地区治安管控；加强对重要生活必需品等商品的市场监管，打击囤积居奇行为，维护社会稳定；加强公共交通场所、停电区域及周边道路交通指挥和疏导，缓解交通堵塞，避免穿交通混乱，保障应急处置工作正常进行。</w:t>
                            </w:r>
                          </w:p>
                        </w:txbxContent>
                      </wps:txbx>
                      <wps:bodyPr lIns="36000" tIns="0" rIns="36000" bIns="0" upright="1"/>
                    </wps:wsp>
                  </a:graphicData>
                </a:graphic>
              </wp:anchor>
            </w:drawing>
          </mc:Choice>
          <mc:Fallback>
            <w:pict>
              <v:rect id="_x0000_s1026" o:spid="_x0000_s1026" o:spt="1" style="position:absolute;left:0pt;margin-left:122.25pt;margin-top:6pt;height:144.7pt;width:99.2pt;z-index:251687936;mso-width-relative:page;mso-height-relative:page;" fillcolor="#FFFFFF" filled="t" stroked="t" coordsize="21600,21600" o:gfxdata="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">
                <v:fill on="t" focussize="0,0"/>
                <v:stroke weight="1.5pt" color="#000000" joinstyle="miter"/>
                <v:imagedata o:title=""/>
                <o:lock v:ext="edit" aspectratio="f"/>
                <v:textbox inset="1mm,0mm,1mm,0mm">
                  <w:txbxContent>
                    <w:p>
                      <w:pPr>
                        <w:snapToGrid w:val="0"/>
                        <w:spacing w:before="0" w:beforeLines="10" w:after="0" w:afterLines="0" w:line="180" w:lineRule="exact"/>
                        <w:ind w:firstLine="0" w:firstLineChars="0"/>
                        <w:jc w:val="center"/>
                        <w:rPr>
                          <w:rFonts w:hint="eastAsia" w:ascii="黑体" w:hAnsi="黑体" w:eastAsia="黑体" w:cs="黑体"/>
                          <w:sz w:val="18"/>
                          <w:szCs w:val="18"/>
                        </w:rPr>
                      </w:pPr>
                      <w:r>
                        <w:rPr>
                          <w:rFonts w:hint="eastAsia" w:ascii="黑体" w:hAnsi="黑体" w:eastAsia="黑体" w:cs="黑体"/>
                          <w:sz w:val="18"/>
                          <w:szCs w:val="18"/>
                        </w:rPr>
                        <w:t>主要职责</w:t>
                      </w:r>
                    </w:p>
                    <w:p>
                      <w:pPr>
                        <w:snapToGrid w:val="0"/>
                        <w:spacing w:before="0" w:beforeLines="10" w:after="0" w:afterLines="0" w:line="40" w:lineRule="exact"/>
                        <w:ind w:firstLine="0" w:firstLineChars="0"/>
                        <w:jc w:val="center"/>
                        <w:rPr>
                          <w:rFonts w:hint="eastAsia" w:ascii="黑体" w:hAnsi="黑体" w:eastAsia="黑体" w:cs="黑体"/>
                          <w:sz w:val="18"/>
                          <w:szCs w:val="18"/>
                        </w:rPr>
                      </w:pPr>
                    </w:p>
                    <w:p>
                      <w:pPr>
                        <w:snapToGrid w:val="0"/>
                        <w:spacing w:line="180" w:lineRule="exact"/>
                        <w:rPr>
                          <w:sz w:val="13"/>
                          <w:szCs w:val="13"/>
                        </w:rPr>
                      </w:pPr>
                      <w:r>
                        <w:rPr>
                          <w:rFonts w:hint="eastAsia"/>
                          <w:sz w:val="13"/>
                          <w:szCs w:val="13"/>
                        </w:rPr>
                        <w:t>加强停电区域关系国计民生、国家安全和公共安全重点单位、重点目标的安全保卫工作，加强社会巡逻防范工作，严厉打击借机传播谣言制造社会恐慌，以及趁机盗窃、抢劫、哄抢等违法犯罪行为；组织人员疏散、加强人员安置、救灾物资存放点等重点地区治安管控；加强对重要生活必需品等商品的市场监管，打击囤积居奇行为，维护社会稳定；加强公共交通场所、停电区域及周边道路交通指挥和疏导，缓解交通堵塞，避免穿交通混乱，保障应急处置工作正常进行。</w:t>
                      </w:r>
                    </w:p>
                  </w:txbxContent>
                </v:textbox>
              </v:rect>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3621405</wp:posOffset>
                </wp:positionH>
                <wp:positionV relativeFrom="paragraph">
                  <wp:posOffset>247650</wp:posOffset>
                </wp:positionV>
                <wp:extent cx="3175" cy="110490"/>
                <wp:effectExtent l="9525" t="0" r="25400" b="3175"/>
                <wp:wrapNone/>
                <wp:docPr id="202" name="直接连接符 202"/>
                <wp:cNvGraphicFramePr/>
                <a:graphic xmlns:a="http://schemas.openxmlformats.org/drawingml/2006/main">
                  <a:graphicData uri="http://schemas.microsoft.com/office/word/2010/wordprocessingShape">
                    <wps:wsp>
                      <wps:cNvCnPr/>
                      <wps:spPr>
                        <a:xfrm>
                          <a:off x="0" y="0"/>
                          <a:ext cx="3175" cy="1104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15pt;margin-top:19.5pt;height:8.7pt;width:0.25pt;z-index:251705344;mso-width-relative:page;mso-height-relative:page;" filled="f" stroked="t" coordsize="21600,21600" o:gfxdata="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">
                <v:fill on="f" focussize="0,0"/>
                <v:stroke weight="1.5pt" color="#000000" joinstyle="round"/>
                <v:imagedata o:title=""/>
                <o:lock v:ext="edit" aspectratio="f"/>
              </v:lin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4325620</wp:posOffset>
                </wp:positionH>
                <wp:positionV relativeFrom="paragraph">
                  <wp:posOffset>214630</wp:posOffset>
                </wp:positionV>
                <wp:extent cx="1259840" cy="1691640"/>
                <wp:effectExtent l="9525" t="9525" r="26035" b="13335"/>
                <wp:wrapNone/>
                <wp:docPr id="101" name="矩形 101"/>
                <wp:cNvGraphicFramePr/>
                <a:graphic xmlns:a="http://schemas.openxmlformats.org/drawingml/2006/main">
                  <a:graphicData uri="http://schemas.microsoft.com/office/word/2010/wordprocessingShape">
                    <wps:wsp>
                      <wps:cNvSpPr/>
                      <wps:spPr>
                        <a:xfrm>
                          <a:off x="0" y="0"/>
                          <a:ext cx="1259840" cy="169164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spacing w:before="0" w:beforeLines="10" w:after="0" w:afterLines="0" w:line="180" w:lineRule="exact"/>
                              <w:ind w:firstLine="0" w:firstLineChars="0"/>
                              <w:jc w:val="center"/>
                              <w:rPr>
                                <w:rFonts w:hint="eastAsia" w:ascii="黑体" w:hAnsi="黑体" w:eastAsia="黑体" w:cs="黑体"/>
                                <w:sz w:val="18"/>
                                <w:szCs w:val="18"/>
                              </w:rPr>
                            </w:pPr>
                            <w:r>
                              <w:rPr>
                                <w:rFonts w:hint="eastAsia" w:ascii="黑体" w:hAnsi="黑体" w:eastAsia="黑体" w:cs="黑体"/>
                                <w:sz w:val="18"/>
                                <w:szCs w:val="18"/>
                              </w:rPr>
                              <w:t>主要职责</w:t>
                            </w:r>
                          </w:p>
                          <w:p>
                            <w:pPr>
                              <w:snapToGrid w:val="0"/>
                              <w:spacing w:before="0" w:beforeLines="10" w:after="0" w:afterLines="0" w:line="40" w:lineRule="exact"/>
                              <w:ind w:firstLine="0" w:firstLineChars="0"/>
                              <w:jc w:val="center"/>
                              <w:rPr>
                                <w:rFonts w:hint="eastAsia" w:ascii="黑体" w:hAnsi="黑体" w:eastAsia="黑体" w:cs="黑体"/>
                                <w:sz w:val="18"/>
                                <w:szCs w:val="18"/>
                              </w:rPr>
                            </w:pPr>
                          </w:p>
                          <w:p>
                            <w:pPr>
                              <w:snapToGrid w:val="0"/>
                              <w:rPr>
                                <w:szCs w:val="21"/>
                              </w:rPr>
                            </w:pPr>
                            <w:r>
                              <w:rPr>
                                <w:rFonts w:hint="eastAsia"/>
                                <w:sz w:val="11"/>
                                <w:szCs w:val="11"/>
                              </w:rPr>
                              <w:t>组织开展事件进展、应急工作情况等权威信息发布，加强新闻宣传报道；收集分析舆情和社会公众动态，加强媒体、电信和互联网管理，正确引导舆论，澄清不实信息。</w:t>
                            </w:r>
                          </w:p>
                        </w:txbxContent>
                      </wps:txbx>
                      <wps:bodyPr lIns="36000" tIns="0" rIns="36000" bIns="0" upright="1"/>
                    </wps:wsp>
                  </a:graphicData>
                </a:graphic>
              </wp:anchor>
            </w:drawing>
          </mc:Choice>
          <mc:Fallback>
            <w:pict>
              <v:rect id="_x0000_s1026" o:spid="_x0000_s1026" o:spt="1" style="position:absolute;left:0pt;margin-left:340.6pt;margin-top:16.9pt;height:133.2pt;width:99.2pt;z-index:251691008;mso-width-relative:page;mso-height-relative:page;" fillcolor="#FFFFFF" filled="t" stroked="t" coordsize="21600,21600" o:gfxdata="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">
                <v:fill on="t" focussize="0,0"/>
                <v:stroke weight="1.5pt" color="#000000" joinstyle="miter"/>
                <v:imagedata o:title=""/>
                <o:lock v:ext="edit" aspectratio="f"/>
                <v:textbox inset="1mm,0mm,1mm,0mm">
                  <w:txbxContent>
                    <w:p>
                      <w:pPr>
                        <w:snapToGrid w:val="0"/>
                        <w:spacing w:before="0" w:beforeLines="10" w:after="0" w:afterLines="0" w:line="180" w:lineRule="exact"/>
                        <w:ind w:firstLine="0" w:firstLineChars="0"/>
                        <w:jc w:val="center"/>
                        <w:rPr>
                          <w:rFonts w:hint="eastAsia" w:ascii="黑体" w:hAnsi="黑体" w:eastAsia="黑体" w:cs="黑体"/>
                          <w:sz w:val="18"/>
                          <w:szCs w:val="18"/>
                        </w:rPr>
                      </w:pPr>
                      <w:r>
                        <w:rPr>
                          <w:rFonts w:hint="eastAsia" w:ascii="黑体" w:hAnsi="黑体" w:eastAsia="黑体" w:cs="黑体"/>
                          <w:sz w:val="18"/>
                          <w:szCs w:val="18"/>
                        </w:rPr>
                        <w:t>主要职责</w:t>
                      </w:r>
                    </w:p>
                    <w:p>
                      <w:pPr>
                        <w:snapToGrid w:val="0"/>
                        <w:spacing w:before="0" w:beforeLines="10" w:after="0" w:afterLines="0" w:line="40" w:lineRule="exact"/>
                        <w:ind w:firstLine="0" w:firstLineChars="0"/>
                        <w:jc w:val="center"/>
                        <w:rPr>
                          <w:rFonts w:hint="eastAsia" w:ascii="黑体" w:hAnsi="黑体" w:eastAsia="黑体" w:cs="黑体"/>
                          <w:sz w:val="18"/>
                          <w:szCs w:val="18"/>
                        </w:rPr>
                      </w:pPr>
                    </w:p>
                    <w:p>
                      <w:pPr>
                        <w:snapToGrid w:val="0"/>
                        <w:rPr>
                          <w:szCs w:val="21"/>
                        </w:rPr>
                      </w:pPr>
                      <w:r>
                        <w:rPr>
                          <w:rFonts w:hint="eastAsia"/>
                          <w:sz w:val="11"/>
                          <w:szCs w:val="11"/>
                        </w:rPr>
                        <w:t>组织开展事件进展、应急工作情况等权威信息发布，加强新闻宣传报道；收集分析舆情和社会公众动态，加强媒体、电信和互联网管理，正确引导舆论，澄清不实信息。</w:t>
                      </w:r>
                    </w:p>
                  </w:txbxContent>
                </v:textbox>
              </v:rect>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4983480</wp:posOffset>
                </wp:positionH>
                <wp:positionV relativeFrom="paragraph">
                  <wp:posOffset>114300</wp:posOffset>
                </wp:positionV>
                <wp:extent cx="3175" cy="110490"/>
                <wp:effectExtent l="9525" t="0" r="25400" b="3175"/>
                <wp:wrapNone/>
                <wp:docPr id="203" name="直接连接符 203"/>
                <wp:cNvGraphicFramePr/>
                <a:graphic xmlns:a="http://schemas.openxmlformats.org/drawingml/2006/main">
                  <a:graphicData uri="http://schemas.microsoft.com/office/word/2010/wordprocessingShape">
                    <wps:wsp>
                      <wps:cNvCnPr/>
                      <wps:spPr>
                        <a:xfrm>
                          <a:off x="0" y="0"/>
                          <a:ext cx="3175" cy="1104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2.4pt;margin-top:9pt;height:8.7pt;width:0.25pt;z-index:251706368;mso-width-relative:page;mso-height-relative:page;" filled="f" stroked="t" coordsize="21600,21600" o:gfxdata="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P4knCtcAAAAJ&#10;AQAADwAAAAAAAAABACAAAAA4AAAAZHJzL2Rvd25yZXYueG1sUEsBAhQAFAAAAAgAh07iQHy1BjH7&#10;AQAA6wMAAA4AAAAAAAAAAQAgAAAAPAEAAGRycy9lMm9Eb2MueG1sUEsBAhQACgAAAAAAh07iQAAA&#10;AAAAAAAAAAAAAAQAAAAAAAAAAAAQAAAAFgAAAGRycy9QSwECFAAKAAAAAACHTuJAAAAAAAAAAAAA&#10;AAAABgAAAAAAAAAAABAAAABjAwAAX3JlbHMvUEsFBgAAAAAGAAYAWQEAAKkFAAAAAA==&#10;">
                <v:fill on="f" focussize="0,0"/>
                <v:stroke weight="1.5pt" color="#000000" joinstyle="round"/>
                <v:imagedata o:title=""/>
                <o:lock v:ext="edit" aspectratio="f"/>
              </v:line>
            </w:pict>
          </mc:Fallback>
        </mc:AlternateContent>
      </w: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r>
        <w:rPr>
          <w:sz w:val="32"/>
        </w:rPr>
        <mc:AlternateContent>
          <mc:Choice Requires="wps">
            <w:drawing>
              <wp:anchor distT="0" distB="0" distL="114300" distR="114300" simplePos="0" relativeHeight="251669504" behindDoc="1" locked="0" layoutInCell="1" allowOverlap="1">
                <wp:simplePos x="0" y="0"/>
                <wp:positionH relativeFrom="column">
                  <wp:posOffset>191135</wp:posOffset>
                </wp:positionH>
                <wp:positionV relativeFrom="paragraph">
                  <wp:posOffset>257810</wp:posOffset>
                </wp:positionV>
                <wp:extent cx="5413375" cy="342265"/>
                <wp:effectExtent l="9525" t="9525" r="25400" b="10160"/>
                <wp:wrapNone/>
                <wp:docPr id="111" name="矩形 111"/>
                <wp:cNvGraphicFramePr/>
                <a:graphic xmlns:a="http://schemas.openxmlformats.org/drawingml/2006/main">
                  <a:graphicData uri="http://schemas.microsoft.com/office/word/2010/wordprocessingShape">
                    <wps:wsp>
                      <wps:cNvSpPr/>
                      <wps:spPr>
                        <a:xfrm>
                          <a:off x="0" y="0"/>
                          <a:ext cx="5413375" cy="34226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napToGrid w:val="0"/>
                              <w:jc w:val="center"/>
                              <w:rPr>
                                <w:rFonts w:hint="eastAsia"/>
                                <w:sz w:val="13"/>
                                <w:szCs w:val="13"/>
                              </w:rPr>
                            </w:pPr>
                            <w:r>
                              <w:rPr>
                                <w:rFonts w:hint="eastAsia"/>
                                <w:sz w:val="13"/>
                                <w:szCs w:val="13"/>
                              </w:rPr>
                              <w:t>调整应急响应级别或结束应急响应</w:t>
                            </w:r>
                          </w:p>
                          <w:p>
                            <w:pPr>
                              <w:snapToGrid w:val="0"/>
                              <w:spacing w:line="140" w:lineRule="exact"/>
                              <w:rPr>
                                <w:rFonts w:hint="eastAsia"/>
                                <w:sz w:val="11"/>
                                <w:szCs w:val="11"/>
                              </w:rPr>
                            </w:pPr>
                            <w:r>
                              <w:rPr>
                                <w:rFonts w:hint="eastAsia"/>
                                <w:sz w:val="11"/>
                                <w:szCs w:val="11"/>
                              </w:rPr>
                              <w:t>1.当本市启动《天津市大面积停电事件应急预案》应急响应后，本区各相关部门、单位全力配合天津市大面积停电事件应急指挥部或市人民政府工作组开展各项应急处置工作。</w:t>
                            </w:r>
                          </w:p>
                          <w:p>
                            <w:pPr>
                              <w:snapToGrid w:val="0"/>
                              <w:spacing w:line="140" w:lineRule="exact"/>
                              <w:rPr>
                                <w:rFonts w:hint="eastAsia"/>
                                <w:sz w:val="11"/>
                                <w:szCs w:val="11"/>
                              </w:rPr>
                            </w:pPr>
                            <w:r>
                              <w:rPr>
                                <w:rFonts w:hint="eastAsia"/>
                                <w:sz w:val="11"/>
                                <w:szCs w:val="11"/>
                              </w:rPr>
                              <w:t>2.当停电事件危害程度十分严重，超出本区控制能力，需要市或其他区提供援助和支持时，由区人民政府向市人民政府报告，请求市人民政府调动资源支援本区大面积停电事件应急处置工作。</w:t>
                            </w:r>
                          </w:p>
                        </w:txbxContent>
                      </wps:txbx>
                      <wps:bodyPr lIns="36000" tIns="0" rIns="36000" bIns="0" upright="1"/>
                    </wps:wsp>
                  </a:graphicData>
                </a:graphic>
              </wp:anchor>
            </w:drawing>
          </mc:Choice>
          <mc:Fallback>
            <w:pict>
              <v:rect id="_x0000_s1026" o:spid="_x0000_s1026" o:spt="1" style="position:absolute;left:0pt;margin-left:15.05pt;margin-top:20.3pt;height:26.95pt;width:426.25pt;z-index:-251646976;mso-width-relative:page;mso-height-relative:page;" fillcolor="#FFFFFF" filled="t" stroked="t" coordsize="21600,21600" o:gfxdata="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">
                <v:fill on="t" focussize="0,0"/>
                <v:stroke weight="1.5pt" color="#000000" joinstyle="miter"/>
                <v:imagedata o:title=""/>
                <o:lock v:ext="edit" aspectratio="f"/>
                <v:textbox inset="1mm,0mm,1mm,0mm">
                  <w:txbxContent>
                    <w:p>
                      <w:pPr>
                        <w:snapToGrid w:val="0"/>
                        <w:jc w:val="center"/>
                        <w:rPr>
                          <w:rFonts w:hint="eastAsia"/>
                          <w:sz w:val="13"/>
                          <w:szCs w:val="13"/>
                        </w:rPr>
                      </w:pPr>
                      <w:r>
                        <w:rPr>
                          <w:rFonts w:hint="eastAsia"/>
                          <w:sz w:val="13"/>
                          <w:szCs w:val="13"/>
                        </w:rPr>
                        <w:t>调整应急响应级别或结束应急响应</w:t>
                      </w:r>
                    </w:p>
                    <w:p>
                      <w:pPr>
                        <w:snapToGrid w:val="0"/>
                        <w:spacing w:line="140" w:lineRule="exact"/>
                        <w:rPr>
                          <w:rFonts w:hint="eastAsia"/>
                          <w:sz w:val="11"/>
                          <w:szCs w:val="11"/>
                        </w:rPr>
                      </w:pPr>
                      <w:r>
                        <w:rPr>
                          <w:rFonts w:hint="eastAsia"/>
                          <w:sz w:val="11"/>
                          <w:szCs w:val="11"/>
                        </w:rPr>
                        <w:t>1.当本市启动《天津市大面积停电事件应急预案》应急响应后，本区各相关部门、单位全力配合天津市大面积停电事件应急指挥部或市人民政府工作组开展各项应急处置工作。</w:t>
                      </w:r>
                    </w:p>
                    <w:p>
                      <w:pPr>
                        <w:snapToGrid w:val="0"/>
                        <w:spacing w:line="140" w:lineRule="exact"/>
                        <w:rPr>
                          <w:rFonts w:hint="eastAsia"/>
                          <w:sz w:val="11"/>
                          <w:szCs w:val="11"/>
                        </w:rPr>
                      </w:pPr>
                      <w:r>
                        <w:rPr>
                          <w:rFonts w:hint="eastAsia"/>
                          <w:sz w:val="11"/>
                          <w:szCs w:val="11"/>
                        </w:rPr>
                        <w:t>2.当停电事件危害程度十分严重，超出本区控制能力，需要市或其他区提供援助和支持时，由区人民政府向市人民政府报告，请求市人民政府调动资源支援本区大面积停电事件应急处置工作。</w:t>
                      </w:r>
                    </w:p>
                  </w:txbxContent>
                </v:textbox>
              </v:rect>
            </w:pict>
          </mc:Fallback>
        </mc:AlternateContent>
      </w:r>
    </w:p>
    <w:p>
      <w:pPr>
        <w:spacing w:line="560" w:lineRule="exact"/>
        <w:rPr>
          <w:rFonts w:hint="eastAsia" w:eastAsia="仿宋_GB2312"/>
          <w:sz w:val="32"/>
          <w:szCs w:val="32"/>
        </w:rPr>
      </w:pPr>
      <w:r>
        <w:rPr>
          <w:sz w:val="32"/>
        </w:rPr>
        <mc:AlternateContent>
          <mc:Choice Requires="wps">
            <w:drawing>
              <wp:anchor distT="0" distB="0" distL="114300" distR="114300" simplePos="0" relativeHeight="251700224" behindDoc="0" locked="0" layoutInCell="1" allowOverlap="1">
                <wp:simplePos x="0" y="0"/>
                <wp:positionH relativeFrom="column">
                  <wp:posOffset>5609590</wp:posOffset>
                </wp:positionH>
                <wp:positionV relativeFrom="paragraph">
                  <wp:posOffset>86995</wp:posOffset>
                </wp:positionV>
                <wp:extent cx="175260" cy="4445"/>
                <wp:effectExtent l="0" t="9525" r="15240" b="14605"/>
                <wp:wrapNone/>
                <wp:docPr id="110" name="直接连接符 110"/>
                <wp:cNvGraphicFramePr/>
                <a:graphic xmlns:a="http://schemas.openxmlformats.org/drawingml/2006/main">
                  <a:graphicData uri="http://schemas.microsoft.com/office/word/2010/wordprocessingShape">
                    <wps:wsp>
                      <wps:cNvCnPr/>
                      <wps:spPr>
                        <a:xfrm flipH="1" flipV="1">
                          <a:off x="0" y="0"/>
                          <a:ext cx="175260" cy="444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41.7pt;margin-top:6.85pt;height:0.35pt;width:13.8pt;z-index:251700224;mso-width-relative:page;mso-height-relative:page;" filled="f" stroked="t" coordsize="21600,21600" o:gfxdata="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FAAAAAgAh07iQNWR&#10;l67WAAAACQEAAA8AAAAAAAAAAQAgAAAAOAAAAGRycy9kb3ducmV2LnhtbFBLAQIUABQAAAAIAIdO&#10;4kAmrZfTAwIAAP8DAAAOAAAAAAAAAAEAIAAAADsBAABkcnMvZTJvRG9jLnhtbFBLAQIUAAoAAAAA&#10;AIdO4kAAAAAAAAAAAAAAAAAEAAAAAAAAAAAAEAAAABYAAABkcnMvUEsBAhQACgAAAAAAh07iQAAA&#10;AAAAAAAAAAAAAAYAAAAAAAAAAAAQAAAAagMAAF9yZWxzL1BLBQYAAAAABgAGAFkBAACwBQAAAAA=&#10;">
                <v:fill on="f" focussize="0,0"/>
                <v:stroke weight="1.5pt" color="#000000" joinstyle="round"/>
                <v:imagedata o:title=""/>
                <o:lock v:ext="edit" aspectratio="f"/>
              </v:lin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2686050</wp:posOffset>
                </wp:positionH>
                <wp:positionV relativeFrom="paragraph">
                  <wp:posOffset>232410</wp:posOffset>
                </wp:positionV>
                <wp:extent cx="348615" cy="19558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348615" cy="195580"/>
                        </a:xfrm>
                        <a:prstGeom prst="rect">
                          <a:avLst/>
                        </a:prstGeom>
                        <a:noFill/>
                        <a:ln w="19050">
                          <a:noFill/>
                        </a:ln>
                      </wps:spPr>
                      <wps:txbx>
                        <w:txbxContent>
                          <w:p>
                            <w:pPr>
                              <w:rPr>
                                <w:rFonts w:hint="eastAsia"/>
                                <w:sz w:val="13"/>
                                <w:szCs w:val="13"/>
                              </w:rPr>
                            </w:pPr>
                            <w:r>
                              <w:rPr>
                                <w:rFonts w:hint="eastAsia"/>
                                <w:sz w:val="13"/>
                                <w:szCs w:val="13"/>
                              </w:rPr>
                              <w:t>是</w:t>
                            </w:r>
                          </w:p>
                        </w:txbxContent>
                      </wps:txbx>
                      <wps:bodyPr lIns="0" tIns="0" rIns="0" bIns="0" upright="1"/>
                    </wps:wsp>
                  </a:graphicData>
                </a:graphic>
              </wp:anchor>
            </w:drawing>
          </mc:Choice>
          <mc:Fallback>
            <w:pict>
              <v:shape id="_x0000_s1026" o:spid="_x0000_s1026" o:spt="202" type="#_x0000_t202" style="position:absolute;left:0pt;margin-left:211.5pt;margin-top:18.3pt;height:15.4pt;width:27.45pt;z-index:251693056;mso-width-relative:page;mso-height-relative:page;" filled="f" stroked="f" coordsize="21600,21600" o:gfxdata="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">
                <v:fill on="f" focussize="0,0"/>
                <v:stroke on="f" weight="1.5pt"/>
                <v:imagedata o:title=""/>
                <o:lock v:ext="edit" aspectratio="f"/>
                <v:textbox inset="0mm,0mm,0mm,0mm">
                  <w:txbxContent>
                    <w:p>
                      <w:pPr>
                        <w:rPr>
                          <w:rFonts w:hint="eastAsia"/>
                          <w:sz w:val="13"/>
                          <w:szCs w:val="13"/>
                        </w:rPr>
                      </w:pPr>
                      <w:r>
                        <w:rPr>
                          <w:rFonts w:hint="eastAsia"/>
                          <w:sz w:val="13"/>
                          <w:szCs w:val="13"/>
                        </w:rPr>
                        <w:t>是</w:t>
                      </w:r>
                    </w:p>
                  </w:txbxContent>
                </v:textbox>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2461260</wp:posOffset>
                </wp:positionH>
                <wp:positionV relativeFrom="paragraph">
                  <wp:posOffset>432435</wp:posOffset>
                </wp:positionV>
                <wp:extent cx="896620" cy="246380"/>
                <wp:effectExtent l="9525" t="9525" r="27305" b="10795"/>
                <wp:wrapNone/>
                <wp:docPr id="113" name="流程图: 可选过程 113"/>
                <wp:cNvGraphicFramePr/>
                <a:graphic xmlns:a="http://schemas.openxmlformats.org/drawingml/2006/main">
                  <a:graphicData uri="http://schemas.microsoft.com/office/word/2010/wordprocessingShape">
                    <wps:wsp>
                      <wps:cNvSpPr/>
                      <wps:spPr>
                        <a:xfrm>
                          <a:off x="0" y="0"/>
                          <a:ext cx="896620" cy="246380"/>
                        </a:xfrm>
                        <a:prstGeom prst="flowChartAlternateProcess">
                          <a:avLst/>
                        </a:prstGeom>
                        <a:noFill/>
                        <a:ln w="19050" cap="flat" cmpd="sng">
                          <a:solidFill>
                            <a:srgbClr val="000000"/>
                          </a:solidFill>
                          <a:prstDash val="solid"/>
                          <a:miter/>
                          <a:headEnd type="none" w="med" len="med"/>
                          <a:tailEnd type="none" w="med" len="med"/>
                        </a:ln>
                      </wps:spPr>
                      <wps:txbx>
                        <w:txbxContent>
                          <w:p>
                            <w:pPr>
                              <w:snapToGrid w:val="0"/>
                              <w:jc w:val="center"/>
                              <w:rPr>
                                <w:rFonts w:hint="eastAsia"/>
                              </w:rPr>
                            </w:pPr>
                            <w:r>
                              <w:rPr>
                                <w:rFonts w:hint="eastAsia"/>
                              </w:rPr>
                              <w:t>结束应急响应</w:t>
                            </w:r>
                          </w:p>
                        </w:txbxContent>
                      </wps:txbx>
                      <wps:bodyPr lIns="0" tIns="0" rIns="0" bIns="0" upright="1"/>
                    </wps:wsp>
                  </a:graphicData>
                </a:graphic>
              </wp:anchor>
            </w:drawing>
          </mc:Choice>
          <mc:Fallback>
            <w:pict>
              <v:shape id="_x0000_s1026" o:spid="_x0000_s1026" o:spt="176" type="#_x0000_t176" style="position:absolute;left:0pt;margin-left:193.8pt;margin-top:34.05pt;height:19.4pt;width:70.6pt;z-index:251694080;mso-width-relative:page;mso-height-relative:page;" filled="f" stroked="t" coordsize="21600,21600" o:gfxdata="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">
                <v:fill on="f" focussize="0,0"/>
                <v:stroke weight="1.5pt" color="#000000" joinstyle="miter"/>
                <v:imagedata o:title=""/>
                <o:lock v:ext="edit" aspectratio="f"/>
                <v:textbox inset="0mm,0mm,0mm,0mm">
                  <w:txbxContent>
                    <w:p>
                      <w:pPr>
                        <w:snapToGrid w:val="0"/>
                        <w:jc w:val="center"/>
                        <w:rPr>
                          <w:rFonts w:hint="eastAsia"/>
                        </w:rPr>
                      </w:pPr>
                      <w:r>
                        <w:rPr>
                          <w:rFonts w:hint="eastAsia"/>
                        </w:rPr>
                        <w:t>结束应急响应</w:t>
                      </w:r>
                    </w:p>
                  </w:txbxContent>
                </v:textbox>
              </v:shape>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2897505</wp:posOffset>
                </wp:positionH>
                <wp:positionV relativeFrom="paragraph">
                  <wp:posOffset>247650</wp:posOffset>
                </wp:positionV>
                <wp:extent cx="1270" cy="181610"/>
                <wp:effectExtent l="53340" t="0" r="59690" b="8890"/>
                <wp:wrapNone/>
                <wp:docPr id="204" name="直接连接符 204"/>
                <wp:cNvGraphicFramePr/>
                <a:graphic xmlns:a="http://schemas.openxmlformats.org/drawingml/2006/main">
                  <a:graphicData uri="http://schemas.microsoft.com/office/word/2010/wordprocessingShape">
                    <wps:wsp>
                      <wps:cNvCnPr/>
                      <wps:spPr>
                        <a:xfrm>
                          <a:off x="0" y="0"/>
                          <a:ext cx="1270" cy="18161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28.15pt;margin-top:19.5pt;height:14.3pt;width:0.1pt;z-index:251707392;mso-width-relative:page;mso-height-relative:page;" filled="f" stroked="t" coordsize="21600,21600" o:gfxdata="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">
                <v:fill on="f" focussize="0,0"/>
                <v:stroke weight="1.5pt"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sz w:val="44"/>
          <w:szCs w:val="44"/>
        </w:rPr>
      </w:pPr>
      <w:r>
        <w:rPr>
          <w:rFonts w:eastAsia="方正小标宋简体"/>
          <w:sz w:val="44"/>
          <w:szCs w:val="44"/>
        </w:rPr>
        <w:t>天津市津南区特种设备事故应急预案</w:t>
      </w:r>
    </w:p>
    <w:p>
      <w:pPr>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黑体"/>
          <w:sz w:val="32"/>
          <w:szCs w:val="32"/>
        </w:rPr>
        <w:t>1</w:t>
      </w:r>
      <w:r>
        <w:rPr>
          <w:rFonts w:hint="eastAsia" w:eastAsia="黑体"/>
          <w:sz w:val="32"/>
          <w:szCs w:val="32"/>
        </w:rPr>
        <w:t>　</w:t>
      </w:r>
      <w:r>
        <w:rPr>
          <w:rFonts w:eastAsia="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1.1</w:t>
      </w:r>
      <w:r>
        <w:rPr>
          <w:rFonts w:hint="eastAsia" w:eastAsia="仿宋_GB2312"/>
          <w:sz w:val="32"/>
          <w:szCs w:val="32"/>
        </w:rPr>
        <w:t>　</w:t>
      </w:r>
      <w:r>
        <w:rPr>
          <w:rFonts w:eastAsia="楷体_GB2312"/>
          <w:sz w:val="32"/>
          <w:szCs w:val="32"/>
        </w:rPr>
        <w:t>编制目的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有效预防和及时处置本区特种设备事故，及时有效地控制事故危害，最大限度地</w:t>
      </w:r>
      <w:r>
        <w:rPr>
          <w:rFonts w:eastAsia="楷体_GB2312"/>
          <w:sz w:val="32"/>
          <w:szCs w:val="32"/>
        </w:rPr>
        <w:t>减</w:t>
      </w:r>
      <w:r>
        <w:rPr>
          <w:rFonts w:eastAsia="仿宋_GB2312"/>
          <w:sz w:val="32"/>
          <w:szCs w:val="32"/>
        </w:rPr>
        <w:t>少事故造成的人员伤亡、财产损失，维护社会和谐稳定。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1.2</w:t>
      </w:r>
      <w:r>
        <w:rPr>
          <w:rFonts w:hint="eastAsia" w:eastAsia="仿宋_GB2312"/>
          <w:sz w:val="32"/>
          <w:szCs w:val="32"/>
        </w:rPr>
        <w:t>　</w:t>
      </w:r>
      <w:r>
        <w:rPr>
          <w:rFonts w:hint="eastAsia" w:hAnsi="楷体_GB2312" w:eastAsia="楷体_GB2312" w:cs="楷体_GB2312"/>
          <w:sz w:val="32"/>
          <w:szCs w:val="32"/>
        </w:rPr>
        <w:t>制定依据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依照《中华人民共和国突发事件应对法》《中华人民共和国安全生产法》《中华人民共和国特种设备安全法》《特种设备安全监察条例》《城镇燃气管理条例》《特种设备事故报告和调查处理规定》《天津市突发事件总体应急预案》</w:t>
      </w:r>
      <w:r>
        <w:rPr>
          <w:rFonts w:eastAsia="仿宋_GB2312"/>
          <w:sz w:val="32"/>
          <w:szCs w:val="32"/>
          <w:lang w:val="en"/>
        </w:rPr>
        <w:t>《</w:t>
      </w:r>
      <w:r>
        <w:rPr>
          <w:rFonts w:eastAsia="仿宋_GB2312"/>
          <w:sz w:val="32"/>
          <w:szCs w:val="32"/>
        </w:rPr>
        <w:t>天津市特种设备事故应急预案</w:t>
      </w:r>
      <w:r>
        <w:rPr>
          <w:rFonts w:eastAsia="仿宋_GB2312"/>
          <w:sz w:val="32"/>
          <w:szCs w:val="32"/>
          <w:lang w:val="en"/>
        </w:rPr>
        <w:t>》《天津市津南区突发事件总体应急预案》</w:t>
      </w:r>
      <w:r>
        <w:rPr>
          <w:rFonts w:eastAsia="仿宋_GB2312"/>
          <w:sz w:val="32"/>
          <w:szCs w:val="32"/>
        </w:rPr>
        <w:t>等法律、法规和规范性文件</w:t>
      </w:r>
      <w:r>
        <w:rPr>
          <w:rFonts w:eastAsia="仿宋_GB2312"/>
          <w:sz w:val="32"/>
          <w:szCs w:val="32"/>
          <w:lang w:val="en"/>
        </w:rPr>
        <w:t>，</w:t>
      </w:r>
      <w:r>
        <w:rPr>
          <w:rFonts w:eastAsia="仿宋_GB2312"/>
          <w:sz w:val="32"/>
          <w:szCs w:val="32"/>
        </w:rPr>
        <w:t>结合本区实际情况，制定本预案。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1.3</w:t>
      </w:r>
      <w:r>
        <w:rPr>
          <w:rFonts w:hint="eastAsia" w:eastAsia="仿宋_GB2312"/>
          <w:sz w:val="32"/>
          <w:szCs w:val="32"/>
        </w:rPr>
        <w:t>　</w:t>
      </w:r>
      <w:r>
        <w:rPr>
          <w:rFonts w:hAnsi="楷体_GB2312" w:eastAsia="楷体_GB2312" w:cs="楷体_GB2312"/>
          <w:sz w:val="32"/>
          <w:szCs w:val="32"/>
        </w:rPr>
        <w:t>事故分级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依照《特种设备安全监察条例》规定，按照特种设备事故的可控性、严重程度和影响范围，特种设备事故一般分为四级：Ⅰ级</w:t>
      </w:r>
      <w:r>
        <w:rPr>
          <w:rFonts w:eastAsia="仿宋_GB2312"/>
          <w:sz w:val="32"/>
          <w:szCs w:val="32"/>
          <w:lang w:val="en"/>
        </w:rPr>
        <w:t>（</w:t>
      </w:r>
      <w:r>
        <w:rPr>
          <w:rFonts w:eastAsia="仿宋_GB2312"/>
          <w:sz w:val="32"/>
          <w:szCs w:val="32"/>
        </w:rPr>
        <w:t>特别重大</w:t>
      </w:r>
      <w:r>
        <w:rPr>
          <w:rFonts w:eastAsia="仿宋_GB2312"/>
          <w:sz w:val="32"/>
          <w:szCs w:val="32"/>
          <w:lang w:val="en"/>
        </w:rPr>
        <w:t>）</w:t>
      </w:r>
      <w:r>
        <w:rPr>
          <w:rFonts w:eastAsia="仿宋_GB2312"/>
          <w:sz w:val="32"/>
          <w:szCs w:val="32"/>
        </w:rPr>
        <w:t>、Ⅱ级</w:t>
      </w:r>
      <w:r>
        <w:rPr>
          <w:rFonts w:eastAsia="仿宋_GB2312"/>
          <w:sz w:val="32"/>
          <w:szCs w:val="32"/>
          <w:lang w:val="en"/>
        </w:rPr>
        <w:t>（</w:t>
      </w:r>
      <w:r>
        <w:rPr>
          <w:rFonts w:eastAsia="仿宋_GB2312"/>
          <w:sz w:val="32"/>
          <w:szCs w:val="32"/>
        </w:rPr>
        <w:t>重大</w:t>
      </w:r>
      <w:r>
        <w:rPr>
          <w:rFonts w:eastAsia="仿宋_GB2312"/>
          <w:sz w:val="32"/>
          <w:szCs w:val="32"/>
          <w:lang w:val="en"/>
        </w:rPr>
        <w:t>）</w:t>
      </w:r>
      <w:r>
        <w:rPr>
          <w:rFonts w:eastAsia="仿宋_GB2312"/>
          <w:sz w:val="32"/>
          <w:szCs w:val="32"/>
        </w:rPr>
        <w:t>、Ⅲ级</w:t>
      </w:r>
      <w:r>
        <w:rPr>
          <w:rFonts w:eastAsia="仿宋_GB2312"/>
          <w:sz w:val="32"/>
          <w:szCs w:val="32"/>
          <w:lang w:val="en"/>
        </w:rPr>
        <w:t>（</w:t>
      </w:r>
      <w:r>
        <w:rPr>
          <w:rFonts w:eastAsia="仿宋_GB2312"/>
          <w:sz w:val="32"/>
          <w:szCs w:val="32"/>
        </w:rPr>
        <w:t>较大</w:t>
      </w:r>
      <w:r>
        <w:rPr>
          <w:rFonts w:eastAsia="仿宋_GB2312"/>
          <w:sz w:val="32"/>
          <w:szCs w:val="32"/>
          <w:lang w:val="en"/>
        </w:rPr>
        <w:t>）</w:t>
      </w:r>
      <w:r>
        <w:rPr>
          <w:rFonts w:eastAsia="仿宋_GB2312"/>
          <w:sz w:val="32"/>
          <w:szCs w:val="32"/>
        </w:rPr>
        <w:t>和Ⅳ级</w:t>
      </w:r>
      <w:r>
        <w:rPr>
          <w:rFonts w:eastAsia="仿宋_GB2312"/>
          <w:sz w:val="32"/>
          <w:szCs w:val="32"/>
          <w:lang w:val="en"/>
        </w:rPr>
        <w:t>（</w:t>
      </w:r>
      <w:r>
        <w:rPr>
          <w:rFonts w:eastAsia="仿宋_GB2312"/>
          <w:sz w:val="32"/>
          <w:szCs w:val="32"/>
        </w:rPr>
        <w:t>一般</w:t>
      </w:r>
      <w:r>
        <w:rPr>
          <w:rFonts w:eastAsia="仿宋_GB2312"/>
          <w:sz w:val="32"/>
          <w:szCs w:val="32"/>
          <w:lang w:val="en"/>
        </w:rPr>
        <w:t>）</w:t>
      </w:r>
      <w:r>
        <w:rPr>
          <w:rFonts w:eastAsia="仿宋_GB2312"/>
          <w:sz w:val="32"/>
          <w:szCs w:val="32"/>
        </w:rPr>
        <w:t>（详见附件1）。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1.4</w:t>
      </w:r>
      <w:r>
        <w:rPr>
          <w:rFonts w:hint="eastAsia" w:eastAsia="仿宋_GB2312"/>
          <w:sz w:val="32"/>
          <w:szCs w:val="32"/>
        </w:rPr>
        <w:t>　</w:t>
      </w:r>
      <w:r>
        <w:rPr>
          <w:rFonts w:hAnsi="楷体_GB2312" w:eastAsia="楷体_GB2312" w:cs="楷体_GB2312"/>
          <w:sz w:val="32"/>
          <w:szCs w:val="32"/>
        </w:rPr>
        <w:t>适用范围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本预案是本区处置特种设备事故的专项应急预案，适用于本区行政区域内发生的特种设备事故的应急处置工作。特种设备以国务院批准发布的《特种设备目录》现行版本为准。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1.5</w:t>
      </w:r>
      <w:r>
        <w:rPr>
          <w:rFonts w:hint="eastAsia" w:eastAsia="仿宋_GB2312"/>
          <w:sz w:val="32"/>
          <w:szCs w:val="32"/>
        </w:rPr>
        <w:t>　</w:t>
      </w:r>
      <w:r>
        <w:rPr>
          <w:rFonts w:hAnsi="楷体_GB2312" w:eastAsia="楷体_GB2312" w:cs="楷体_GB2312"/>
          <w:sz w:val="32"/>
          <w:szCs w:val="32"/>
        </w:rPr>
        <w:t>工作原则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eastAsia" w:eastAsia="仿宋_GB2312"/>
          <w:sz w:val="32"/>
          <w:szCs w:val="32"/>
          <w:lang w:val="en"/>
        </w:rPr>
        <w:t>（</w:t>
      </w:r>
      <w:r>
        <w:rPr>
          <w:rFonts w:hint="eastAsia" w:eastAsia="仿宋_GB2312"/>
          <w:sz w:val="32"/>
          <w:szCs w:val="32"/>
        </w:rPr>
        <w:t>1</w:t>
      </w:r>
      <w:r>
        <w:rPr>
          <w:rFonts w:hint="eastAsia" w:eastAsia="仿宋_GB2312"/>
          <w:sz w:val="32"/>
          <w:szCs w:val="32"/>
          <w:lang w:val="en"/>
        </w:rPr>
        <w:t>）</w:t>
      </w:r>
      <w:r>
        <w:rPr>
          <w:rFonts w:eastAsia="仿宋_GB2312"/>
          <w:sz w:val="32"/>
          <w:szCs w:val="32"/>
          <w:lang w:val="en"/>
        </w:rPr>
        <w:t>党委领导，政府主导。在区委领导下，按照区人民政府部署要求，由区特种设备事故应急指挥部具体负责建立并完善专常兼备、反应灵敏、上下联动的特种设备事故应急管理体制，最大限度地减少人员伤亡、财产损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val="en"/>
        </w:rPr>
        <w:t>（</w:t>
      </w:r>
      <w:r>
        <w:rPr>
          <w:rFonts w:hint="eastAsia" w:eastAsia="仿宋_GB2312"/>
          <w:sz w:val="32"/>
          <w:szCs w:val="32"/>
        </w:rPr>
        <w:t>2</w:t>
      </w:r>
      <w:r>
        <w:rPr>
          <w:rFonts w:hint="eastAsia" w:eastAsia="仿宋_GB2312"/>
          <w:sz w:val="32"/>
          <w:szCs w:val="32"/>
          <w:lang w:val="en"/>
        </w:rPr>
        <w:t>）</w:t>
      </w:r>
      <w:r>
        <w:rPr>
          <w:rFonts w:eastAsia="仿宋_GB2312"/>
          <w:sz w:val="32"/>
          <w:szCs w:val="32"/>
          <w:lang w:val="en"/>
        </w:rPr>
        <w:t>统一</w:t>
      </w:r>
      <w:r>
        <w:rPr>
          <w:rFonts w:eastAsia="仿宋_GB2312"/>
          <w:sz w:val="32"/>
          <w:szCs w:val="32"/>
        </w:rPr>
        <w:t>指挥</w:t>
      </w:r>
      <w:r>
        <w:rPr>
          <w:rFonts w:eastAsia="仿宋_GB2312"/>
          <w:sz w:val="32"/>
          <w:szCs w:val="32"/>
          <w:lang w:val="en"/>
        </w:rPr>
        <w:t>，分级管理。在</w:t>
      </w:r>
      <w:r>
        <w:rPr>
          <w:rFonts w:eastAsia="仿宋_GB2312"/>
          <w:sz w:val="32"/>
          <w:szCs w:val="32"/>
        </w:rPr>
        <w:t>区</w:t>
      </w:r>
      <w:r>
        <w:rPr>
          <w:rFonts w:eastAsia="仿宋_GB2312"/>
          <w:sz w:val="32"/>
          <w:szCs w:val="32"/>
          <w:lang w:val="en"/>
        </w:rPr>
        <w:t>委领导下，按照区人民政府部署要求，各有关部门按照各自职责权限，负责相应级别的特种设备事故的应急处置工作。同时，加强应急救援人员的安全防护，做好特种设备事故的预警和预防工作</w:t>
      </w:r>
      <w:r>
        <w:rPr>
          <w:rFonts w:hint="eastAsia" w:eastAsia="仿宋_GB2312"/>
          <w:sz w:val="32"/>
          <w:szCs w:val="32"/>
          <w:lang w:val="en"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eastAsia" w:eastAsia="仿宋_GB2312"/>
          <w:sz w:val="32"/>
          <w:szCs w:val="32"/>
          <w:lang w:val="en"/>
        </w:rPr>
        <w:t>（</w:t>
      </w:r>
      <w:r>
        <w:rPr>
          <w:rFonts w:hint="eastAsia" w:eastAsia="仿宋_GB2312"/>
          <w:sz w:val="32"/>
          <w:szCs w:val="32"/>
        </w:rPr>
        <w:t>3</w:t>
      </w:r>
      <w:r>
        <w:rPr>
          <w:rFonts w:hint="eastAsia" w:eastAsia="仿宋_GB2312"/>
          <w:sz w:val="32"/>
          <w:szCs w:val="32"/>
          <w:lang w:val="en"/>
        </w:rPr>
        <w:t>）</w:t>
      </w:r>
      <w:r>
        <w:rPr>
          <w:rFonts w:eastAsia="仿宋_GB2312"/>
          <w:sz w:val="32"/>
          <w:szCs w:val="32"/>
        </w:rPr>
        <w:t>条块结合，属地为主。特种设备事故先期应急救援以所在地街镇为主，区有关部门和专家参与。区各有关部门与属地街镇密切配合，充分发挥指导和协调作用。发生特种设备事故的单位是应急救援的第一响应者。按照分级响应的原则，区人民政府、各街镇及时启动相应级别的应急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eastAsia" w:eastAsia="仿宋_GB2312"/>
          <w:sz w:val="32"/>
          <w:szCs w:val="32"/>
          <w:lang w:val="en"/>
        </w:rPr>
        <w:t>（</w:t>
      </w:r>
      <w:r>
        <w:rPr>
          <w:rFonts w:hint="eastAsia" w:eastAsia="仿宋_GB2312"/>
          <w:sz w:val="32"/>
          <w:szCs w:val="32"/>
        </w:rPr>
        <w:t>4</w:t>
      </w:r>
      <w:r>
        <w:rPr>
          <w:rFonts w:hint="eastAsia" w:eastAsia="仿宋_GB2312"/>
          <w:sz w:val="32"/>
          <w:szCs w:val="32"/>
          <w:lang w:val="en"/>
        </w:rPr>
        <w:t>）</w:t>
      </w:r>
      <w:r>
        <w:rPr>
          <w:rFonts w:eastAsia="仿宋_GB2312"/>
          <w:sz w:val="32"/>
          <w:szCs w:val="32"/>
        </w:rPr>
        <w:t>整合资源，平战结合。按照法律法规的要求和应急救援工作的需要，合理组建救援队伍，做好物资储备、装备管理、人员培训和应急预案演练。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w:t>
      </w:r>
      <w:r>
        <w:rPr>
          <w:rFonts w:hint="eastAsia" w:eastAsia="仿宋_GB2312"/>
          <w:sz w:val="32"/>
          <w:szCs w:val="32"/>
        </w:rPr>
        <w:t>　</w:t>
      </w:r>
      <w:r>
        <w:rPr>
          <w:rFonts w:eastAsia="黑体"/>
          <w:sz w:val="32"/>
          <w:szCs w:val="32"/>
        </w:rPr>
        <w:t>组织体系</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2.1</w:t>
      </w:r>
      <w:r>
        <w:rPr>
          <w:rFonts w:hint="eastAsia" w:eastAsia="仿宋_GB2312"/>
          <w:sz w:val="32"/>
          <w:szCs w:val="32"/>
        </w:rPr>
        <w:t>　</w:t>
      </w:r>
      <w:r>
        <w:rPr>
          <w:rFonts w:eastAsia="楷体_GB2312"/>
          <w:sz w:val="32"/>
          <w:szCs w:val="32"/>
        </w:rPr>
        <w:t>领导机构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2.1.1</w:t>
      </w:r>
      <w:r>
        <w:rPr>
          <w:rFonts w:hint="eastAsia" w:eastAsia="仿宋_GB2312"/>
          <w:sz w:val="32"/>
          <w:szCs w:val="32"/>
        </w:rPr>
        <w:t>　</w:t>
      </w:r>
      <w:r>
        <w:rPr>
          <w:rFonts w:eastAsia="仿宋_GB2312"/>
          <w:sz w:val="32"/>
          <w:szCs w:val="32"/>
        </w:rPr>
        <w:t>设立天津市津南区特种设备事故应急指挥部</w:t>
      </w:r>
      <w:r>
        <w:rPr>
          <w:rFonts w:eastAsia="仿宋_GB2312"/>
          <w:sz w:val="32"/>
          <w:szCs w:val="32"/>
          <w:lang w:val="en"/>
        </w:rPr>
        <w:t>（</w:t>
      </w:r>
      <w:r>
        <w:rPr>
          <w:rFonts w:eastAsia="仿宋_GB2312"/>
          <w:sz w:val="32"/>
          <w:szCs w:val="32"/>
        </w:rPr>
        <w:t>以下简称区指挥部</w:t>
      </w:r>
      <w:r>
        <w:rPr>
          <w:rFonts w:eastAsia="仿宋_GB2312"/>
          <w:sz w:val="32"/>
          <w:szCs w:val="32"/>
          <w:lang w:val="en"/>
        </w:rPr>
        <w:t>）</w:t>
      </w:r>
      <w:r>
        <w:rPr>
          <w:rFonts w:eastAsia="仿宋_GB2312"/>
          <w:sz w:val="32"/>
          <w:szCs w:val="32"/>
        </w:rPr>
        <w:t>，作为</w:t>
      </w:r>
      <w:r>
        <w:rPr>
          <w:rFonts w:eastAsia="仿宋_GB2312"/>
          <w:sz w:val="32"/>
          <w:szCs w:val="32"/>
          <w:lang w:val="en"/>
        </w:rPr>
        <w:t>区人民政府</w:t>
      </w:r>
      <w:r>
        <w:rPr>
          <w:rFonts w:eastAsia="仿宋_GB2312"/>
          <w:sz w:val="32"/>
          <w:szCs w:val="32"/>
        </w:rPr>
        <w:t>特种设备事故应急的专业指挥机构。总指挥由</w:t>
      </w:r>
      <w:r>
        <w:rPr>
          <w:rFonts w:eastAsia="仿宋_GB2312"/>
          <w:sz w:val="32"/>
          <w:szCs w:val="32"/>
          <w:lang w:val="en"/>
        </w:rPr>
        <w:t>区人民政府</w:t>
      </w:r>
      <w:r>
        <w:rPr>
          <w:rFonts w:eastAsia="仿宋_GB2312"/>
          <w:sz w:val="32"/>
          <w:szCs w:val="32"/>
        </w:rPr>
        <w:t>分管市场监督管理的副区长担任，</w:t>
      </w:r>
      <w:r>
        <w:rPr>
          <w:rFonts w:eastAsia="仿宋"/>
          <w:spacing w:val="4"/>
          <w:sz w:val="31"/>
          <w:szCs w:val="31"/>
        </w:rPr>
        <w:t>副总指挥由</w:t>
      </w:r>
      <w:r>
        <w:rPr>
          <w:rFonts w:eastAsia="仿宋_GB2312"/>
          <w:sz w:val="32"/>
          <w:szCs w:val="32"/>
        </w:rPr>
        <w:t>区人民政府办公室分管副主任、区市场监督管理局（以下简称</w:t>
      </w:r>
      <w:r>
        <w:rPr>
          <w:rFonts w:hint="eastAsia" w:hAnsi="仿宋_GB2312" w:eastAsia="仿宋_GB2312" w:cs="仿宋_GB2312"/>
          <w:sz w:val="32"/>
          <w:szCs w:val="32"/>
        </w:rPr>
        <w:t>区市场监管局</w:t>
      </w:r>
      <w:r>
        <w:rPr>
          <w:rFonts w:eastAsia="仿宋_GB2312"/>
          <w:sz w:val="32"/>
          <w:szCs w:val="32"/>
        </w:rPr>
        <w:t>）局长担任，区指挥部各成员单位负责同志为成员。</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trike/>
          <w:sz w:val="32"/>
          <w:szCs w:val="32"/>
          <w:highlight w:val="green"/>
        </w:rPr>
      </w:pPr>
      <w:r>
        <w:rPr>
          <w:rFonts w:eastAsia="仿宋_GB2312"/>
          <w:sz w:val="32"/>
          <w:szCs w:val="32"/>
        </w:rPr>
        <w:t>2.1.2</w:t>
      </w:r>
      <w:r>
        <w:rPr>
          <w:rFonts w:hint="eastAsia" w:eastAsia="仿宋"/>
          <w:spacing w:val="4"/>
          <w:sz w:val="31"/>
          <w:szCs w:val="31"/>
        </w:rPr>
        <w:t>　</w:t>
      </w:r>
      <w:r>
        <w:rPr>
          <w:rFonts w:eastAsia="仿宋_GB2312"/>
          <w:sz w:val="32"/>
          <w:szCs w:val="32"/>
        </w:rPr>
        <w:t>区指挥部的主要职责是：研究提出应对特种设备事故的指导意见和具体措施，负责本行政区域内较大、一般特种设备事故的应急处置工作；按照市人民政府部署要求参与特别重大、重大特种设备事故应急处置工作；根据本行政区域内特种设备危险源的分布及特点，依法组织制定本行政区域的特种设备事故应急预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2.2</w:t>
      </w:r>
      <w:r>
        <w:rPr>
          <w:rFonts w:hint="eastAsia" w:eastAsia="仿宋_GB2312"/>
          <w:sz w:val="32"/>
          <w:szCs w:val="32"/>
        </w:rPr>
        <w:t>　</w:t>
      </w:r>
      <w:r>
        <w:rPr>
          <w:rFonts w:eastAsia="楷体_GB2312"/>
          <w:sz w:val="32"/>
          <w:szCs w:val="32"/>
        </w:rPr>
        <w:t>办事机构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2.2.1</w:t>
      </w:r>
      <w:r>
        <w:rPr>
          <w:rFonts w:hint="eastAsia" w:eastAsia="仿宋_GB2312"/>
          <w:sz w:val="32"/>
          <w:szCs w:val="32"/>
        </w:rPr>
        <w:t>　</w:t>
      </w:r>
      <w:r>
        <w:rPr>
          <w:rFonts w:eastAsia="仿宋_GB2312"/>
          <w:sz w:val="32"/>
          <w:szCs w:val="32"/>
        </w:rPr>
        <w:t>区指挥部下设津南区特种设备事故应急指挥部办公室</w:t>
      </w:r>
      <w:r>
        <w:rPr>
          <w:rFonts w:eastAsia="仿宋_GB2312"/>
          <w:sz w:val="32"/>
          <w:szCs w:val="32"/>
          <w:lang w:val="en"/>
        </w:rPr>
        <w:t>（</w:t>
      </w:r>
      <w:r>
        <w:rPr>
          <w:rFonts w:eastAsia="仿宋_GB2312"/>
          <w:sz w:val="32"/>
          <w:szCs w:val="32"/>
        </w:rPr>
        <w:t>以下简称区指挥部办公室</w:t>
      </w:r>
      <w:r>
        <w:rPr>
          <w:rFonts w:eastAsia="仿宋_GB2312"/>
          <w:sz w:val="32"/>
          <w:szCs w:val="32"/>
          <w:lang w:val="en"/>
        </w:rPr>
        <w:t>）</w:t>
      </w:r>
      <w:r>
        <w:rPr>
          <w:rFonts w:eastAsia="仿宋_GB2312"/>
          <w:sz w:val="32"/>
          <w:szCs w:val="32"/>
        </w:rPr>
        <w:t>，设在区市场监管局。办公室主任由区市场监管局分管副局长担任。</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2.2.2</w:t>
      </w:r>
      <w:r>
        <w:rPr>
          <w:rFonts w:hint="eastAsia" w:eastAsia="仿宋_GB2312"/>
          <w:sz w:val="32"/>
          <w:szCs w:val="32"/>
        </w:rPr>
        <w:t>　</w:t>
      </w:r>
      <w:r>
        <w:rPr>
          <w:rFonts w:eastAsia="仿宋_GB2312"/>
          <w:sz w:val="32"/>
          <w:szCs w:val="32"/>
        </w:rPr>
        <w:t>区指挥部办公室的主要职责是：负责区指挥部日常工</w:t>
      </w:r>
      <w:r>
        <w:rPr>
          <w:rFonts w:hint="eastAsia" w:eastAsia="仿宋_GB2312"/>
          <w:sz w:val="32"/>
          <w:szCs w:val="32"/>
        </w:rPr>
        <w:t>　</w:t>
      </w:r>
      <w:r>
        <w:rPr>
          <w:rFonts w:eastAsia="仿宋_GB2312"/>
          <w:sz w:val="32"/>
          <w:szCs w:val="32"/>
        </w:rPr>
        <w:t>作，起草区指挥部有关文件，组织落实市区指挥部各项工作部署；</w:t>
      </w:r>
      <w:r>
        <w:rPr>
          <w:rFonts w:hint="eastAsia" w:eastAsia="仿宋_GB2312"/>
          <w:sz w:val="32"/>
          <w:szCs w:val="32"/>
        </w:rPr>
        <w:t>　</w:t>
      </w:r>
      <w:r>
        <w:rPr>
          <w:rFonts w:eastAsia="仿宋_GB2312"/>
          <w:sz w:val="32"/>
          <w:szCs w:val="32"/>
        </w:rPr>
        <w:t>组织修订区特种设备事故应急预案，并组织宣传教育、培训和应</w:t>
      </w:r>
      <w:r>
        <w:rPr>
          <w:rFonts w:hint="eastAsia" w:eastAsia="仿宋_GB2312"/>
          <w:sz w:val="32"/>
          <w:szCs w:val="32"/>
        </w:rPr>
        <w:t>　</w:t>
      </w:r>
      <w:r>
        <w:rPr>
          <w:rFonts w:eastAsia="仿宋_GB2312"/>
          <w:sz w:val="32"/>
          <w:szCs w:val="32"/>
        </w:rPr>
        <w:t>急演练；组织指导本区特种设备事故应急救援体系建设工作；建立和维护全区特种设备应急专家信息；汇集、上报事故情况和救援情况；承办区指挥部交办的其他工作。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0000FF"/>
          <w:sz w:val="32"/>
          <w:szCs w:val="32"/>
        </w:rPr>
      </w:pPr>
      <w:r>
        <w:rPr>
          <w:rFonts w:eastAsia="仿宋_GB2312"/>
          <w:sz w:val="32"/>
          <w:szCs w:val="32"/>
        </w:rPr>
        <w:t>2.3</w:t>
      </w:r>
      <w:r>
        <w:rPr>
          <w:rFonts w:hint="eastAsia" w:eastAsia="仿宋_GB2312"/>
          <w:sz w:val="32"/>
          <w:szCs w:val="32"/>
        </w:rPr>
        <w:t>　</w:t>
      </w:r>
      <w:r>
        <w:rPr>
          <w:rFonts w:eastAsia="楷体_GB2312"/>
          <w:sz w:val="32"/>
          <w:szCs w:val="32"/>
        </w:rPr>
        <w:t>成员单位</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lang w:val="en"/>
        </w:rPr>
      </w:pPr>
      <w:r>
        <w:rPr>
          <w:rFonts w:eastAsia="仿宋_GB2312"/>
          <w:sz w:val="32"/>
          <w:szCs w:val="32"/>
        </w:rPr>
        <w:t>区市场监管局：负责指导、协调全区特种设备事故的应急处置工作；组织指导开展一般特种设备事故调查工作，配合有关部门开展较大、重大、特别重大特种设备事故调查工作；向</w:t>
      </w:r>
      <w:r>
        <w:rPr>
          <w:rFonts w:eastAsia="仿宋_GB2312"/>
          <w:sz w:val="32"/>
          <w:szCs w:val="32"/>
          <w:lang w:val="en"/>
        </w:rPr>
        <w:t>区人民政府</w:t>
      </w:r>
      <w:r>
        <w:rPr>
          <w:rFonts w:eastAsia="仿宋_GB2312"/>
          <w:sz w:val="32"/>
          <w:szCs w:val="32"/>
        </w:rPr>
        <w:t>和市市场监管委报告事故及其应急处置情况；负责制定特种设备事故应急管理文件；组织本区开展特种设备事故应急预案的演练工作。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区应急管理局：在特种设备事故涉及危险化学品的情况下，组织调度区危险化学品事故应急救援队伍参与事故处置；负责组织指导因事故影响导致基本生活困难的群众的应急救助工作；参与事故调查处理工作。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区委宣传部（</w:t>
      </w:r>
      <w:r>
        <w:rPr>
          <w:rFonts w:eastAsia="仿宋_GB2312"/>
          <w:sz w:val="32"/>
          <w:szCs w:val="32"/>
          <w:lang w:val="en"/>
        </w:rPr>
        <w:t>区人民政府</w:t>
      </w:r>
      <w:r>
        <w:rPr>
          <w:rFonts w:eastAsia="仿宋_GB2312"/>
          <w:sz w:val="32"/>
          <w:szCs w:val="32"/>
        </w:rPr>
        <w:t>新闻办）、区委网信办：负责指导有关部门发布特种设备事故信息，及时引导舆论；统筹做好网上舆论引导和舆情调控管控工作；协调相关新闻单位做好宣传工作。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bookmarkStart w:id="102" w:name="_Hlk25658910"/>
      <w:r>
        <w:rPr>
          <w:rFonts w:eastAsia="仿宋_GB2312"/>
          <w:sz w:val="32"/>
          <w:szCs w:val="32"/>
        </w:rPr>
        <w:t>区发展改革委</w:t>
      </w:r>
      <w:bookmarkEnd w:id="102"/>
      <w:r>
        <w:rPr>
          <w:rFonts w:eastAsia="仿宋_GB2312"/>
          <w:sz w:val="32"/>
          <w:szCs w:val="32"/>
        </w:rPr>
        <w:t>：负责特种设备事故应急体系中区级政府投资基本建设项目的审批，将符合要求的项目投资纳入区级政府投资三年滚动计划和年度计划。</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公安津南分局：负责特种设备事故的应急救援准备、事发现场治安秩序维护和交通疏导等工作。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区民政局：负责组织、指导做好本区死亡人员的遗体善后处置工作。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区财政局：负责为特种设备事故应急处置工作提供资金保障。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区生态环境局：在特种设备事故中涉及环境事件时启动环境事件相关预案，提出相应环境突发事件的处置措施建议，负责组织实施现场污染环境监测，对建立和解除污染警报的时间和区域提出建议。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住房建设委：按有关法律法规监督安装单位、使用单位制定房屋建筑工地和市政工程工地内起重机械安装、拆卸工程生产安全事故应急救援预案和建筑起重机械生产安全事故应急救援预案；参与房屋建筑工地和市政工程工地起重机械、场（厂）内专用机动车辆事故的调查工作；与区市场监管局建立应急联系机制，做到信息共享。</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区城市管理委：指挥协调城市燃气</w:t>
      </w:r>
      <w:r>
        <w:rPr>
          <w:rFonts w:eastAsia="仿宋_GB2312"/>
          <w:sz w:val="32"/>
          <w:szCs w:val="32"/>
          <w:lang w:val="en"/>
        </w:rPr>
        <w:t>（</w:t>
      </w:r>
      <w:r>
        <w:rPr>
          <w:rFonts w:eastAsia="仿宋_GB2312"/>
          <w:sz w:val="32"/>
          <w:szCs w:val="32"/>
        </w:rPr>
        <w:t>管道</w:t>
      </w:r>
      <w:r>
        <w:rPr>
          <w:rFonts w:eastAsia="仿宋_GB2312"/>
          <w:sz w:val="32"/>
          <w:szCs w:val="32"/>
          <w:lang w:val="en"/>
        </w:rPr>
        <w:t>）</w:t>
      </w:r>
      <w:r>
        <w:rPr>
          <w:rFonts w:eastAsia="仿宋_GB2312"/>
          <w:sz w:val="32"/>
          <w:szCs w:val="32"/>
        </w:rPr>
        <w:t>事故的应急处置行动；与区市场监管局建立应急联系机制，做到信息共享。</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区交通运输管理局：参与指挥协调交通运输行业特种设备事故应急和善后处理工作；与区市场监管局建立应急联系机制，做到信息共享。</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bookmarkStart w:id="103" w:name="_Hlk25658898"/>
      <w:r>
        <w:rPr>
          <w:rFonts w:eastAsia="仿宋_GB2312"/>
          <w:sz w:val="32"/>
          <w:szCs w:val="32"/>
        </w:rPr>
        <w:t>区卫生健康委</w:t>
      </w:r>
      <w:bookmarkEnd w:id="103"/>
      <w:r>
        <w:rPr>
          <w:rFonts w:eastAsia="仿宋_GB2312"/>
          <w:sz w:val="32"/>
          <w:szCs w:val="32"/>
        </w:rPr>
        <w:t>：负责受伤人员的现场医疗救治、转运、院内救治和现场卫生防疫等工作；及时向区指挥部报告伤员数量及医疗救治情况。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区消防救援支队：作为突发事件的基本救援力量，完成好灭火、救援等应急救援工作。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气象局：应急响应时，负责协助生态环境部门实施现场气象监测，并为危险化学品泄漏处理提供气象保障，提供事故现场及周边地区风向、风速、温度、湿度、气压、雨量等气象实况资料，预测预报危险化学品扩散的方向、范围等。</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区工业和信息化局：负责组织基础电信运营企业和铁塔公司做好公众通信保障工作，保障公众通信网络畅通。</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区总工会：参与特种设备事故调查处理，保障职工权益。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国网天津市电力公司城南供电分公司：负责保障事故应急现场的临时供电，满足应急处置的用电需要。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楷体_GB2312"/>
          <w:sz w:val="32"/>
          <w:szCs w:val="32"/>
        </w:rPr>
      </w:pPr>
      <w:r>
        <w:rPr>
          <w:rFonts w:eastAsia="楷体_GB2312"/>
          <w:sz w:val="32"/>
          <w:szCs w:val="32"/>
        </w:rPr>
        <w:t>2.4</w:t>
      </w:r>
      <w:r>
        <w:rPr>
          <w:rFonts w:hint="eastAsia" w:eastAsia="楷体_GB2312"/>
          <w:sz w:val="32"/>
          <w:szCs w:val="32"/>
        </w:rPr>
        <w:t>　</w:t>
      </w:r>
      <w:r>
        <w:rPr>
          <w:rFonts w:eastAsia="楷体_GB2312"/>
          <w:sz w:val="32"/>
          <w:szCs w:val="32"/>
        </w:rPr>
        <w:t>工作组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根据应急处置工作需要，区指挥部可设立1个或多个应急工作组：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1"/>
          <w:szCs w:val="31"/>
        </w:rPr>
      </w:pPr>
      <w:r>
        <w:rPr>
          <w:rFonts w:eastAsia="仿宋_GB2312"/>
          <w:sz w:val="32"/>
          <w:szCs w:val="32"/>
          <w:lang w:val="en"/>
        </w:rPr>
        <w:t>（</w:t>
      </w:r>
      <w:r>
        <w:rPr>
          <w:rFonts w:eastAsia="仿宋_GB2312"/>
          <w:sz w:val="32"/>
          <w:szCs w:val="32"/>
        </w:rPr>
        <w:t>1</w:t>
      </w:r>
      <w:r>
        <w:rPr>
          <w:rFonts w:eastAsia="仿宋_GB2312"/>
          <w:sz w:val="32"/>
          <w:szCs w:val="32"/>
          <w:lang w:val="en"/>
        </w:rPr>
        <w:t>）</w:t>
      </w:r>
      <w:r>
        <w:rPr>
          <w:rFonts w:eastAsia="仿宋_GB2312"/>
          <w:sz w:val="32"/>
          <w:szCs w:val="32"/>
        </w:rPr>
        <w:t>现场抢险救援组：由市场监管和应急、公安、消防救援等部门组成，组织专家和抢险救援力量，开展现场处置。根据需要，随时调遣后续处置和增援队伍。</w:t>
      </w:r>
      <w:r>
        <w:rPr>
          <w:rFonts w:eastAsia="仿宋"/>
          <w:spacing w:val="-7"/>
          <w:sz w:val="31"/>
          <w:szCs w:val="31"/>
        </w:rPr>
        <w:t>根据情况可下设</w:t>
      </w:r>
      <w:r>
        <w:rPr>
          <w:rFonts w:hint="eastAsia" w:eastAsia="仿宋"/>
          <w:spacing w:val="-7"/>
          <w:sz w:val="32"/>
          <w:szCs w:val="32"/>
        </w:rPr>
        <w:t>3</w:t>
      </w:r>
      <w:r>
        <w:rPr>
          <w:rFonts w:eastAsia="仿宋"/>
          <w:spacing w:val="-7"/>
          <w:sz w:val="31"/>
          <w:szCs w:val="31"/>
        </w:rPr>
        <w:t>个小组：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人员搜救小组：区消防救援支队为组长单位。由区消防救援支队、公安津南分局和区卫生健康委组成，负责事故现场伤员救援和医疗救护工作。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消防消毒小组：区消防救援支队为组长单位。负责事故现场</w:t>
      </w:r>
      <w:r>
        <w:rPr>
          <w:rFonts w:hint="eastAsia" w:eastAsia="仿宋_GB2312"/>
          <w:sz w:val="32"/>
          <w:szCs w:val="32"/>
        </w:rPr>
        <w:t>　</w:t>
      </w:r>
      <w:r>
        <w:rPr>
          <w:rFonts w:eastAsia="仿宋_GB2312"/>
          <w:sz w:val="32"/>
          <w:szCs w:val="32"/>
        </w:rPr>
        <w:t>的消防灭火、喷淋降温和喷淋消毒。</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隐患处置小组：区市场监管局为组长单位。由市场监管、应</w:t>
      </w:r>
      <w:r>
        <w:rPr>
          <w:rFonts w:hint="eastAsia" w:eastAsia="仿宋_GB2312"/>
          <w:sz w:val="32"/>
          <w:szCs w:val="32"/>
        </w:rPr>
        <w:t>　</w:t>
      </w:r>
      <w:r>
        <w:rPr>
          <w:rFonts w:eastAsia="仿宋_GB2312"/>
          <w:sz w:val="32"/>
          <w:szCs w:val="32"/>
        </w:rPr>
        <w:t>急、公安、消防救援和事故发生单位、专业应急救援机构组成，负责分析可能存在的其他危害，在技术专家组的指导下，专业应急救援机构消除和处置可能造成次生危害的隐患。</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2</w:t>
      </w:r>
      <w:r>
        <w:rPr>
          <w:rFonts w:eastAsia="仿宋_GB2312"/>
          <w:sz w:val="32"/>
          <w:szCs w:val="32"/>
          <w:lang w:val="en"/>
        </w:rPr>
        <w:t>）</w:t>
      </w:r>
      <w:r>
        <w:rPr>
          <w:rFonts w:eastAsia="仿宋_GB2312"/>
          <w:sz w:val="32"/>
          <w:szCs w:val="32"/>
        </w:rPr>
        <w:t>治安警戒组：公安津南分局为组长单位。负责设立警戒区并实施警戒工作，维护社会治安秩序；保护事故现场，负责事故发生地的交通管制工作，确保抢险、救援、救护、物资运输通畅。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3</w:t>
      </w:r>
      <w:r>
        <w:rPr>
          <w:rFonts w:eastAsia="仿宋_GB2312"/>
          <w:sz w:val="32"/>
          <w:szCs w:val="32"/>
          <w:lang w:val="en"/>
        </w:rPr>
        <w:t>）</w:t>
      </w:r>
      <w:r>
        <w:rPr>
          <w:rFonts w:eastAsia="仿宋_GB2312"/>
          <w:sz w:val="32"/>
          <w:szCs w:val="32"/>
        </w:rPr>
        <w:t>技术专家组：由区指挥部组织有关技术专家组成，负责对事故原因、可能造成的危害进行分析评估，提出处置建议。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4</w:t>
      </w:r>
      <w:r>
        <w:rPr>
          <w:rFonts w:eastAsia="仿宋_GB2312"/>
          <w:sz w:val="32"/>
          <w:szCs w:val="32"/>
          <w:lang w:val="en"/>
        </w:rPr>
        <w:t>）</w:t>
      </w:r>
      <w:r>
        <w:rPr>
          <w:rFonts w:eastAsia="仿宋_GB2312"/>
          <w:sz w:val="32"/>
          <w:szCs w:val="32"/>
        </w:rPr>
        <w:t>动员疏散安置组：区人民政府为组长单位。由区人民政府组织事发地镇人民政府、街道办事处和应急、公安部门组成，负责紧急状况下人员的疏散安置和火源消除工作，负责组织实施社会救济，负责动员组织企事业单位、社会团体、社会志愿人员参与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5</w:t>
      </w:r>
      <w:r>
        <w:rPr>
          <w:rFonts w:eastAsia="仿宋_GB2312"/>
          <w:sz w:val="32"/>
          <w:szCs w:val="32"/>
          <w:lang w:val="en"/>
        </w:rPr>
        <w:t>）</w:t>
      </w:r>
      <w:r>
        <w:rPr>
          <w:rFonts w:eastAsia="仿宋_GB2312"/>
          <w:sz w:val="32"/>
          <w:szCs w:val="32"/>
        </w:rPr>
        <w:t>环境监测组：区生态环境局为组长单位。由生态环境、气象部门组成，区生态环境局负责对事故现场环境实施应急监测，区气象局负责提供事故现场气象观测与预报资料。</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6</w:t>
      </w:r>
      <w:r>
        <w:rPr>
          <w:rFonts w:eastAsia="仿宋_GB2312"/>
          <w:sz w:val="32"/>
          <w:szCs w:val="32"/>
          <w:lang w:val="en"/>
        </w:rPr>
        <w:t>）</w:t>
      </w:r>
      <w:r>
        <w:rPr>
          <w:rFonts w:eastAsia="仿宋_GB2312"/>
          <w:sz w:val="32"/>
          <w:szCs w:val="32"/>
        </w:rPr>
        <w:t>通讯报道组：区委宣传部为组长单位。由区委网信办、区应急管理局、区市场监管局等部门组成，负责事故应急处置期间工作记录、新闻发布、宣传报道和信息工作。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7</w:t>
      </w:r>
      <w:r>
        <w:rPr>
          <w:rFonts w:eastAsia="仿宋_GB2312"/>
          <w:sz w:val="32"/>
          <w:szCs w:val="32"/>
          <w:lang w:val="en"/>
        </w:rPr>
        <w:t>）</w:t>
      </w:r>
      <w:r>
        <w:rPr>
          <w:rFonts w:eastAsia="仿宋_GB2312"/>
          <w:sz w:val="32"/>
          <w:szCs w:val="32"/>
        </w:rPr>
        <w:t>综合保障组：由区人民政府组织事故发生单位及有关部门组成，负责事故应急过程中现场指挥部指令传达，以及事务协调、信息收集传递、会务、文印等工作；负责救援物资调拨和事故应急期间全体参加人员后勤保障工作；负责事故救援现场的临时电力供应和通信信息保障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楷体_GB2312"/>
          <w:sz w:val="32"/>
          <w:szCs w:val="32"/>
        </w:rPr>
      </w:pPr>
      <w:r>
        <w:rPr>
          <w:rFonts w:eastAsia="楷体_GB2312"/>
          <w:sz w:val="32"/>
          <w:szCs w:val="32"/>
        </w:rPr>
        <w:t>2.5</w:t>
      </w:r>
      <w:r>
        <w:rPr>
          <w:rFonts w:hint="eastAsia" w:eastAsia="楷体_GB2312"/>
          <w:sz w:val="32"/>
          <w:szCs w:val="32"/>
        </w:rPr>
        <w:t>　</w:t>
      </w:r>
      <w:r>
        <w:rPr>
          <w:rFonts w:eastAsia="楷体_GB2312"/>
          <w:sz w:val="32"/>
          <w:szCs w:val="32"/>
        </w:rPr>
        <w:t>现场指挥部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2.5.1</w:t>
      </w:r>
      <w:r>
        <w:rPr>
          <w:rFonts w:hint="eastAsia" w:eastAsia="仿宋_GB2312"/>
          <w:sz w:val="32"/>
          <w:szCs w:val="32"/>
        </w:rPr>
        <w:t>　</w:t>
      </w:r>
      <w:r>
        <w:rPr>
          <w:rFonts w:eastAsia="仿宋_GB2312"/>
          <w:sz w:val="32"/>
          <w:szCs w:val="32"/>
        </w:rPr>
        <w:t>根据</w:t>
      </w:r>
      <w:r>
        <w:rPr>
          <w:rFonts w:eastAsia="仿宋_GB2312"/>
          <w:sz w:val="32"/>
          <w:szCs w:val="32"/>
          <w:lang w:val="en"/>
        </w:rPr>
        <w:t>区人民政府</w:t>
      </w:r>
      <w:r>
        <w:rPr>
          <w:rFonts w:eastAsia="仿宋_GB2312"/>
          <w:sz w:val="32"/>
          <w:szCs w:val="32"/>
        </w:rPr>
        <w:t>部署和工作需要，组建现场指挥部，由总指挥、副总指挥和各工作组组长组成，实行现场总指挥负责制。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2.5.2</w:t>
      </w:r>
      <w:r>
        <w:rPr>
          <w:rFonts w:hint="eastAsia" w:eastAsia="仿宋_GB2312"/>
          <w:sz w:val="32"/>
          <w:szCs w:val="32"/>
        </w:rPr>
        <w:t>　</w:t>
      </w:r>
      <w:r>
        <w:rPr>
          <w:rFonts w:eastAsia="仿宋_GB2312"/>
          <w:sz w:val="32"/>
          <w:szCs w:val="32"/>
        </w:rPr>
        <w:t>现场指挥部的工作职责是：全力组织伤员救治、人员疏散转移和群众安置工作，维护现场治安和交通秩序；调动应急救援队伍，调集应急救援物资装备，开展应急处置工作；随时向区应急指挥中心报告处置进展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2.5.3</w:t>
      </w:r>
      <w:r>
        <w:rPr>
          <w:rFonts w:hint="eastAsia" w:eastAsia="仿宋_GB2312"/>
          <w:sz w:val="32"/>
          <w:szCs w:val="32"/>
        </w:rPr>
        <w:t>　</w:t>
      </w:r>
      <w:r>
        <w:rPr>
          <w:rFonts w:eastAsia="仿宋_GB2312"/>
          <w:sz w:val="32"/>
          <w:szCs w:val="32"/>
        </w:rPr>
        <w:t>区市场监管、应急、公安、消防救援、卫生、生态环境等相关部门应在现场指挥部的领导下，按照各自职责积极开展应急救援工作。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楷体_GB2312"/>
          <w:sz w:val="32"/>
          <w:szCs w:val="32"/>
        </w:rPr>
      </w:pPr>
      <w:r>
        <w:rPr>
          <w:rFonts w:eastAsia="楷体_GB2312"/>
          <w:sz w:val="32"/>
          <w:szCs w:val="32"/>
        </w:rPr>
        <w:t>2.6</w:t>
      </w:r>
      <w:r>
        <w:rPr>
          <w:rFonts w:hint="eastAsia" w:eastAsia="楷体_GB2312"/>
          <w:sz w:val="32"/>
          <w:szCs w:val="32"/>
        </w:rPr>
        <w:t>　</w:t>
      </w:r>
      <w:r>
        <w:rPr>
          <w:rFonts w:eastAsia="楷体"/>
          <w:spacing w:val="2"/>
          <w:sz w:val="31"/>
          <w:szCs w:val="31"/>
        </w:rPr>
        <w:t>应急救援</w:t>
      </w:r>
      <w:r>
        <w:rPr>
          <w:rFonts w:eastAsia="楷体_GB2312"/>
          <w:sz w:val="32"/>
          <w:szCs w:val="32"/>
        </w:rPr>
        <w:t>专家组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按照区人民政府的部署要求，区指挥部办公室成立应急救援专家组，为应急救援提供技术支持。必要时，专家组直接参与应急处置工作，协助事故现场指挥部判断事故危害发展的趋势、程度，分析研判事故原因，提出应急救援措施和建议，为现场应急救援指挥部的决策提供依据和方案。</w:t>
      </w:r>
    </w:p>
    <w:p>
      <w:pPr>
        <w:pageBreakBefore w:val="0"/>
        <w:widowControl w:val="0"/>
        <w:kinsoku/>
        <w:wordWrap/>
        <w:overflowPunct/>
        <w:topLinePunct w:val="0"/>
        <w:autoSpaceDE/>
        <w:autoSpaceDN/>
        <w:bidi w:val="0"/>
        <w:adjustRightInd w:val="0"/>
        <w:snapToGrid w:val="0"/>
        <w:spacing w:line="560" w:lineRule="exact"/>
        <w:ind w:firstLine="628" w:firstLineChars="200"/>
        <w:textAlignment w:val="auto"/>
        <w:rPr>
          <w:rFonts w:eastAsia="楷体"/>
          <w:spacing w:val="2"/>
          <w:sz w:val="31"/>
          <w:szCs w:val="31"/>
        </w:rPr>
      </w:pPr>
      <w:r>
        <w:rPr>
          <w:rFonts w:eastAsia="楷体"/>
          <w:spacing w:val="2"/>
          <w:sz w:val="31"/>
          <w:szCs w:val="31"/>
        </w:rPr>
        <w:t>2.7</w:t>
      </w:r>
      <w:r>
        <w:rPr>
          <w:rFonts w:hint="eastAsia" w:eastAsia="楷体"/>
          <w:spacing w:val="2"/>
          <w:sz w:val="31"/>
          <w:szCs w:val="31"/>
        </w:rPr>
        <w:t>　</w:t>
      </w:r>
      <w:r>
        <w:rPr>
          <w:rFonts w:eastAsia="楷体"/>
          <w:spacing w:val="2"/>
          <w:sz w:val="31"/>
          <w:szCs w:val="31"/>
        </w:rPr>
        <w:t>基层应急机构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各镇人民政府、街道办事处要健全应急管理机构，配备专（兼）职工作人员，在区指挥部统一指挥下，具体组织实施本地区特种设备事故的应急处置工作。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　</w:t>
      </w:r>
      <w:r>
        <w:rPr>
          <w:rFonts w:eastAsia="黑体"/>
          <w:sz w:val="32"/>
          <w:szCs w:val="32"/>
        </w:rPr>
        <w:t>监测与预警</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3.1</w:t>
      </w:r>
      <w:r>
        <w:rPr>
          <w:rFonts w:hint="eastAsia" w:eastAsia="仿宋_GB2312"/>
          <w:sz w:val="32"/>
          <w:szCs w:val="32"/>
        </w:rPr>
        <w:t>　</w:t>
      </w:r>
      <w:r>
        <w:rPr>
          <w:rFonts w:eastAsia="楷体_GB2312"/>
          <w:sz w:val="32"/>
          <w:szCs w:val="32"/>
        </w:rPr>
        <w:t>监测</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3.1.1</w:t>
      </w:r>
      <w:r>
        <w:rPr>
          <w:rFonts w:hint="eastAsia" w:eastAsia="仿宋_GB2312"/>
          <w:sz w:val="32"/>
          <w:szCs w:val="32"/>
        </w:rPr>
        <w:t>　</w:t>
      </w:r>
      <w:r>
        <w:rPr>
          <w:rFonts w:eastAsia="仿宋_GB2312"/>
          <w:sz w:val="32"/>
          <w:szCs w:val="32"/>
        </w:rPr>
        <w:t>区指挥部办公室和成员单位按照相关法律、法规、标准的要求，对特种设备进行分类监管。使用单位在紧急情况下向区市场监管局电话报告。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3.1.</w:t>
      </w:r>
      <w:r>
        <w:rPr>
          <w:rFonts w:hint="eastAsia" w:eastAsia="仿宋_GB2312"/>
          <w:sz w:val="32"/>
          <w:szCs w:val="32"/>
          <w:lang w:val="en-US" w:eastAsia="zh-CN"/>
        </w:rPr>
        <w:t>2</w:t>
      </w:r>
      <w:r>
        <w:rPr>
          <w:rFonts w:hint="eastAsia" w:eastAsia="仿宋_GB2312"/>
          <w:sz w:val="32"/>
          <w:szCs w:val="32"/>
        </w:rPr>
        <w:t>　</w:t>
      </w:r>
      <w:r>
        <w:rPr>
          <w:rFonts w:eastAsia="仿宋_GB2312"/>
          <w:sz w:val="32"/>
          <w:szCs w:val="32"/>
        </w:rPr>
        <w:t>区市场监管局要提高设备安全监管工作的科学性和有效性。逐步建立完善特种设备安全监察信息化系统，建立相关信息支持平台，及时、准确地传递特种设备安全信息，及早发现事故隐患，采取有效措施防止事故发生。逐步建立并完善特种设备安全监察网络，以区市场监管局的安全监察机构和区住房建设委为主体，积极发挥专职执法机构、检验检测机构、镇人民政府</w:t>
      </w:r>
      <w:r>
        <w:rPr>
          <w:rFonts w:hint="eastAsia" w:eastAsia="仿宋_GB2312"/>
          <w:sz w:val="32"/>
          <w:szCs w:val="32"/>
          <w:lang w:eastAsia="zh-CN"/>
        </w:rPr>
        <w:t>（</w:t>
      </w:r>
      <w:r>
        <w:rPr>
          <w:rFonts w:eastAsia="仿宋_GB2312"/>
          <w:sz w:val="32"/>
          <w:szCs w:val="32"/>
        </w:rPr>
        <w:t>街道办事处</w:t>
      </w:r>
      <w:r>
        <w:rPr>
          <w:rFonts w:hint="eastAsia" w:eastAsia="仿宋_GB2312"/>
          <w:sz w:val="32"/>
          <w:szCs w:val="32"/>
          <w:lang w:eastAsia="zh-CN"/>
        </w:rPr>
        <w:t>）</w:t>
      </w:r>
      <w:r>
        <w:rPr>
          <w:rFonts w:eastAsia="仿宋_GB2312"/>
          <w:sz w:val="32"/>
          <w:szCs w:val="32"/>
        </w:rPr>
        <w:t>、大型企业和社会力量的作用，及时掌握特种设备安全状况。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3.1.3</w:t>
      </w:r>
      <w:r>
        <w:rPr>
          <w:rFonts w:hint="eastAsia" w:eastAsia="仿宋_GB2312"/>
          <w:sz w:val="32"/>
          <w:szCs w:val="32"/>
        </w:rPr>
        <w:t>　</w:t>
      </w:r>
      <w:r>
        <w:rPr>
          <w:rFonts w:eastAsia="仿宋_GB2312"/>
          <w:sz w:val="32"/>
          <w:szCs w:val="32"/>
        </w:rPr>
        <w:t>区市场监管局应强化辖区内特种设备的日常监督检查，对于发现的安全隐患及时下达安全监察指令书责令整改，并跟踪整改落实情况。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3.1.4</w:t>
      </w:r>
      <w:r>
        <w:rPr>
          <w:rFonts w:hint="eastAsia" w:eastAsia="仿宋_GB2312"/>
          <w:sz w:val="32"/>
          <w:szCs w:val="32"/>
        </w:rPr>
        <w:t>　</w:t>
      </w:r>
      <w:r>
        <w:rPr>
          <w:rFonts w:eastAsia="仿宋_GB2312"/>
          <w:sz w:val="32"/>
          <w:szCs w:val="32"/>
        </w:rPr>
        <w:t>特种设备检验检测机构要严肃检验纪律，确保检验质</w:t>
      </w:r>
      <w:r>
        <w:rPr>
          <w:rFonts w:hint="eastAsia" w:eastAsia="仿宋_GB2312"/>
          <w:sz w:val="32"/>
          <w:szCs w:val="32"/>
        </w:rPr>
        <w:t>　</w:t>
      </w:r>
      <w:r>
        <w:rPr>
          <w:rFonts w:eastAsia="仿宋_GB2312"/>
          <w:sz w:val="32"/>
          <w:szCs w:val="32"/>
        </w:rPr>
        <w:t>量，在检验检测中发现严重安全隐患的，要及时、如实向特种设备安全监察机构报告。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3.1.5</w:t>
      </w:r>
      <w:r>
        <w:rPr>
          <w:rFonts w:hint="eastAsia" w:eastAsia="仿宋_GB2312"/>
          <w:sz w:val="32"/>
          <w:szCs w:val="32"/>
        </w:rPr>
        <w:t>　</w:t>
      </w:r>
      <w:r>
        <w:rPr>
          <w:rFonts w:eastAsia="仿宋_GB2312"/>
          <w:sz w:val="32"/>
          <w:szCs w:val="32"/>
        </w:rPr>
        <w:t>特种设备使用单位是特种设备安全的责任主体，同时也是特种设备事故预防的责任主体。</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1</w:t>
      </w:r>
      <w:r>
        <w:rPr>
          <w:rFonts w:eastAsia="仿宋_GB2312"/>
          <w:sz w:val="32"/>
          <w:szCs w:val="32"/>
          <w:lang w:val="en"/>
        </w:rPr>
        <w:t>）</w:t>
      </w:r>
      <w:r>
        <w:rPr>
          <w:rFonts w:eastAsia="仿宋_GB2312"/>
          <w:sz w:val="32"/>
          <w:szCs w:val="32"/>
        </w:rPr>
        <w:t>特种设备使用单位要结合本单位实际情况，制定特种设备事故应急预案，并定期组织应急演练。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2</w:t>
      </w:r>
      <w:r>
        <w:rPr>
          <w:rFonts w:eastAsia="仿宋_GB2312"/>
          <w:sz w:val="32"/>
          <w:szCs w:val="32"/>
          <w:lang w:val="en"/>
        </w:rPr>
        <w:t>）</w:t>
      </w:r>
      <w:r>
        <w:rPr>
          <w:rFonts w:eastAsia="仿宋_GB2312"/>
          <w:sz w:val="32"/>
          <w:szCs w:val="32"/>
        </w:rPr>
        <w:t>特种设备使用单位要加强设备维护和隐患排查；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3</w:t>
      </w:r>
      <w:r>
        <w:rPr>
          <w:rFonts w:eastAsia="仿宋_GB2312"/>
          <w:sz w:val="32"/>
          <w:szCs w:val="32"/>
          <w:lang w:val="en"/>
        </w:rPr>
        <w:t>）</w:t>
      </w:r>
      <w:r>
        <w:rPr>
          <w:rFonts w:eastAsia="仿宋_GB2312"/>
          <w:sz w:val="32"/>
          <w:szCs w:val="32"/>
        </w:rPr>
        <w:t>特种设备使用单位要落实事故预防措施，及时解决日常检查、隐患排查及检验中发现的各项问题，消除事故隐患。</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3.1.6</w:t>
      </w:r>
      <w:r>
        <w:rPr>
          <w:rFonts w:hint="eastAsia" w:eastAsia="仿宋_GB2312"/>
          <w:sz w:val="32"/>
          <w:szCs w:val="32"/>
          <w:lang w:eastAsia="zh-CN"/>
        </w:rPr>
        <w:t>　</w:t>
      </w:r>
      <w:r>
        <w:rPr>
          <w:rFonts w:eastAsia="仿宋_GB2312"/>
          <w:sz w:val="32"/>
          <w:szCs w:val="32"/>
        </w:rPr>
        <w:t>区住房建设委应当按照法律法规，做好房屋建筑工地和市政工程工地用起重机械、场（厂）内专用机动车辆的监测工作。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3.2</w:t>
      </w:r>
      <w:r>
        <w:rPr>
          <w:rFonts w:hint="eastAsia" w:eastAsia="仿宋_GB2312"/>
          <w:sz w:val="32"/>
          <w:szCs w:val="32"/>
        </w:rPr>
        <w:t>　</w:t>
      </w:r>
      <w:r>
        <w:rPr>
          <w:rFonts w:eastAsia="楷体_GB2312"/>
          <w:sz w:val="32"/>
          <w:szCs w:val="32"/>
        </w:rPr>
        <w:t>预警</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3.2.1</w:t>
      </w:r>
      <w:r>
        <w:rPr>
          <w:rFonts w:hint="eastAsia" w:eastAsia="仿宋_GB2312"/>
          <w:sz w:val="32"/>
          <w:szCs w:val="32"/>
        </w:rPr>
        <w:t>　</w:t>
      </w:r>
      <w:r>
        <w:rPr>
          <w:rFonts w:eastAsia="仿宋_GB2312"/>
          <w:sz w:val="32"/>
          <w:szCs w:val="32"/>
        </w:rPr>
        <w:t>当以下情况发生时，应当做好启动应急响应的准备：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1</w:t>
      </w:r>
      <w:r>
        <w:rPr>
          <w:rFonts w:eastAsia="仿宋_GB2312"/>
          <w:sz w:val="32"/>
          <w:szCs w:val="32"/>
          <w:lang w:val="en"/>
        </w:rPr>
        <w:t>）</w:t>
      </w:r>
      <w:r>
        <w:rPr>
          <w:rFonts w:eastAsia="仿宋_GB2312"/>
          <w:sz w:val="32"/>
          <w:szCs w:val="32"/>
        </w:rPr>
        <w:t>化工企业爆炸、停电、火灾事故；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2</w:t>
      </w:r>
      <w:r>
        <w:rPr>
          <w:rFonts w:eastAsia="仿宋_GB2312"/>
          <w:sz w:val="32"/>
          <w:szCs w:val="32"/>
          <w:lang w:val="en"/>
        </w:rPr>
        <w:t>）</w:t>
      </w:r>
      <w:r>
        <w:rPr>
          <w:rFonts w:eastAsia="仿宋_GB2312"/>
          <w:sz w:val="32"/>
          <w:szCs w:val="32"/>
        </w:rPr>
        <w:t>大型游乐设施停电、火灾事故；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3</w:t>
      </w:r>
      <w:r>
        <w:rPr>
          <w:rFonts w:eastAsia="仿宋_GB2312"/>
          <w:sz w:val="32"/>
          <w:szCs w:val="32"/>
          <w:lang w:val="en"/>
        </w:rPr>
        <w:t>）</w:t>
      </w:r>
      <w:r>
        <w:rPr>
          <w:rFonts w:eastAsia="仿宋_GB2312"/>
          <w:sz w:val="32"/>
          <w:szCs w:val="32"/>
        </w:rPr>
        <w:t>地震、台风、暴雨</w:t>
      </w:r>
      <w:r>
        <w:rPr>
          <w:rFonts w:eastAsia="仿宋_GB2312"/>
          <w:sz w:val="32"/>
          <w:szCs w:val="32"/>
          <w:lang w:val="en"/>
        </w:rPr>
        <w:t>（</w:t>
      </w:r>
      <w:r>
        <w:rPr>
          <w:rFonts w:eastAsia="仿宋_GB2312"/>
          <w:sz w:val="32"/>
          <w:szCs w:val="32"/>
        </w:rPr>
        <w:t>雪</w:t>
      </w:r>
      <w:r>
        <w:rPr>
          <w:rFonts w:eastAsia="仿宋_GB2312"/>
          <w:sz w:val="32"/>
          <w:szCs w:val="32"/>
          <w:lang w:val="en"/>
        </w:rPr>
        <w:t>）</w:t>
      </w:r>
      <w:r>
        <w:rPr>
          <w:rFonts w:eastAsia="仿宋_GB2312"/>
          <w:sz w:val="32"/>
          <w:szCs w:val="32"/>
        </w:rPr>
        <w:t>、大风</w:t>
      </w:r>
      <w:r>
        <w:rPr>
          <w:rFonts w:eastAsia="仿宋_GB2312"/>
          <w:sz w:val="32"/>
          <w:szCs w:val="32"/>
          <w:lang w:val="en"/>
        </w:rPr>
        <w:t>（</w:t>
      </w:r>
      <w:r>
        <w:rPr>
          <w:rFonts w:eastAsia="仿宋_GB2312"/>
          <w:sz w:val="32"/>
          <w:szCs w:val="32"/>
        </w:rPr>
        <w:t>沙尘暴</w:t>
      </w:r>
      <w:r>
        <w:rPr>
          <w:rFonts w:eastAsia="仿宋_GB2312"/>
          <w:sz w:val="32"/>
          <w:szCs w:val="32"/>
          <w:lang w:val="en"/>
        </w:rPr>
        <w:t>）</w:t>
      </w:r>
      <w:r>
        <w:rPr>
          <w:rFonts w:eastAsia="仿宋_GB2312"/>
          <w:sz w:val="32"/>
          <w:szCs w:val="32"/>
        </w:rPr>
        <w:t>、雷电、冰雹、霜冻、大雾等自然灾害；</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4</w:t>
      </w:r>
      <w:r>
        <w:rPr>
          <w:rFonts w:eastAsia="仿宋_GB2312"/>
          <w:sz w:val="32"/>
          <w:szCs w:val="32"/>
          <w:lang w:val="en"/>
        </w:rPr>
        <w:t>）</w:t>
      </w:r>
      <w:r>
        <w:rPr>
          <w:rFonts w:eastAsia="仿宋_GB2312"/>
          <w:sz w:val="32"/>
          <w:szCs w:val="32"/>
        </w:rPr>
        <w:t>其他可能导致特种设备事故的灾难性事件。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FF0000"/>
          <w:sz w:val="32"/>
          <w:szCs w:val="32"/>
        </w:rPr>
      </w:pPr>
      <w:r>
        <w:rPr>
          <w:rFonts w:eastAsia="仿宋_GB2312"/>
          <w:sz w:val="32"/>
          <w:szCs w:val="32"/>
        </w:rPr>
        <w:t>3.2.2</w:t>
      </w:r>
      <w:r>
        <w:rPr>
          <w:rFonts w:hint="eastAsia" w:eastAsia="仿宋_GB2312"/>
          <w:sz w:val="32"/>
          <w:szCs w:val="32"/>
        </w:rPr>
        <w:t>　</w:t>
      </w:r>
      <w:r>
        <w:rPr>
          <w:rFonts w:eastAsia="仿宋_GB2312"/>
          <w:sz w:val="32"/>
          <w:szCs w:val="32"/>
        </w:rPr>
        <w:t>区市场监管局接到可能导致特种设备事故的信息后，及时确定应对方案，通知有关部门、单位采取相应行动预防事故发生，并按照预案做好应急准备；必要时，要及时报告区人民政府。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3.2.3</w:t>
      </w:r>
      <w:r>
        <w:rPr>
          <w:rFonts w:hint="eastAsia" w:eastAsia="仿宋_GB2312"/>
          <w:sz w:val="32"/>
          <w:szCs w:val="32"/>
        </w:rPr>
        <w:t>　</w:t>
      </w:r>
      <w:r>
        <w:rPr>
          <w:rFonts w:eastAsia="仿宋_GB2312"/>
          <w:sz w:val="32"/>
          <w:szCs w:val="32"/>
        </w:rPr>
        <w:t>区住房建设委应当按照法律法规，做好房屋建筑工地和市政工程工地用起重机械、场（厂）内专用机动车辆预警工作。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w:t>
      </w:r>
      <w:r>
        <w:rPr>
          <w:rFonts w:hint="eastAsia" w:eastAsia="仿宋_GB2312"/>
          <w:sz w:val="32"/>
          <w:szCs w:val="32"/>
        </w:rPr>
        <w:t>　</w:t>
      </w:r>
      <w:r>
        <w:rPr>
          <w:rFonts w:eastAsia="黑体"/>
          <w:sz w:val="32"/>
          <w:szCs w:val="32"/>
        </w:rPr>
        <w:t>应急处置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楷体_GBK"/>
          <w:sz w:val="32"/>
          <w:szCs w:val="32"/>
        </w:rPr>
      </w:pPr>
      <w:r>
        <w:rPr>
          <w:rFonts w:eastAsia="仿宋_GB2312"/>
          <w:sz w:val="32"/>
          <w:szCs w:val="32"/>
        </w:rPr>
        <w:t>4.1</w:t>
      </w:r>
      <w:r>
        <w:rPr>
          <w:rFonts w:hint="eastAsia" w:eastAsia="仿宋_GB2312"/>
          <w:sz w:val="32"/>
          <w:szCs w:val="32"/>
        </w:rPr>
        <w:t>　</w:t>
      </w:r>
      <w:r>
        <w:rPr>
          <w:rFonts w:hAnsi="楷体_GB2312" w:eastAsia="楷体_GB2312" w:cs="楷体_GB2312"/>
          <w:sz w:val="32"/>
          <w:szCs w:val="32"/>
        </w:rPr>
        <w:t>信息报告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发生特种设备事故的单位，应立即报告主管部门、区市场监管局，并在1小时内提供书面报告，也可直接报告上级市场监管部门。主管部门，区市场监管局接到报告后，应及时</w:t>
      </w:r>
      <w:r>
        <w:rPr>
          <w:rFonts w:hint="eastAsia" w:eastAsia="仿宋_GB2312"/>
          <w:sz w:val="32"/>
          <w:szCs w:val="32"/>
        </w:rPr>
        <w:t>（</w:t>
      </w:r>
      <w:r>
        <w:rPr>
          <w:rFonts w:eastAsia="仿宋_GB2312"/>
          <w:sz w:val="32"/>
          <w:szCs w:val="32"/>
        </w:rPr>
        <w:t>电话报告1小时内，书面报告2小时内</w:t>
      </w:r>
      <w:r>
        <w:rPr>
          <w:rFonts w:hint="eastAsia" w:eastAsia="仿宋_GB2312"/>
          <w:sz w:val="32"/>
          <w:szCs w:val="32"/>
        </w:rPr>
        <w:t>）</w:t>
      </w:r>
      <w:r>
        <w:rPr>
          <w:rFonts w:eastAsia="仿宋_GB2312"/>
          <w:sz w:val="32"/>
          <w:szCs w:val="32"/>
        </w:rPr>
        <w:t>逐级上报市指挥部。特种设备突发事件24小时应急值守接报电话：022-</w:t>
      </w:r>
      <w:r>
        <w:rPr>
          <w:rFonts w:eastAsia="仿宋_GB2312"/>
          <w:sz w:val="32"/>
          <w:szCs w:val="32"/>
          <w:lang w:val="en"/>
        </w:rPr>
        <w:t>28546389</w:t>
      </w:r>
      <w:r>
        <w:rPr>
          <w:rFonts w:eastAsia="仿宋_GB2312"/>
          <w:sz w:val="32"/>
          <w:szCs w:val="32"/>
        </w:rPr>
        <w:t>（工作日夜晚及非工作日），022-</w:t>
      </w:r>
      <w:r>
        <w:rPr>
          <w:rFonts w:eastAsia="仿宋_GB2312"/>
          <w:sz w:val="32"/>
          <w:szCs w:val="32"/>
          <w:lang w:val="en"/>
        </w:rPr>
        <w:t>88915617</w:t>
      </w:r>
      <w:r>
        <w:rPr>
          <w:rFonts w:eastAsia="仿宋_GB2312"/>
          <w:sz w:val="32"/>
          <w:szCs w:val="32"/>
        </w:rPr>
        <w:t>（工作日白天）。</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rPr>
      </w:pPr>
      <w:r>
        <w:rPr>
          <w:rFonts w:eastAsia="仿宋_GB2312"/>
          <w:kern w:val="0"/>
          <w:sz w:val="32"/>
          <w:szCs w:val="32"/>
        </w:rPr>
        <w:t>对于死亡人数接近或者可能超过10人的特种设备事故，已经或者有可能引发舆情炒作、造成负面影响的特种设备事故，由区委、区政府第一时间向市委、市政府报告。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yellow"/>
        </w:rPr>
      </w:pPr>
      <w:r>
        <w:rPr>
          <w:rFonts w:eastAsia="仿宋_GB2312"/>
          <w:sz w:val="32"/>
          <w:szCs w:val="32"/>
        </w:rPr>
        <w:t>报告的内容包括：事故发生的时间、地点、单位概况以及特种设备种类；事故发生初步情况，包括事故简要经过、现场破坏情况、已经造成或者可能造成的伤亡和涉险人数、初步估计的直接经济损失、初步确定的事故等级、初步判断的事故原因；应急救援情况和已采取的措施；报告人的姓名、联系电话。</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报告事故后出现新情况的，以及对事故情况尚未报告清楚的，应当及时逐级续报。对于区委、</w:t>
      </w:r>
      <w:r>
        <w:rPr>
          <w:rFonts w:eastAsia="仿宋_GB2312"/>
          <w:sz w:val="32"/>
          <w:szCs w:val="32"/>
          <w:lang w:val="en"/>
        </w:rPr>
        <w:t>区人民政府</w:t>
      </w:r>
      <w:r>
        <w:rPr>
          <w:rFonts w:eastAsia="仿宋_GB2312"/>
          <w:sz w:val="32"/>
          <w:szCs w:val="32"/>
        </w:rPr>
        <w:t>要求核实的情况，电话反馈时间不得超过20分钟。区领导同志作出批示、提出要求后，相关部门</w:t>
      </w:r>
      <w:r>
        <w:rPr>
          <w:rFonts w:hint="eastAsia" w:eastAsia="仿宋_GB2312"/>
          <w:sz w:val="32"/>
          <w:szCs w:val="32"/>
        </w:rPr>
        <w:t>（</w:t>
      </w:r>
      <w:r>
        <w:rPr>
          <w:rFonts w:eastAsia="仿宋_GB2312"/>
          <w:sz w:val="32"/>
          <w:szCs w:val="32"/>
        </w:rPr>
        <w:t>单位</w:t>
      </w:r>
      <w:r>
        <w:rPr>
          <w:rFonts w:hint="eastAsia" w:eastAsia="仿宋_GB2312"/>
          <w:sz w:val="32"/>
          <w:szCs w:val="32"/>
        </w:rPr>
        <w:t>）</w:t>
      </w:r>
      <w:r>
        <w:rPr>
          <w:rFonts w:eastAsia="仿宋_GB2312"/>
          <w:sz w:val="32"/>
          <w:szCs w:val="32"/>
        </w:rPr>
        <w:t>要及时报告落实情况。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4.2</w:t>
      </w:r>
      <w:r>
        <w:rPr>
          <w:rFonts w:hint="eastAsia" w:eastAsia="仿宋_GB2312"/>
          <w:sz w:val="32"/>
          <w:szCs w:val="32"/>
        </w:rPr>
        <w:t>　</w:t>
      </w:r>
      <w:r>
        <w:rPr>
          <w:rFonts w:eastAsia="楷体_GB2312"/>
          <w:sz w:val="32"/>
          <w:szCs w:val="32"/>
        </w:rPr>
        <w:t>先期处置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4.2.1</w:t>
      </w:r>
      <w:r>
        <w:rPr>
          <w:rFonts w:hint="eastAsia" w:eastAsia="仿宋_GB2312"/>
          <w:sz w:val="32"/>
          <w:szCs w:val="32"/>
        </w:rPr>
        <w:t>　</w:t>
      </w:r>
      <w:r>
        <w:rPr>
          <w:rFonts w:eastAsia="仿宋_GB2312"/>
          <w:sz w:val="32"/>
          <w:szCs w:val="32"/>
        </w:rPr>
        <w:t>事故发生后</w:t>
      </w:r>
      <w:r>
        <w:rPr>
          <w:rFonts w:eastAsia="仿宋_GB2312"/>
          <w:sz w:val="32"/>
          <w:szCs w:val="32"/>
          <w:lang w:val="en"/>
        </w:rPr>
        <w:t>，</w:t>
      </w:r>
      <w:r>
        <w:rPr>
          <w:rFonts w:eastAsia="仿宋_GB2312"/>
          <w:sz w:val="32"/>
          <w:szCs w:val="32"/>
        </w:rPr>
        <w:t>事故单位在报告事故的同时</w:t>
      </w:r>
      <w:r>
        <w:rPr>
          <w:rFonts w:eastAsia="仿宋_GB2312"/>
          <w:sz w:val="32"/>
          <w:szCs w:val="32"/>
          <w:lang w:val="en"/>
        </w:rPr>
        <w:t>，</w:t>
      </w:r>
      <w:r>
        <w:rPr>
          <w:rFonts w:eastAsia="仿宋_GB2312"/>
          <w:sz w:val="32"/>
          <w:szCs w:val="32"/>
        </w:rPr>
        <w:t>首先按照本单位制定的应急预案开展自救。尽快组织抢救伤员，判定事故原因和可能造成的危害，采取措施防止事故扩大。严格保护事故现场</w:t>
      </w:r>
      <w:r>
        <w:rPr>
          <w:rFonts w:eastAsia="仿宋_GB2312"/>
          <w:sz w:val="32"/>
          <w:szCs w:val="32"/>
          <w:lang w:val="en"/>
        </w:rPr>
        <w:t>，</w:t>
      </w:r>
      <w:r>
        <w:rPr>
          <w:rFonts w:eastAsia="仿宋_GB2312"/>
          <w:sz w:val="32"/>
          <w:szCs w:val="32"/>
        </w:rPr>
        <w:t>妥善保存现场相关物件及重要痕迹等各种物证。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4.2.2</w:t>
      </w:r>
      <w:r>
        <w:rPr>
          <w:rFonts w:hint="eastAsia" w:eastAsia="仿宋_GB2312"/>
          <w:sz w:val="32"/>
          <w:szCs w:val="32"/>
        </w:rPr>
        <w:t>　</w:t>
      </w:r>
      <w:r>
        <w:rPr>
          <w:rFonts w:eastAsia="仿宋_GB2312"/>
          <w:sz w:val="32"/>
          <w:szCs w:val="32"/>
        </w:rPr>
        <w:t>区人民政府根据特种设备事故情况，组织相关部门立即赶赴现场，开展伤员抢救、灭火消毒、人员疏散、隐患处置工作。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4.3</w:t>
      </w:r>
      <w:r>
        <w:rPr>
          <w:rFonts w:hint="eastAsia" w:eastAsia="仿宋_GB2312"/>
          <w:sz w:val="32"/>
          <w:szCs w:val="32"/>
        </w:rPr>
        <w:t>　</w:t>
      </w:r>
      <w:r>
        <w:rPr>
          <w:rFonts w:eastAsia="楷体_GB2312"/>
          <w:sz w:val="32"/>
          <w:szCs w:val="32"/>
        </w:rPr>
        <w:t>分级响应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初判发生特别重大、重大特种设备事故，由区人民政府做好先期处置，并接受市指挥部统一指挥。初判发生较大、一般特种设备事故，由区人民政府负责应对。</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根据特种设备事故的可控性、严重程度和影响范围，区级层面特种设备事故应急处置工作实行两级响应。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一级响应：发生较大特种设备事故时，由区指挥部组织实施应急处置工作，并接受市指挥部指导。超出本区处置能力时及时报请市市场监管委派出指导协调组和事故调查组。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二级响应：发生一般特种设备事故时，由区指挥部组织实施应急处置工作，并及时向市指挥部上报事故信息。</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特种设备事故信息一经收到，区应急指挥部各成员单位及事故相关单位各自按照特种设备事故应急预案立即启动应急响应，迅速组织落实应急响应措施，对特种设备事故处置工作进行部署和实施。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4.4</w:t>
      </w:r>
      <w:r>
        <w:rPr>
          <w:rFonts w:hint="eastAsia" w:eastAsia="仿宋_GB2312"/>
          <w:sz w:val="32"/>
          <w:szCs w:val="32"/>
        </w:rPr>
        <w:t>　</w:t>
      </w:r>
      <w:r>
        <w:rPr>
          <w:rFonts w:eastAsia="楷体_GB2312"/>
          <w:sz w:val="32"/>
          <w:szCs w:val="32"/>
        </w:rPr>
        <w:t>处置措施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根据特种设备事故实际情况，区人民政府采取以下1项或多项措施：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1</w:t>
      </w:r>
      <w:r>
        <w:rPr>
          <w:rFonts w:eastAsia="仿宋_GB2312"/>
          <w:sz w:val="32"/>
          <w:szCs w:val="32"/>
          <w:lang w:val="en"/>
        </w:rPr>
        <w:t>）</w:t>
      </w:r>
      <w:r>
        <w:rPr>
          <w:rFonts w:eastAsia="仿宋_GB2312"/>
          <w:sz w:val="32"/>
          <w:szCs w:val="32"/>
        </w:rPr>
        <w:t>对事故危害情况进行初始评估，包括事故范围、事故危害扩展的潜在可能性以及人员伤亡和财产损失情况。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2</w:t>
      </w:r>
      <w:r>
        <w:rPr>
          <w:rFonts w:eastAsia="仿宋_GB2312"/>
          <w:sz w:val="32"/>
          <w:szCs w:val="32"/>
          <w:lang w:val="en"/>
        </w:rPr>
        <w:t>）</w:t>
      </w:r>
      <w:r>
        <w:rPr>
          <w:rFonts w:eastAsia="仿宋_GB2312"/>
          <w:sz w:val="32"/>
          <w:szCs w:val="32"/>
        </w:rPr>
        <w:t>封锁事故现场，建立现场抢险救援工作区域。根据事故的类别、规模、危害程度、天气条件以及污染现场监测结果等因素，设立现场抢险救援工作区域和安全疏散区域。开辟应急救援人员、车辆及物资进出的安全通道，维持事故现场的社会治安和交通秩序。</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3</w:t>
      </w:r>
      <w:r>
        <w:rPr>
          <w:rFonts w:eastAsia="仿宋_GB2312"/>
          <w:sz w:val="32"/>
          <w:szCs w:val="32"/>
          <w:lang w:val="en"/>
        </w:rPr>
        <w:t>）</w:t>
      </w:r>
      <w:r>
        <w:rPr>
          <w:rFonts w:eastAsia="仿宋_GB2312"/>
          <w:sz w:val="32"/>
          <w:szCs w:val="32"/>
        </w:rPr>
        <w:t>紧急疏散人员。发生危害介质泄漏时，应立即确定事发地周边居民和群众的疏散区域，下达人员疏散的指令，组织人员疏散和清场检查，并做好疏散过程中的医疗、卫生保障和救助。</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4</w:t>
      </w:r>
      <w:r>
        <w:rPr>
          <w:rFonts w:eastAsia="仿宋_GB2312"/>
          <w:sz w:val="32"/>
          <w:szCs w:val="32"/>
          <w:lang w:val="en"/>
        </w:rPr>
        <w:t>）</w:t>
      </w:r>
      <w:r>
        <w:rPr>
          <w:rFonts w:eastAsia="仿宋_GB2312"/>
          <w:sz w:val="32"/>
          <w:szCs w:val="32"/>
        </w:rPr>
        <w:t>采取措施，排除险情，防止事故扩大。根据发生事故的特种设备的结构和工艺特点以及事故的类别，对特种设备迅速开展必要的技术检验、检测工作，由应急和生态环境部门确认危险物质的类型、特性及防护措施，制定抢险救援的技术方案，并采取特定的安全技术措施，及时有效地控制事故的扩大，消除事故危害和影响并防止可能发生的次生灾害。</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5</w:t>
      </w:r>
      <w:r>
        <w:rPr>
          <w:rFonts w:eastAsia="仿宋_GB2312"/>
          <w:sz w:val="32"/>
          <w:szCs w:val="32"/>
          <w:lang w:val="en"/>
        </w:rPr>
        <w:t>）</w:t>
      </w:r>
      <w:r>
        <w:rPr>
          <w:rFonts w:eastAsia="仿宋_GB2312"/>
          <w:sz w:val="32"/>
          <w:szCs w:val="32"/>
        </w:rPr>
        <w:t>抢救伤员，组织救治。及时、科学、有序地开展受害人员的现场抢救或者安全转移，尽最大可能降低人员伤亡、减少财产损失。保障救护车辆由事故现场至救治医院的道路畅通。针对事故伤害特征，组织有关医疗机构、专家实施救治。</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6</w:t>
      </w:r>
      <w:r>
        <w:rPr>
          <w:rFonts w:eastAsia="仿宋_GB2312"/>
          <w:sz w:val="32"/>
          <w:szCs w:val="32"/>
          <w:lang w:val="en"/>
        </w:rPr>
        <w:t>）</w:t>
      </w:r>
      <w:r>
        <w:rPr>
          <w:rFonts w:eastAsia="仿宋_GB2312"/>
          <w:sz w:val="32"/>
          <w:szCs w:val="32"/>
        </w:rPr>
        <w:t>排查事故原因。组织有关专业技术人员排查事故原因，对事故设备检验检测并进行安全评估，排查可能存在的其他危害。</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7</w:t>
      </w:r>
      <w:r>
        <w:rPr>
          <w:rFonts w:eastAsia="仿宋_GB2312"/>
          <w:sz w:val="32"/>
          <w:szCs w:val="32"/>
          <w:lang w:val="en"/>
        </w:rPr>
        <w:t>）</w:t>
      </w:r>
      <w:r>
        <w:rPr>
          <w:rFonts w:eastAsia="仿宋_GB2312"/>
          <w:sz w:val="32"/>
          <w:szCs w:val="32"/>
        </w:rPr>
        <w:t>疏散人员安置。紧急征用车辆，将从疏散区域转移出来的群众运送至安置场所。启动紧急避难场所</w:t>
      </w:r>
      <w:r>
        <w:rPr>
          <w:rFonts w:eastAsia="仿宋_GB2312"/>
          <w:sz w:val="32"/>
          <w:szCs w:val="32"/>
          <w:lang w:val="en"/>
        </w:rPr>
        <w:t>（</w:t>
      </w:r>
      <w:r>
        <w:rPr>
          <w:rFonts w:eastAsia="仿宋_GB2312"/>
          <w:sz w:val="32"/>
          <w:szCs w:val="32"/>
        </w:rPr>
        <w:t>如中小学、影剧院、体育馆、公园、广场等</w:t>
      </w:r>
      <w:r>
        <w:rPr>
          <w:rFonts w:eastAsia="仿宋_GB2312"/>
          <w:sz w:val="32"/>
          <w:szCs w:val="32"/>
          <w:lang w:val="en"/>
        </w:rPr>
        <w:t>）</w:t>
      </w:r>
      <w:r>
        <w:rPr>
          <w:rFonts w:eastAsia="仿宋_GB2312"/>
          <w:sz w:val="32"/>
          <w:szCs w:val="32"/>
        </w:rPr>
        <w:t>，妥善安排疏散群众的食宿，做好对群众的宣传解释和安抚工作。必要时，通过各种新闻媒体发布公告，告知事故情况、影响区域、可能造成的危害以及自我防护知识。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8</w:t>
      </w:r>
      <w:r>
        <w:rPr>
          <w:rFonts w:eastAsia="仿宋_GB2312"/>
          <w:sz w:val="32"/>
          <w:szCs w:val="32"/>
          <w:lang w:val="en"/>
        </w:rPr>
        <w:t>）</w:t>
      </w:r>
      <w:r>
        <w:rPr>
          <w:rFonts w:eastAsia="仿宋_GB2312"/>
          <w:sz w:val="32"/>
          <w:szCs w:val="32"/>
        </w:rPr>
        <w:t>应急人员的安全防护。参加应急处置和抢险救援的工作人员，按要求配备安全防护用品和必要的安全装备。在专业部门、专业人员的指导下对事故现场进行必要的技术处理。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9</w:t>
      </w:r>
      <w:r>
        <w:rPr>
          <w:rFonts w:eastAsia="仿宋_GB2312"/>
          <w:sz w:val="32"/>
          <w:szCs w:val="32"/>
          <w:lang w:val="en"/>
        </w:rPr>
        <w:t>）</w:t>
      </w:r>
      <w:r>
        <w:rPr>
          <w:rFonts w:eastAsia="仿宋_GB2312"/>
          <w:sz w:val="32"/>
          <w:szCs w:val="32"/>
        </w:rPr>
        <w:t>社会动员。区人民政府在应急抢险救援过程中，负责动员、调动有关人员物资、设备、器材以及征用场地，有关单位和个人应给予支持、配合并提供尽可能的便利条件，任何单位和个人不得拖延、阻拦和拒绝。</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10</w:t>
      </w:r>
      <w:r>
        <w:rPr>
          <w:rFonts w:eastAsia="仿宋_GB2312"/>
          <w:sz w:val="32"/>
          <w:szCs w:val="32"/>
          <w:lang w:val="en"/>
        </w:rPr>
        <w:t>）</w:t>
      </w:r>
      <w:r>
        <w:rPr>
          <w:rFonts w:eastAsia="仿宋_GB2312"/>
          <w:sz w:val="32"/>
          <w:szCs w:val="32"/>
        </w:rPr>
        <w:t>消除危害后果。针对事故对人体、动植物、土壤、水源、空气造成的现实危害和可能发生的危害，迅速采取封闭、隔离、清洗等措施，防止对人的继续危害和对环境的污染。对有毒有害介质造成的危害进行监测、处理，直至符合国家环境保护标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4.5</w:t>
      </w:r>
      <w:r>
        <w:rPr>
          <w:rFonts w:hint="eastAsia" w:eastAsia="仿宋_GB2312"/>
          <w:sz w:val="32"/>
          <w:szCs w:val="32"/>
        </w:rPr>
        <w:t>　</w:t>
      </w:r>
      <w:r>
        <w:rPr>
          <w:rFonts w:eastAsia="楷体_GB2312"/>
          <w:sz w:val="32"/>
          <w:szCs w:val="32"/>
        </w:rPr>
        <w:t>响应升级</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对于难以控制或有扩大、恶化趋势的事故，应采取果断措施，迅速扩大疏散区域和现场抢险救援工作区域，撤离现场人员，疏散群众，防止造成危害扩大；当突发事件事态进一步扩大，预计已经超出初始判定的相应等级时，应立即报上级指挥部提高应急响应级别，请求支援。</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4.6</w:t>
      </w:r>
      <w:r>
        <w:rPr>
          <w:rFonts w:hint="eastAsia" w:eastAsia="仿宋_GB2312"/>
          <w:sz w:val="32"/>
          <w:szCs w:val="32"/>
        </w:rPr>
        <w:t>　</w:t>
      </w:r>
      <w:r>
        <w:rPr>
          <w:rFonts w:eastAsia="楷体_GB2312"/>
          <w:sz w:val="32"/>
          <w:szCs w:val="32"/>
        </w:rPr>
        <w:t>新闻报道</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委宣传部指导有关部门，做好特种设备事故应急新闻报道工作。较大、一般特种设备事故的信息发布与舆情引导工作，由区委宣传部负责，并接受市委宣传部指导。特别重大、重大特种设备事故的信息发布与舆情引导工作，按照《天津市特种设备事故应急预案》规定执行，区人民政府做好相关配合工作。未经批准，参与应急处置工作的单位和个人不得擅自对外发布消息。</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4.7</w:t>
      </w:r>
      <w:r>
        <w:rPr>
          <w:rFonts w:hint="eastAsia" w:eastAsia="仿宋_GB2312"/>
          <w:sz w:val="32"/>
          <w:szCs w:val="32"/>
        </w:rPr>
        <w:t>　</w:t>
      </w:r>
      <w:r>
        <w:rPr>
          <w:rFonts w:eastAsia="楷体_GB2312"/>
          <w:sz w:val="32"/>
          <w:szCs w:val="32"/>
        </w:rPr>
        <w:t>应急结束</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4.7.1</w:t>
      </w:r>
      <w:r>
        <w:rPr>
          <w:rFonts w:hint="eastAsia" w:eastAsia="仿宋_GB2312"/>
          <w:sz w:val="32"/>
          <w:szCs w:val="32"/>
        </w:rPr>
        <w:t>　</w:t>
      </w:r>
      <w:r>
        <w:rPr>
          <w:rFonts w:eastAsia="仿宋_GB2312"/>
          <w:sz w:val="32"/>
          <w:szCs w:val="32"/>
        </w:rPr>
        <w:t>一般、较大特种设备事故由区人民政府或区指挥部宣布应急结束，并报市指挥部，各部门转入常态工作。重大、特别重大特种设备事故应急结束的宣布，按照《天津市特种设备事故应急预案》规定的程序执行，现场应急救援队伍有序撤离。同时，视情继续采取必要措施，防止灾情反弹或引发次生、衍生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4.7.2</w:t>
      </w:r>
      <w:r>
        <w:rPr>
          <w:rFonts w:hint="eastAsia" w:eastAsia="仿宋_GB2312"/>
          <w:sz w:val="32"/>
          <w:szCs w:val="32"/>
        </w:rPr>
        <w:t>　</w:t>
      </w:r>
      <w:r>
        <w:rPr>
          <w:rFonts w:eastAsia="仿宋_GB2312"/>
          <w:sz w:val="32"/>
          <w:szCs w:val="32"/>
        </w:rPr>
        <w:t>应急结束按照以下程序进行：</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1</w:t>
      </w:r>
      <w:r>
        <w:rPr>
          <w:rFonts w:eastAsia="仿宋_GB2312"/>
          <w:sz w:val="32"/>
          <w:szCs w:val="32"/>
          <w:lang w:val="en"/>
        </w:rPr>
        <w:t>）</w:t>
      </w:r>
      <w:r>
        <w:rPr>
          <w:rFonts w:eastAsia="仿宋_GB2312"/>
          <w:sz w:val="32"/>
          <w:szCs w:val="32"/>
        </w:rPr>
        <w:t>事故现场隐患得到妥善处置，事故险情得到消除，经现场指挥部检查确认，不存在造成次生事故因素，不会对事故现场和周围环境造成火灾、中毒及环境影响时，根据响应级别，经批准，可以撤销疏散区域</w:t>
      </w:r>
      <w:r>
        <w:rPr>
          <w:rFonts w:eastAsia="仿宋_GB2312"/>
          <w:sz w:val="32"/>
          <w:szCs w:val="32"/>
          <w:lang w:val="en"/>
        </w:rPr>
        <w:t>，</w:t>
      </w:r>
      <w:r>
        <w:rPr>
          <w:rFonts w:eastAsia="仿宋_GB2312"/>
          <w:sz w:val="32"/>
          <w:szCs w:val="32"/>
        </w:rPr>
        <w:t>撤回疏散人员。</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2</w:t>
      </w:r>
      <w:r>
        <w:rPr>
          <w:rFonts w:eastAsia="仿宋_GB2312"/>
          <w:sz w:val="32"/>
          <w:szCs w:val="32"/>
          <w:lang w:val="en"/>
        </w:rPr>
        <w:t>）</w:t>
      </w:r>
      <w:r>
        <w:rPr>
          <w:rFonts w:eastAsia="仿宋_GB2312"/>
          <w:sz w:val="32"/>
          <w:szCs w:val="32"/>
        </w:rPr>
        <w:t>事故伤员全部送至医院救治</w:t>
      </w:r>
      <w:r>
        <w:rPr>
          <w:rFonts w:eastAsia="仿宋_GB2312"/>
          <w:sz w:val="32"/>
          <w:szCs w:val="32"/>
          <w:lang w:val="en"/>
        </w:rPr>
        <w:t>，</w:t>
      </w:r>
      <w:r>
        <w:rPr>
          <w:rFonts w:eastAsia="仿宋_GB2312"/>
          <w:sz w:val="32"/>
          <w:szCs w:val="32"/>
        </w:rPr>
        <w:t>事故死亡人员遗体得到妥善处置，失踪人员已查明，事故现场处于保护状态，根据响应级别，经批准，可以撤销警戒区域，撤回事故应急救援队伍，事故现场交由事故单位或区人民政府监管。</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3</w:t>
      </w:r>
      <w:r>
        <w:rPr>
          <w:rFonts w:eastAsia="仿宋_GB2312"/>
          <w:sz w:val="32"/>
          <w:szCs w:val="32"/>
          <w:lang w:val="en"/>
        </w:rPr>
        <w:t>）</w:t>
      </w:r>
      <w:r>
        <w:rPr>
          <w:rFonts w:eastAsia="仿宋_GB2312"/>
          <w:sz w:val="32"/>
          <w:szCs w:val="32"/>
        </w:rPr>
        <w:t>具备下列条件时，</w:t>
      </w:r>
      <w:r>
        <w:rPr>
          <w:rFonts w:eastAsia="仿宋"/>
          <w:spacing w:val="-5"/>
          <w:sz w:val="31"/>
          <w:szCs w:val="31"/>
        </w:rPr>
        <w:t>区指挥部办公室</w:t>
      </w:r>
      <w:r>
        <w:rPr>
          <w:rFonts w:eastAsia="仿宋_GB2312"/>
          <w:sz w:val="32"/>
          <w:szCs w:val="32"/>
        </w:rPr>
        <w:t>可以报请应急结束：死亡和失踪人员已经查清；事故危害得以控制；次生事故因素已经消除；受伤人员基本得到救治；紧急疏散人员恢复正常生活。</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4</w:t>
      </w:r>
      <w:r>
        <w:rPr>
          <w:rFonts w:eastAsia="仿宋_GB2312"/>
          <w:sz w:val="32"/>
          <w:szCs w:val="32"/>
          <w:lang w:val="en"/>
        </w:rPr>
        <w:t>）</w:t>
      </w:r>
      <w:r>
        <w:rPr>
          <w:rFonts w:eastAsia="仿宋_GB2312"/>
          <w:sz w:val="32"/>
          <w:szCs w:val="32"/>
        </w:rPr>
        <w:t>必要时，区指挥部通过信息发布平台和新闻媒体等向社会发布应急结束信息。</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b/>
          <w:bCs/>
          <w:sz w:val="32"/>
          <w:szCs w:val="32"/>
        </w:rPr>
      </w:pPr>
      <w:r>
        <w:rPr>
          <w:rFonts w:eastAsia="仿宋_GB2312"/>
          <w:sz w:val="32"/>
          <w:szCs w:val="32"/>
        </w:rPr>
        <w:t>5</w:t>
      </w:r>
      <w:r>
        <w:rPr>
          <w:rFonts w:hint="eastAsia" w:eastAsia="仿宋_GB2312"/>
          <w:b/>
          <w:bCs/>
          <w:sz w:val="32"/>
          <w:szCs w:val="32"/>
        </w:rPr>
        <w:t>　</w:t>
      </w:r>
      <w:r>
        <w:rPr>
          <w:rFonts w:eastAsia="黑体"/>
          <w:sz w:val="32"/>
          <w:szCs w:val="32"/>
        </w:rPr>
        <w:t>后期处置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楷体_GB2312"/>
          <w:sz w:val="32"/>
          <w:szCs w:val="32"/>
        </w:rPr>
      </w:pPr>
      <w:r>
        <w:rPr>
          <w:rFonts w:eastAsia="楷体_GB2312"/>
          <w:sz w:val="32"/>
          <w:szCs w:val="32"/>
        </w:rPr>
        <w:t>5.</w:t>
      </w:r>
      <w:r>
        <w:rPr>
          <w:rFonts w:hint="eastAsia" w:eastAsia="楷体_GB2312"/>
          <w:sz w:val="32"/>
          <w:szCs w:val="32"/>
        </w:rPr>
        <w:t>1　</w:t>
      </w:r>
      <w:r>
        <w:rPr>
          <w:rFonts w:eastAsia="楷体_GB2312"/>
          <w:sz w:val="32"/>
          <w:szCs w:val="32"/>
        </w:rPr>
        <w:t>善后处置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eastAsia" w:eastAsia="仿宋_GB2312"/>
          <w:sz w:val="32"/>
          <w:szCs w:val="32"/>
        </w:rPr>
        <w:t>（1）</w:t>
      </w:r>
      <w:r>
        <w:rPr>
          <w:rFonts w:eastAsia="仿宋_GB2312"/>
          <w:sz w:val="32"/>
          <w:szCs w:val="32"/>
        </w:rPr>
        <w:t>善后处置工作由区人民政府负责，救援工作临时征用的房屋、运输工具、通信设备等物资，应当及时返还，造成损坏或无法返还的，按照有关规定给予补偿或作出其他恰当处理。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（2）相关部门和事故发生单位要妥善处理事故伤亡人员，并</w:t>
      </w:r>
      <w:r>
        <w:rPr>
          <w:rFonts w:hint="eastAsia" w:eastAsia="仿宋_GB2312"/>
          <w:sz w:val="32"/>
          <w:szCs w:val="32"/>
        </w:rPr>
        <w:t>　</w:t>
      </w:r>
      <w:r>
        <w:rPr>
          <w:rFonts w:eastAsia="仿宋_GB2312"/>
          <w:sz w:val="32"/>
          <w:szCs w:val="32"/>
        </w:rPr>
        <w:t>做好家属的安置、救济、补偿和保险理赔。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（3）做好污染物的收集、清理与处理等工作。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（4）尽快恢复生产、生活正常秩序，消除事故后果和影响，</w:t>
      </w:r>
      <w:r>
        <w:rPr>
          <w:rFonts w:hint="eastAsia" w:eastAsia="仿宋_GB2312"/>
          <w:sz w:val="32"/>
          <w:szCs w:val="32"/>
        </w:rPr>
        <w:t>　</w:t>
      </w:r>
      <w:r>
        <w:rPr>
          <w:rFonts w:eastAsia="仿宋_GB2312"/>
          <w:sz w:val="32"/>
          <w:szCs w:val="32"/>
        </w:rPr>
        <w:t>安抚受灾和受影响人员，确保社会稳定。</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楷体_GB2312"/>
          <w:sz w:val="32"/>
          <w:szCs w:val="32"/>
        </w:rPr>
      </w:pPr>
      <w:r>
        <w:rPr>
          <w:rFonts w:eastAsia="楷体_GB2312"/>
          <w:sz w:val="32"/>
          <w:szCs w:val="32"/>
        </w:rPr>
        <w:t>5.2</w:t>
      </w:r>
      <w:r>
        <w:rPr>
          <w:rFonts w:hint="eastAsia" w:eastAsia="楷体_GB2312"/>
          <w:sz w:val="32"/>
          <w:szCs w:val="32"/>
        </w:rPr>
        <w:t>　</w:t>
      </w:r>
      <w:r>
        <w:rPr>
          <w:rFonts w:eastAsia="楷体_GB2312"/>
          <w:sz w:val="32"/>
          <w:szCs w:val="32"/>
        </w:rPr>
        <w:t>社会救助</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社会团体、个人或者国外机构捐赠资金和物资的管理与监督，由民政等部门按国家法律、法规的规定执行，严禁侵占、挪用。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楷体_GB2312"/>
          <w:sz w:val="32"/>
          <w:szCs w:val="32"/>
        </w:rPr>
      </w:pPr>
      <w:r>
        <w:rPr>
          <w:rFonts w:eastAsia="楷体_GB2312"/>
          <w:sz w:val="32"/>
          <w:szCs w:val="32"/>
        </w:rPr>
        <w:t>5.3</w:t>
      </w:r>
      <w:r>
        <w:rPr>
          <w:rFonts w:hint="eastAsia" w:eastAsia="楷体_GB2312"/>
          <w:sz w:val="32"/>
          <w:szCs w:val="32"/>
        </w:rPr>
        <w:t>　</w:t>
      </w:r>
      <w:r>
        <w:rPr>
          <w:rFonts w:eastAsia="楷体_GB2312"/>
          <w:sz w:val="32"/>
          <w:szCs w:val="32"/>
        </w:rPr>
        <w:t>总结评估</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区指挥部办公室应对应急救援工作进行总结，报区指挥部、抄送相关单位。区指挥部办公室做好应急期间有关文字资料、图片资料、录像资料等整理归档工作。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黑体"/>
          <w:sz w:val="32"/>
          <w:szCs w:val="32"/>
        </w:rPr>
        <w:t>6</w:t>
      </w:r>
      <w:r>
        <w:rPr>
          <w:rFonts w:hint="eastAsia" w:eastAsia="黑体"/>
          <w:sz w:val="32"/>
          <w:szCs w:val="32"/>
        </w:rPr>
        <w:t>　</w:t>
      </w:r>
      <w:r>
        <w:rPr>
          <w:rFonts w:eastAsia="黑体"/>
          <w:sz w:val="32"/>
          <w:szCs w:val="32"/>
        </w:rPr>
        <w:t>保障措施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6.1</w:t>
      </w:r>
      <w:r>
        <w:rPr>
          <w:rFonts w:hint="eastAsia" w:eastAsia="仿宋_GB2312"/>
          <w:sz w:val="32"/>
          <w:szCs w:val="32"/>
        </w:rPr>
        <w:t>　</w:t>
      </w:r>
      <w:r>
        <w:rPr>
          <w:rFonts w:eastAsia="楷体_GB2312"/>
          <w:sz w:val="32"/>
          <w:szCs w:val="32"/>
        </w:rPr>
        <w:t>通信与信息保障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6.1.1</w:t>
      </w:r>
      <w:r>
        <w:rPr>
          <w:rFonts w:hint="eastAsia" w:eastAsia="仿宋_GB2312"/>
          <w:sz w:val="32"/>
          <w:szCs w:val="32"/>
        </w:rPr>
        <w:t>　</w:t>
      </w:r>
      <w:r>
        <w:rPr>
          <w:rFonts w:eastAsia="仿宋_GB2312"/>
          <w:sz w:val="32"/>
          <w:szCs w:val="32"/>
        </w:rPr>
        <w:t>区人民政府建立包括负责特种设备事故应急职能部门、特种设备应急处置队伍、专业救援力量等内容在内的通信方案。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应急处置期间，采用无线对讲机等通讯方式，保证事故现场与指挥部的联络通畅。易燃易爆场所应使用防爆型通讯设备。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6.1.2</w:t>
      </w:r>
      <w:r>
        <w:rPr>
          <w:rFonts w:hint="eastAsia" w:eastAsia="仿宋"/>
          <w:spacing w:val="24"/>
          <w:sz w:val="31"/>
          <w:szCs w:val="31"/>
        </w:rPr>
        <w:t>　</w:t>
      </w:r>
      <w:r>
        <w:rPr>
          <w:rFonts w:eastAsia="仿宋_GB2312"/>
          <w:sz w:val="32"/>
          <w:szCs w:val="32"/>
        </w:rPr>
        <w:t>区指挥部办公室制定区特种设备事故应急组织网络单位联络表和市有关部门常用联系电话表，并定期更新，保证联络通畅。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6.2</w:t>
      </w:r>
      <w:r>
        <w:rPr>
          <w:rFonts w:hint="eastAsia" w:eastAsia="仿宋_GB2312"/>
          <w:sz w:val="32"/>
          <w:szCs w:val="32"/>
        </w:rPr>
        <w:t>　</w:t>
      </w:r>
      <w:r>
        <w:rPr>
          <w:rFonts w:eastAsia="楷体_GB2312"/>
          <w:sz w:val="32"/>
          <w:szCs w:val="32"/>
        </w:rPr>
        <w:t>资金保障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6.2.1</w:t>
      </w:r>
      <w:r>
        <w:rPr>
          <w:rFonts w:hint="eastAsia" w:eastAsia="仿宋_GB2312"/>
          <w:sz w:val="32"/>
          <w:szCs w:val="32"/>
        </w:rPr>
        <w:t>　</w:t>
      </w:r>
      <w:r>
        <w:rPr>
          <w:rFonts w:eastAsia="仿宋_GB2312"/>
          <w:sz w:val="32"/>
          <w:szCs w:val="32"/>
        </w:rPr>
        <w:t>区财政局应当设立专项应急资金，用于组建特种设备事故应急救援专家队伍、组织应急演练、人员奖励等；对救援体系的运行给予经费保障；区级特种设备事故应急物资储备，区级应急处置专家的培训，配置个人防护和检测仪器设备、交通工具。处置特种设备事故所需财政担负的经费，按照现行事权、财权划分原则，由区财政部门按规定予以保障。</w:t>
      </w:r>
    </w:p>
    <w:p>
      <w:pPr>
        <w:pageBreakBefore w:val="0"/>
        <w:widowControl w:val="0"/>
        <w:kinsoku/>
        <w:wordWrap/>
        <w:overflowPunct/>
        <w:topLinePunct w:val="0"/>
        <w:autoSpaceDE/>
        <w:autoSpaceDN/>
        <w:bidi w:val="0"/>
        <w:adjustRightInd w:val="0"/>
        <w:snapToGrid w:val="0"/>
        <w:spacing w:line="560" w:lineRule="exact"/>
        <w:ind w:firstLine="620" w:firstLineChars="200"/>
        <w:textAlignment w:val="auto"/>
        <w:rPr>
          <w:rFonts w:hint="eastAsia" w:eastAsia="仿宋_GB2312" w:cs="仿宋_GB2312"/>
          <w:sz w:val="32"/>
          <w:szCs w:val="32"/>
        </w:rPr>
      </w:pPr>
      <w:r>
        <w:rPr>
          <w:rFonts w:eastAsia="仿宋"/>
          <w:sz w:val="31"/>
          <w:szCs w:val="31"/>
        </w:rPr>
        <w:t>6.2.2</w:t>
      </w:r>
      <w:r>
        <w:rPr>
          <w:rFonts w:hint="eastAsia" w:eastAsia="仿宋"/>
          <w:spacing w:val="-1"/>
          <w:sz w:val="31"/>
          <w:szCs w:val="31"/>
        </w:rPr>
        <w:t>　</w:t>
      </w:r>
      <w:r>
        <w:rPr>
          <w:rFonts w:hint="eastAsia" w:hAnsi="仿宋_GB2312" w:eastAsia="仿宋_GB2312" w:cs="仿宋_GB2312"/>
          <w:sz w:val="32"/>
          <w:szCs w:val="32"/>
        </w:rPr>
        <w:t>区人民政府根据本区域企业的实际情况，设立应急专</w:t>
      </w:r>
      <w:r>
        <w:rPr>
          <w:rFonts w:hint="eastAsia" w:hAnsi="仿宋_GB2312" w:eastAsia="仿宋_GB2312" w:cs="仿宋_GB2312"/>
          <w:spacing w:val="-2"/>
          <w:sz w:val="32"/>
          <w:szCs w:val="32"/>
        </w:rPr>
        <w:t>项资金，同时</w:t>
      </w:r>
      <w:r>
        <w:rPr>
          <w:rFonts w:hint="eastAsia" w:hAnsi="仿宋_GB2312" w:eastAsia="仿宋_GB2312" w:cs="仿宋_GB2312"/>
          <w:spacing w:val="-1"/>
          <w:sz w:val="32"/>
          <w:szCs w:val="32"/>
        </w:rPr>
        <w:t>作为本区域内应急物资、人员装备、应急演练的经费来源，确保能够应对本区域内</w:t>
      </w:r>
      <w:r>
        <w:rPr>
          <w:rFonts w:hint="eastAsia" w:hAnsi="仿宋_GB2312" w:eastAsia="仿宋_GB2312" w:cs="仿宋_GB2312"/>
          <w:sz w:val="32"/>
          <w:szCs w:val="32"/>
        </w:rPr>
        <w:t>突发特种设备事故。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6.2.3</w:t>
      </w:r>
      <w:r>
        <w:rPr>
          <w:rFonts w:hint="eastAsia" w:eastAsia="仿宋_GB2312"/>
          <w:sz w:val="32"/>
          <w:szCs w:val="32"/>
        </w:rPr>
        <w:t>　</w:t>
      </w:r>
      <w:r>
        <w:rPr>
          <w:rFonts w:eastAsia="仿宋_GB2312"/>
          <w:sz w:val="32"/>
          <w:szCs w:val="32"/>
        </w:rPr>
        <w:t>特种设备使用单位应保障预防预警措施和应急演练的经费需求。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6.3</w:t>
      </w:r>
      <w:r>
        <w:rPr>
          <w:rFonts w:hint="eastAsia" w:eastAsia="仿宋_GB2312"/>
          <w:sz w:val="32"/>
          <w:szCs w:val="32"/>
        </w:rPr>
        <w:t>　</w:t>
      </w:r>
      <w:r>
        <w:rPr>
          <w:rFonts w:eastAsia="楷体_GB2312"/>
          <w:sz w:val="32"/>
          <w:szCs w:val="32"/>
        </w:rPr>
        <w:t>队伍保障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区消防救援、公安部门是天津市津南区特种设备事故应急救援的主要救援力量。其他兼职消防力量及社会志愿应急队伍是特种设备事故应急救援的补充力量。</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区市场监管局牵头组建区特种设备应急处置队伍。主要负责开展锅炉、压力容器、压力管道、电梯、起重机械、大型游乐设施和场（厂）内专用机动车辆等特种设备事故处置技术支持、调查分析等工作。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（1）区指挥部组建综合应急救援队伍时，应充分考虑辖区内特种设备的分布特点，配备人员、装备，开展培训、演练。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（2）区市场监管局应按照有关法律、法规要求，督促特种设备使用单位落实特种设备应急救援措施。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（3）组建应急救援专业队伍的单位应制定应急救援预案，落实应急救援的专业装备和措施，编制内部联络表册，并定期组织内部演练。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（4）区指挥部下达应急救援行动指令或应急演练指令后，相关应急救援专业队伍单位应按照指令要求，立即出动应急救援队伍。</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6.4</w:t>
      </w:r>
      <w:r>
        <w:rPr>
          <w:rFonts w:hint="eastAsia" w:eastAsia="仿宋_GB2312"/>
          <w:sz w:val="32"/>
          <w:szCs w:val="32"/>
        </w:rPr>
        <w:t>　</w:t>
      </w:r>
      <w:r>
        <w:rPr>
          <w:rFonts w:eastAsia="楷体_GB2312"/>
          <w:sz w:val="32"/>
          <w:szCs w:val="32"/>
        </w:rPr>
        <w:t>装备保障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区人民政府</w:t>
      </w:r>
      <w:r>
        <w:rPr>
          <w:rFonts w:eastAsia="仿宋_GB2312"/>
          <w:sz w:val="32"/>
          <w:szCs w:val="32"/>
        </w:rPr>
        <w:t>针对可能发生的特种设备事故类型以及事故救援的需要和特点，依托企业建立专业救援队伍、储备有关专业应急救援物资。依托现有资源，合理布局并补充完善应急救援力量；为参加事故救援的公安、消防救援机构、应急救援抢险专业队伍等应急救援力量配备相适应的救援装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黑体"/>
          <w:sz w:val="32"/>
          <w:szCs w:val="32"/>
        </w:rPr>
      </w:pPr>
      <w:r>
        <w:rPr>
          <w:rFonts w:eastAsia="黑体"/>
          <w:sz w:val="32"/>
          <w:szCs w:val="32"/>
        </w:rPr>
        <w:t>7</w:t>
      </w:r>
      <w:r>
        <w:rPr>
          <w:rFonts w:hint="eastAsia" w:eastAsia="黑体"/>
          <w:sz w:val="32"/>
          <w:szCs w:val="32"/>
        </w:rPr>
        <w:t>　</w:t>
      </w:r>
      <w:r>
        <w:rPr>
          <w:rFonts w:eastAsia="黑体"/>
          <w:sz w:val="32"/>
          <w:szCs w:val="32"/>
        </w:rPr>
        <w:t>宣传教育、培训和应急演练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7.1</w:t>
      </w:r>
      <w:r>
        <w:rPr>
          <w:rFonts w:hint="eastAsia" w:eastAsia="仿宋_GB2312"/>
          <w:sz w:val="32"/>
          <w:szCs w:val="32"/>
        </w:rPr>
        <w:t>　</w:t>
      </w:r>
      <w:r>
        <w:rPr>
          <w:rFonts w:eastAsia="楷体_GB2312"/>
          <w:sz w:val="32"/>
          <w:szCs w:val="32"/>
        </w:rPr>
        <w:t>宣传教育</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区人民政府、区指挥部各成员单位和各镇人民政府、街道办事处要加强事故预防、避险、避灾、自救、互救等知识的宣传教育，并向社会公布抢险电话。</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电梯等使用单位在宣传教育时应当考虑老年人的需要，提供针对老年人特点的事故风险提醒、突发情况处置措施等知识。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7.2</w:t>
      </w:r>
      <w:r>
        <w:rPr>
          <w:rFonts w:hint="eastAsia" w:eastAsia="仿宋_GB2312"/>
          <w:sz w:val="32"/>
          <w:szCs w:val="32"/>
        </w:rPr>
        <w:t>　</w:t>
      </w:r>
      <w:r>
        <w:rPr>
          <w:rFonts w:hAnsi="楷体_GB2312" w:eastAsia="楷体_GB2312" w:cs="楷体_GB2312"/>
          <w:sz w:val="32"/>
          <w:szCs w:val="32"/>
        </w:rPr>
        <w:t>培训</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人民政府、区指挥部各成员单位和各镇人民政府、街道办事处要广泛宣传应急避险知识，深入普及自救互救技能，提高应急文化建设水平，要组织、督促有关政府职能部门、特种设备使用单位和专业抢险救援机构开展相关人员的应急培训，锻炼提高在突发事故情况下快速抢险救援、及时营救伤员、正确指导帮助群众防护或者撤离、有效消除危害等应急救援技能和综合素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7.3</w:t>
      </w:r>
      <w:r>
        <w:rPr>
          <w:rFonts w:hint="eastAsia" w:eastAsia="仿宋_GB2312"/>
          <w:sz w:val="32"/>
          <w:szCs w:val="32"/>
        </w:rPr>
        <w:t>　</w:t>
      </w:r>
      <w:r>
        <w:rPr>
          <w:rFonts w:eastAsia="楷体_GB2312"/>
          <w:sz w:val="32"/>
          <w:szCs w:val="32"/>
        </w:rPr>
        <w:t>应急演练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区人民政府和特种设备使用单位每年至少组织1次特种设备事故应急演练，区指挥部办公室依据本预案每2年至少组织1次特种设备事故应急演练，检验应急预案，提高实战水平。演练结束后，应当对演练情况进行评估、总结，对应急预案进行修订和完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黑体"/>
          <w:sz w:val="32"/>
          <w:szCs w:val="32"/>
        </w:rPr>
      </w:pPr>
      <w:r>
        <w:rPr>
          <w:rFonts w:eastAsia="黑体"/>
          <w:sz w:val="32"/>
          <w:szCs w:val="32"/>
        </w:rPr>
        <w:t>8</w:t>
      </w:r>
      <w:r>
        <w:rPr>
          <w:rFonts w:hint="eastAsia" w:eastAsia="黑体"/>
          <w:sz w:val="32"/>
          <w:szCs w:val="32"/>
        </w:rPr>
        <w:t>　</w:t>
      </w:r>
      <w:r>
        <w:rPr>
          <w:rFonts w:eastAsia="黑体"/>
          <w:sz w:val="32"/>
          <w:szCs w:val="32"/>
        </w:rPr>
        <w:t>附则</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8.1</w:t>
      </w:r>
      <w:r>
        <w:rPr>
          <w:rFonts w:hint="eastAsia" w:eastAsia="仿宋_GB2312"/>
          <w:sz w:val="32"/>
          <w:szCs w:val="32"/>
        </w:rPr>
        <w:t>　</w:t>
      </w:r>
      <w:r>
        <w:rPr>
          <w:rFonts w:eastAsia="楷体_GB2312"/>
          <w:sz w:val="32"/>
          <w:szCs w:val="32"/>
        </w:rPr>
        <w:t>责任与奖惩</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8.1.1</w:t>
      </w:r>
      <w:r>
        <w:rPr>
          <w:rFonts w:hint="eastAsia" w:eastAsia="仿宋_GB2312"/>
          <w:sz w:val="32"/>
          <w:szCs w:val="32"/>
        </w:rPr>
        <w:t>　</w:t>
      </w:r>
      <w:r>
        <w:rPr>
          <w:rFonts w:eastAsia="仿宋_GB2312"/>
          <w:sz w:val="32"/>
          <w:szCs w:val="32"/>
        </w:rPr>
        <w:t>特种设备事故应急工作实行领导负责制和责任追究制。对在特种设备事故应急救援、指挥、检测、信息报送等方面和为应急救援工作提供技术方案、技术支持方面有突出贡献，以及在事故调查工作中对事故界定、鉴定起到重要作用的单位和个人，按照国家和本市有关规定给予表彰和奖励。</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8.1.2</w:t>
      </w:r>
      <w:r>
        <w:rPr>
          <w:rFonts w:hint="eastAsia" w:eastAsia="仿宋_GB2312"/>
          <w:sz w:val="32"/>
          <w:szCs w:val="32"/>
        </w:rPr>
        <w:t>　</w:t>
      </w:r>
      <w:r>
        <w:rPr>
          <w:rFonts w:eastAsia="仿宋_GB2312"/>
          <w:sz w:val="32"/>
          <w:szCs w:val="32"/>
        </w:rPr>
        <w:t>任何单位和个人均有义务向各人民政府、市场监管部门以及有关部门报告特种设备事故及其隐患，均有权举报不履行或者不按照规定履行事故应急处置职责的部门、单位和个人。</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8.1.3</w:t>
      </w:r>
      <w:r>
        <w:rPr>
          <w:rFonts w:hint="eastAsia" w:eastAsia="仿宋_GB2312"/>
          <w:sz w:val="32"/>
          <w:szCs w:val="32"/>
        </w:rPr>
        <w:t>　</w:t>
      </w:r>
      <w:r>
        <w:rPr>
          <w:rFonts w:eastAsia="仿宋_GB2312"/>
          <w:sz w:val="32"/>
          <w:szCs w:val="32"/>
        </w:rPr>
        <w:t>对瞒报、迟报、漏报、谎报事故信息及在事故和事故处置中玩忽职守、不听从指挥、不履行职责或者临阵脱逃、擅离职守的人员，以及扰乱、妨碍抢险救援工作的单位和人员，由所在单位或有关部门按有关规定给予责任追究或者处分；构成犯罪的，依法追究刑事责任。</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8.2</w:t>
      </w:r>
      <w:r>
        <w:rPr>
          <w:rFonts w:hint="eastAsia" w:eastAsia="仿宋_GB2312"/>
          <w:sz w:val="32"/>
          <w:szCs w:val="32"/>
        </w:rPr>
        <w:t>　</w:t>
      </w:r>
      <w:r>
        <w:rPr>
          <w:rFonts w:eastAsia="楷体_GB2312"/>
          <w:sz w:val="32"/>
          <w:szCs w:val="32"/>
        </w:rPr>
        <w:t>涉外情况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事故涉及外籍人员或港澳台地区人员伤亡、失踪、被困的，参照《天津市涉外突发事件应急预案》办理。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8.3</w:t>
      </w:r>
      <w:r>
        <w:rPr>
          <w:rFonts w:hint="eastAsia" w:eastAsia="仿宋_GB2312"/>
          <w:sz w:val="32"/>
          <w:szCs w:val="32"/>
        </w:rPr>
        <w:t>　</w:t>
      </w:r>
      <w:r>
        <w:rPr>
          <w:rFonts w:eastAsia="楷体_GB2312"/>
          <w:sz w:val="32"/>
          <w:szCs w:val="32"/>
        </w:rPr>
        <w:t>预案管理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8.3.1</w:t>
      </w:r>
      <w:r>
        <w:rPr>
          <w:rFonts w:hint="eastAsia" w:eastAsia="仿宋_GB2312"/>
          <w:sz w:val="32"/>
          <w:szCs w:val="32"/>
        </w:rPr>
        <w:t>　</w:t>
      </w:r>
      <w:r>
        <w:rPr>
          <w:rFonts w:eastAsia="仿宋_GB2312"/>
          <w:sz w:val="32"/>
          <w:szCs w:val="32"/>
        </w:rPr>
        <w:t>本预案解释工作由区市场监管局承担。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8.3.2</w:t>
      </w:r>
      <w:r>
        <w:rPr>
          <w:rFonts w:hint="eastAsia" w:eastAsia="仿宋_GB2312"/>
          <w:sz w:val="32"/>
          <w:szCs w:val="32"/>
        </w:rPr>
        <w:t>　</w:t>
      </w:r>
      <w:r>
        <w:rPr>
          <w:rFonts w:eastAsia="仿宋_GB2312"/>
          <w:sz w:val="32"/>
          <w:szCs w:val="32"/>
        </w:rPr>
        <w:t>区指挥部办公室应结合应急管理工作实践，及时组织修订预案。遇有特殊情况可随时修订。修订后的应急预案应重新办理审查、论证、备案等各项程序。</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8.3.3</w:t>
      </w:r>
      <w:r>
        <w:rPr>
          <w:rFonts w:hint="eastAsia" w:eastAsia="仿宋_GB2312"/>
          <w:sz w:val="32"/>
          <w:szCs w:val="32"/>
        </w:rPr>
        <w:t>　</w:t>
      </w:r>
      <w:r>
        <w:rPr>
          <w:rFonts w:eastAsia="仿宋_GB2312"/>
          <w:sz w:val="32"/>
          <w:szCs w:val="32"/>
        </w:rPr>
        <w:t>本预案自印发之日起实施，有效期</w:t>
      </w:r>
      <w:r>
        <w:rPr>
          <w:rFonts w:hint="eastAsia" w:eastAsia="仿宋_GB2312"/>
          <w:sz w:val="32"/>
          <w:szCs w:val="32"/>
        </w:rPr>
        <w:t>5</w:t>
      </w:r>
      <w:r>
        <w:rPr>
          <w:rFonts w:eastAsia="仿宋_GB2312"/>
          <w:sz w:val="32"/>
          <w:szCs w:val="32"/>
        </w:rPr>
        <w:t>年。2014年11月5日公布的《津南区人民政府办公室关于印发津南区防汛应急预案等35个专项应急预案的通知》（津南政办发〔2014〕34号）中的《津南区特种设备应急预案》同时废止。</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附件：特种设备事故分级</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黑体"/>
          <w:sz w:val="32"/>
          <w:szCs w:val="32"/>
        </w:rPr>
      </w:pPr>
    </w:p>
    <w:p>
      <w:pPr>
        <w:pageBreakBefore w:val="0"/>
        <w:widowControl w:val="0"/>
        <w:kinsoku/>
        <w:wordWrap/>
        <w:overflowPunct/>
        <w:topLinePunct w:val="0"/>
        <w:autoSpaceDE/>
        <w:autoSpaceDN/>
        <w:bidi w:val="0"/>
        <w:adjustRightInd w:val="0"/>
        <w:snapToGrid w:val="0"/>
        <w:spacing w:line="560" w:lineRule="exact"/>
        <w:textAlignment w:val="auto"/>
        <w:rPr>
          <w:rFonts w:eastAsia="黑体"/>
          <w:sz w:val="32"/>
          <w:szCs w:val="32"/>
        </w:rPr>
      </w:pPr>
      <w:r>
        <w:rPr>
          <w:rFonts w:eastAsia="黑体"/>
          <w:sz w:val="32"/>
          <w:szCs w:val="32"/>
        </w:rPr>
        <w:br w:type="page"/>
      </w:r>
      <w:r>
        <w:rPr>
          <w:rFonts w:eastAsia="黑体"/>
          <w:sz w:val="32"/>
          <w:szCs w:val="32"/>
        </w:rPr>
        <w:t>附件</w:t>
      </w:r>
    </w:p>
    <w:p>
      <w:pPr>
        <w:pStyle w:val="2"/>
        <w:pageBreakBefore w:val="0"/>
        <w:widowControl w:val="0"/>
        <w:kinsoku/>
        <w:wordWrap/>
        <w:overflowPunct/>
        <w:topLinePunct w:val="0"/>
        <w:autoSpaceDE/>
        <w:autoSpaceDN/>
        <w:bidi w:val="0"/>
        <w:snapToGrid w:val="0"/>
        <w:spacing w:line="560" w:lineRule="exact"/>
        <w:textAlignment w:val="auto"/>
      </w:pPr>
    </w:p>
    <w:p>
      <w:pPr>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sz w:val="44"/>
          <w:szCs w:val="44"/>
        </w:rPr>
      </w:pPr>
      <w:r>
        <w:rPr>
          <w:rFonts w:eastAsia="方正小标宋简体"/>
          <w:sz w:val="44"/>
          <w:szCs w:val="44"/>
        </w:rPr>
        <w:t>特种设备事故分级</w:t>
      </w:r>
    </w:p>
    <w:p>
      <w:pPr>
        <w:pStyle w:val="2"/>
        <w:pageBreakBefore w:val="0"/>
        <w:widowControl w:val="0"/>
        <w:kinsoku/>
        <w:wordWrap/>
        <w:overflowPunct/>
        <w:topLinePunct w:val="0"/>
        <w:autoSpaceDE/>
        <w:autoSpaceDN/>
        <w:bidi w:val="0"/>
        <w:snapToGrid w:val="0"/>
        <w:spacing w:line="560" w:lineRule="exact"/>
        <w:textAlignment w:val="auto"/>
      </w:pPr>
    </w:p>
    <w:p>
      <w:pPr>
        <w:pageBreakBefore w:val="0"/>
        <w:widowControl w:val="0"/>
        <w:kinsoku/>
        <w:wordWrap/>
        <w:overflowPunct/>
        <w:topLinePunct w:val="0"/>
        <w:autoSpaceDE/>
        <w:autoSpaceDN/>
        <w:bidi w:val="0"/>
        <w:adjustRightInd w:val="0"/>
        <w:snapToGrid w:val="0"/>
        <w:spacing w:line="560" w:lineRule="exact"/>
        <w:ind w:left="420" w:leftChars="200"/>
        <w:textAlignment w:val="auto"/>
        <w:rPr>
          <w:rFonts w:eastAsia="仿宋_GB2312"/>
          <w:sz w:val="32"/>
          <w:szCs w:val="32"/>
        </w:rPr>
      </w:pPr>
      <w:r>
        <w:rPr>
          <w:rFonts w:hint="eastAsia" w:eastAsia="仿宋_GB2312"/>
          <w:sz w:val="32"/>
          <w:szCs w:val="32"/>
        </w:rPr>
        <w:t>1</w:t>
      </w:r>
      <w:r>
        <w:rPr>
          <w:rFonts w:hint="eastAsia" w:eastAsia="仿宋_GB2312" w:cs="仿宋_GB2312"/>
          <w:sz w:val="32"/>
          <w:szCs w:val="32"/>
        </w:rPr>
        <w:t>．</w:t>
      </w:r>
      <w:r>
        <w:rPr>
          <w:rFonts w:eastAsia="仿宋_GB2312"/>
          <w:sz w:val="32"/>
          <w:szCs w:val="32"/>
        </w:rPr>
        <w:t>有下列情形之一的，为特别重大特种设备事故：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1</w:t>
      </w:r>
      <w:r>
        <w:rPr>
          <w:rFonts w:eastAsia="仿宋_GB2312"/>
          <w:sz w:val="32"/>
          <w:szCs w:val="32"/>
          <w:lang w:val="en"/>
        </w:rPr>
        <w:t>）</w:t>
      </w:r>
      <w:r>
        <w:rPr>
          <w:rFonts w:eastAsia="仿宋_GB2312"/>
          <w:sz w:val="32"/>
          <w:szCs w:val="32"/>
        </w:rPr>
        <w:t>特种设备事故造成30人以上死亡，或者100人以上重伤</w:t>
      </w:r>
      <w:r>
        <w:rPr>
          <w:rFonts w:eastAsia="仿宋_GB2312"/>
          <w:sz w:val="32"/>
          <w:szCs w:val="32"/>
          <w:lang w:val="en"/>
        </w:rPr>
        <w:t>（</w:t>
      </w:r>
      <w:r>
        <w:rPr>
          <w:rFonts w:eastAsia="仿宋_GB2312"/>
          <w:sz w:val="32"/>
          <w:szCs w:val="32"/>
        </w:rPr>
        <w:t>包括急性工业中毒，下同</w:t>
      </w:r>
      <w:r>
        <w:rPr>
          <w:rFonts w:eastAsia="仿宋_GB2312"/>
          <w:sz w:val="32"/>
          <w:szCs w:val="32"/>
          <w:lang w:val="en"/>
        </w:rPr>
        <w:t>）</w:t>
      </w:r>
      <w:r>
        <w:rPr>
          <w:rFonts w:eastAsia="仿宋_GB2312"/>
          <w:sz w:val="32"/>
          <w:szCs w:val="32"/>
        </w:rPr>
        <w:t>，或者1亿元以上直接经济损失的；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2</w:t>
      </w:r>
      <w:r>
        <w:rPr>
          <w:rFonts w:eastAsia="仿宋_GB2312"/>
          <w:sz w:val="32"/>
          <w:szCs w:val="32"/>
          <w:lang w:val="en"/>
        </w:rPr>
        <w:t>）</w:t>
      </w:r>
      <w:r>
        <w:rPr>
          <w:rFonts w:eastAsia="仿宋_GB2312"/>
          <w:sz w:val="32"/>
          <w:szCs w:val="32"/>
        </w:rPr>
        <w:t>600兆瓦以上锅炉爆炸的；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3</w:t>
      </w:r>
      <w:r>
        <w:rPr>
          <w:rFonts w:eastAsia="仿宋_GB2312"/>
          <w:sz w:val="32"/>
          <w:szCs w:val="32"/>
          <w:lang w:val="en"/>
        </w:rPr>
        <w:t>）</w:t>
      </w:r>
      <w:r>
        <w:rPr>
          <w:rFonts w:eastAsia="仿宋_GB2312"/>
          <w:sz w:val="32"/>
          <w:szCs w:val="32"/>
        </w:rPr>
        <w:t>压力容器、压力管道有毒介质泄漏，造成15万人以上转移的；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4</w:t>
      </w:r>
      <w:r>
        <w:rPr>
          <w:rFonts w:eastAsia="仿宋_GB2312"/>
          <w:sz w:val="32"/>
          <w:szCs w:val="32"/>
          <w:lang w:val="en"/>
        </w:rPr>
        <w:t>）</w:t>
      </w:r>
      <w:r>
        <w:rPr>
          <w:rFonts w:eastAsia="仿宋_GB2312"/>
          <w:sz w:val="32"/>
          <w:szCs w:val="32"/>
        </w:rPr>
        <w:t>客运索道、大型游乐设施高空滞留100人以上并且时间在48小时以上的。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w:t>
      </w:r>
      <w:r>
        <w:rPr>
          <w:rFonts w:hint="eastAsia" w:eastAsia="仿宋_GB2312" w:cs="仿宋_GB2312"/>
          <w:sz w:val="32"/>
          <w:szCs w:val="32"/>
        </w:rPr>
        <w:t>．</w:t>
      </w:r>
      <w:r>
        <w:rPr>
          <w:rFonts w:eastAsia="仿宋_GB2312"/>
          <w:sz w:val="32"/>
          <w:szCs w:val="32"/>
        </w:rPr>
        <w:t>有下列情形之一的，为重大特种设备事故：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1</w:t>
      </w:r>
      <w:r>
        <w:rPr>
          <w:rFonts w:eastAsia="仿宋_GB2312"/>
          <w:sz w:val="32"/>
          <w:szCs w:val="32"/>
          <w:lang w:val="en"/>
        </w:rPr>
        <w:t>）</w:t>
      </w:r>
      <w:r>
        <w:rPr>
          <w:rFonts w:eastAsia="仿宋_GB2312"/>
          <w:sz w:val="32"/>
          <w:szCs w:val="32"/>
        </w:rPr>
        <w:t>特种设备事故造成10人以上30人以下死亡，或者50人以上100人以下重伤，或者5000万元以上1亿元以下直接经济损失的；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2</w:t>
      </w:r>
      <w:r>
        <w:rPr>
          <w:rFonts w:eastAsia="仿宋_GB2312"/>
          <w:sz w:val="32"/>
          <w:szCs w:val="32"/>
          <w:lang w:val="en"/>
        </w:rPr>
        <w:t>）</w:t>
      </w:r>
      <w:r>
        <w:rPr>
          <w:rFonts w:eastAsia="仿宋_GB2312"/>
          <w:sz w:val="32"/>
          <w:szCs w:val="32"/>
        </w:rPr>
        <w:t>600兆瓦以上锅炉因安全故障中断运行240小时以上的；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3</w:t>
      </w:r>
      <w:r>
        <w:rPr>
          <w:rFonts w:eastAsia="仿宋_GB2312"/>
          <w:sz w:val="32"/>
          <w:szCs w:val="32"/>
          <w:lang w:val="en"/>
        </w:rPr>
        <w:t>）</w:t>
      </w:r>
      <w:r>
        <w:rPr>
          <w:rFonts w:eastAsia="仿宋_GB2312"/>
          <w:sz w:val="32"/>
          <w:szCs w:val="32"/>
        </w:rPr>
        <w:t>压力容器、压力管道有毒介质泄漏，造成5万人以上15万人以下转移的；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4</w:t>
      </w:r>
      <w:r>
        <w:rPr>
          <w:rFonts w:eastAsia="仿宋_GB2312"/>
          <w:sz w:val="32"/>
          <w:szCs w:val="32"/>
          <w:lang w:val="en"/>
        </w:rPr>
        <w:t>）</w:t>
      </w:r>
      <w:r>
        <w:rPr>
          <w:rFonts w:eastAsia="仿宋_GB2312"/>
          <w:sz w:val="32"/>
          <w:szCs w:val="32"/>
        </w:rPr>
        <w:t>客运索道、大型游乐设施高空滞留100人以上并且时间在24小时以上48小时以下的。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w:t>
      </w:r>
      <w:r>
        <w:rPr>
          <w:rFonts w:hint="eastAsia" w:eastAsia="仿宋_GB2312" w:cs="仿宋_GB2312"/>
          <w:sz w:val="32"/>
          <w:szCs w:val="32"/>
        </w:rPr>
        <w:t>．</w:t>
      </w:r>
      <w:r>
        <w:rPr>
          <w:rFonts w:eastAsia="仿宋_GB2312"/>
          <w:sz w:val="32"/>
          <w:szCs w:val="32"/>
        </w:rPr>
        <w:t>有下列情形之一的，为较大特种设备事故：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1</w:t>
      </w:r>
      <w:r>
        <w:rPr>
          <w:rFonts w:eastAsia="仿宋_GB2312"/>
          <w:sz w:val="32"/>
          <w:szCs w:val="32"/>
          <w:lang w:val="en"/>
        </w:rPr>
        <w:t>）</w:t>
      </w:r>
      <w:r>
        <w:rPr>
          <w:rFonts w:eastAsia="仿宋_GB2312"/>
          <w:sz w:val="32"/>
          <w:szCs w:val="32"/>
        </w:rPr>
        <w:t>特种设备事故造成3人以上10人以下死亡，或者10人以上50人以下重伤，或者1000万元以上5000万元以下直接经济损失的；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2</w:t>
      </w:r>
      <w:r>
        <w:rPr>
          <w:rFonts w:eastAsia="仿宋_GB2312"/>
          <w:sz w:val="32"/>
          <w:szCs w:val="32"/>
          <w:lang w:val="en"/>
        </w:rPr>
        <w:t>）</w:t>
      </w:r>
      <w:r>
        <w:rPr>
          <w:rFonts w:eastAsia="仿宋_GB2312"/>
          <w:sz w:val="32"/>
          <w:szCs w:val="32"/>
        </w:rPr>
        <w:t>锅炉、压力容器、压力管道爆炸的；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3</w:t>
      </w:r>
      <w:r>
        <w:rPr>
          <w:rFonts w:eastAsia="仿宋_GB2312"/>
          <w:sz w:val="32"/>
          <w:szCs w:val="32"/>
          <w:lang w:val="en"/>
        </w:rPr>
        <w:t>）</w:t>
      </w:r>
      <w:r>
        <w:rPr>
          <w:rFonts w:eastAsia="仿宋_GB2312"/>
          <w:sz w:val="32"/>
          <w:szCs w:val="32"/>
        </w:rPr>
        <w:t>压力容器、压力管道有毒介质泄漏，造成1万人以上5万人以下转移的；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4</w:t>
      </w:r>
      <w:r>
        <w:rPr>
          <w:rFonts w:eastAsia="仿宋_GB2312"/>
          <w:sz w:val="32"/>
          <w:szCs w:val="32"/>
          <w:lang w:val="en"/>
        </w:rPr>
        <w:t>）</w:t>
      </w:r>
      <w:r>
        <w:rPr>
          <w:rFonts w:eastAsia="仿宋_GB2312"/>
          <w:sz w:val="32"/>
          <w:szCs w:val="32"/>
        </w:rPr>
        <w:t>起重机械整体倾覆的；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5</w:t>
      </w:r>
      <w:r>
        <w:rPr>
          <w:rFonts w:eastAsia="仿宋_GB2312"/>
          <w:sz w:val="32"/>
          <w:szCs w:val="32"/>
          <w:lang w:val="en"/>
        </w:rPr>
        <w:t>）</w:t>
      </w:r>
      <w:r>
        <w:rPr>
          <w:rFonts w:eastAsia="仿宋_GB2312"/>
          <w:sz w:val="32"/>
          <w:szCs w:val="32"/>
        </w:rPr>
        <w:t>客运索道、大型游乐设施高空滞留人员12小时以上的。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w:t>
      </w:r>
      <w:r>
        <w:rPr>
          <w:rFonts w:hint="eastAsia" w:eastAsia="仿宋_GB2312" w:cs="仿宋_GB2312"/>
          <w:sz w:val="32"/>
          <w:szCs w:val="32"/>
        </w:rPr>
        <w:t>．</w:t>
      </w:r>
      <w:r>
        <w:rPr>
          <w:rFonts w:eastAsia="仿宋_GB2312"/>
          <w:sz w:val="32"/>
          <w:szCs w:val="32"/>
        </w:rPr>
        <w:t>有下列情形之一的，为一般特种设备事故：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1</w:t>
      </w:r>
      <w:r>
        <w:rPr>
          <w:rFonts w:eastAsia="仿宋_GB2312"/>
          <w:sz w:val="32"/>
          <w:szCs w:val="32"/>
          <w:lang w:val="en"/>
        </w:rPr>
        <w:t>）</w:t>
      </w:r>
      <w:r>
        <w:rPr>
          <w:rFonts w:eastAsia="仿宋_GB2312"/>
          <w:sz w:val="32"/>
          <w:szCs w:val="32"/>
        </w:rPr>
        <w:t>特种设备事故造成3人以下死亡，或者10人以下重伤，或者1万元以上1000万元以下直接经济损失的；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2</w:t>
      </w:r>
      <w:r>
        <w:rPr>
          <w:rFonts w:eastAsia="仿宋_GB2312"/>
          <w:sz w:val="32"/>
          <w:szCs w:val="32"/>
          <w:lang w:val="en"/>
        </w:rPr>
        <w:t>）</w:t>
      </w:r>
      <w:r>
        <w:rPr>
          <w:rFonts w:eastAsia="仿宋_GB2312"/>
          <w:sz w:val="32"/>
          <w:szCs w:val="32"/>
        </w:rPr>
        <w:t>压力容器、压力管道有毒介质泄漏，造成500人以上1万人以下转移的；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3</w:t>
      </w:r>
      <w:r>
        <w:rPr>
          <w:rFonts w:eastAsia="仿宋_GB2312"/>
          <w:sz w:val="32"/>
          <w:szCs w:val="32"/>
          <w:lang w:val="en"/>
        </w:rPr>
        <w:t>）</w:t>
      </w:r>
      <w:r>
        <w:rPr>
          <w:rFonts w:eastAsia="仿宋_GB2312"/>
          <w:sz w:val="32"/>
          <w:szCs w:val="32"/>
        </w:rPr>
        <w:t>电梯轿厢滞留人员2小时以上的；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4</w:t>
      </w:r>
      <w:r>
        <w:rPr>
          <w:rFonts w:eastAsia="仿宋_GB2312"/>
          <w:sz w:val="32"/>
          <w:szCs w:val="32"/>
          <w:lang w:val="en"/>
        </w:rPr>
        <w:t>）</w:t>
      </w:r>
      <w:r>
        <w:rPr>
          <w:rFonts w:eastAsia="仿宋_GB2312"/>
          <w:sz w:val="32"/>
          <w:szCs w:val="32"/>
        </w:rPr>
        <w:t>起重机械主要受力结构件折断或者起升机构坠落的；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5</w:t>
      </w:r>
      <w:r>
        <w:rPr>
          <w:rFonts w:eastAsia="仿宋_GB2312"/>
          <w:sz w:val="32"/>
          <w:szCs w:val="32"/>
          <w:lang w:val="en"/>
        </w:rPr>
        <w:t>）</w:t>
      </w:r>
      <w:r>
        <w:rPr>
          <w:rFonts w:eastAsia="仿宋_GB2312"/>
          <w:sz w:val="32"/>
          <w:szCs w:val="32"/>
        </w:rPr>
        <w:t>客运索道高空滞留人员3.5小时以上12小时以下的；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en"/>
        </w:rPr>
        <w:t>（</w:t>
      </w:r>
      <w:r>
        <w:rPr>
          <w:rFonts w:eastAsia="仿宋_GB2312"/>
          <w:sz w:val="32"/>
          <w:szCs w:val="32"/>
        </w:rPr>
        <w:t>6</w:t>
      </w:r>
      <w:r>
        <w:rPr>
          <w:rFonts w:eastAsia="仿宋_GB2312"/>
          <w:sz w:val="32"/>
          <w:szCs w:val="32"/>
          <w:lang w:val="en"/>
        </w:rPr>
        <w:t>）</w:t>
      </w:r>
      <w:r>
        <w:rPr>
          <w:rFonts w:eastAsia="仿宋_GB2312"/>
          <w:sz w:val="32"/>
          <w:szCs w:val="32"/>
        </w:rPr>
        <w:t>大型游乐设施高空滞留人员1小时以上12小时以下的。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eastAsia="仿宋_GB2312"/>
          <w:sz w:val="32"/>
          <w:szCs w:val="32"/>
        </w:rPr>
        <w:t>法律、法规、规章另有规定的，按其规定执行。本预案所称</w:t>
      </w:r>
      <w:r>
        <w:rPr>
          <w:rFonts w:hint="eastAsia" w:eastAsia="仿宋_GB2312" w:cs="仿宋_GB2312"/>
          <w:sz w:val="32"/>
          <w:szCs w:val="32"/>
        </w:rPr>
        <w:t>“以上”含本数，“以下”不含本数。</w:t>
      </w:r>
    </w:p>
    <w:p>
      <w:pPr>
        <w:sectPr>
          <w:footerReference r:id="rId7" w:type="default"/>
          <w:pgSz w:w="11906" w:h="16838"/>
          <w:pgMar w:top="2041" w:right="1531" w:bottom="2041" w:left="1531" w:header="851" w:footer="1644" w:gutter="0"/>
          <w:pgNumType w:fmt="numberInDash"/>
          <w:cols w:space="720" w:num="1"/>
          <w:docGrid w:type="lines" w:linePitch="312" w:charSpace="0"/>
        </w:sectPr>
      </w:pPr>
    </w:p>
    <w:p>
      <w:pPr>
        <w:pStyle w:val="2"/>
      </w:pPr>
    </w:p>
    <w:p>
      <w:pPr>
        <w:pStyle w:val="10"/>
        <w:rPr>
          <w:rFonts w:hint="eastAsia"/>
        </w:rPr>
      </w:pPr>
    </w:p>
    <w:p>
      <w:pPr>
        <w:pStyle w:val="5"/>
        <w:widowControl w:val="0"/>
        <w:jc w:val="center"/>
        <w:rPr>
          <w:rFonts w:eastAsia="方正小标宋简体"/>
          <w:bCs/>
          <w:kern w:val="0"/>
          <w:sz w:val="44"/>
          <w:szCs w:val="44"/>
        </w:rPr>
        <w:sectPr>
          <w:footerReference r:id="rId8" w:type="default"/>
          <w:pgSz w:w="11906" w:h="16838"/>
          <w:pgMar w:top="2041" w:right="1531" w:bottom="2041" w:left="1531" w:header="851" w:footer="1644" w:gutter="0"/>
          <w:pgNumType w:fmt="numberInDash"/>
          <w:cols w:space="720" w:num="1"/>
          <w:docGrid w:type="lines" w:linePitch="312" w:charSpace="0"/>
        </w:sectPr>
      </w:pPr>
    </w:p>
    <w:p>
      <w:pPr>
        <w:pStyle w:val="5"/>
        <w:widowControl w:val="0"/>
        <w:jc w:val="center"/>
        <w:rPr>
          <w:rFonts w:eastAsia="方正小标宋简体"/>
          <w:bCs/>
          <w:kern w:val="0"/>
          <w:sz w:val="44"/>
          <w:szCs w:val="44"/>
        </w:rPr>
      </w:pPr>
    </w:p>
    <w:p>
      <w:pPr>
        <w:pStyle w:val="5"/>
        <w:widowControl w:val="0"/>
        <w:spacing w:line="560" w:lineRule="exact"/>
        <w:jc w:val="center"/>
        <w:rPr>
          <w:rFonts w:eastAsia="方正小标宋简体"/>
          <w:bCs/>
          <w:kern w:val="0"/>
          <w:sz w:val="44"/>
          <w:szCs w:val="44"/>
        </w:rPr>
      </w:pPr>
    </w:p>
    <w:p>
      <w:pPr>
        <w:pStyle w:val="5"/>
        <w:widowControl w:val="0"/>
        <w:spacing w:line="560" w:lineRule="exact"/>
        <w:jc w:val="center"/>
        <w:rPr>
          <w:rFonts w:eastAsia="方正小标宋简体"/>
          <w:bCs/>
          <w:kern w:val="0"/>
          <w:sz w:val="44"/>
          <w:szCs w:val="44"/>
        </w:rPr>
      </w:pPr>
    </w:p>
    <w:p>
      <w:pPr>
        <w:pStyle w:val="5"/>
        <w:widowControl w:val="0"/>
        <w:jc w:val="center"/>
        <w:rPr>
          <w:rFonts w:eastAsia="方正小标宋简体"/>
          <w:bCs/>
          <w:kern w:val="0"/>
          <w:sz w:val="44"/>
          <w:szCs w:val="44"/>
          <w:lang w:val="en"/>
        </w:rPr>
      </w:pPr>
    </w:p>
    <w:p>
      <w:pPr>
        <w:pStyle w:val="11"/>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11"/>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11"/>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11"/>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64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pStyle w:val="11"/>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11"/>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00" w:lineRule="exact"/>
        <w:textAlignment w:val="auto"/>
        <w:rPr>
          <w:rFonts w:hint="eastAsia" w:ascii="Times New Roman" w:hAnsi="Times New Roman" w:eastAsia="仿宋_GB2312" w:cs="Times New Roman"/>
          <w:sz w:val="32"/>
          <w:szCs w:val="32"/>
        </w:rPr>
      </w:pPr>
    </w:p>
    <w:p>
      <w:pPr>
        <w:pStyle w:val="11"/>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11"/>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11"/>
        <w:widowControl w:val="0"/>
        <w:spacing w:before="0" w:beforeAutospacing="0" w:after="0" w:afterAutospacing="0" w:line="40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tbl>
      <w:tblPr>
        <w:tblStyle w:val="13"/>
        <w:tblpPr w:leftFromText="180" w:rightFromText="180" w:vertAnchor="text" w:horzAnchor="margin" w:tblpX="108" w:tblpY="6"/>
        <w:tblW w:w="884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47" w:type="dxa"/>
            <w:tcBorders>
              <w:top w:val="single" w:color="auto" w:sz="12" w:space="0"/>
            </w:tcBorders>
            <w:vAlign w:val="center"/>
          </w:tcPr>
          <w:p>
            <w:pPr>
              <w:pStyle w:val="5"/>
              <w:widowControl w:val="0"/>
              <w:tabs>
                <w:tab w:val="left" w:pos="8488"/>
              </w:tabs>
              <w:spacing w:before="0" w:beforeAutospacing="0" w:after="0" w:afterAutospacing="0" w:line="560" w:lineRule="exact"/>
              <w:ind w:left="-122" w:leftChars="-58" w:firstLine="280" w:firstLineChars="100"/>
              <w:rPr>
                <w:rFonts w:eastAsia="仿宋_GB2312"/>
                <w:sz w:val="28"/>
                <w:szCs w:val="28"/>
              </w:rPr>
            </w:pPr>
            <w:r>
              <w:rPr>
                <w:rFonts w:eastAsia="仿宋_GB2312"/>
                <w:sz w:val="28"/>
                <w:szCs w:val="28"/>
              </w:rPr>
              <w:t>抄送：区委办公室，区委各部、委，区人大常委会办公室，区政协　</w:t>
            </w:r>
          </w:p>
          <w:p>
            <w:pPr>
              <w:pStyle w:val="5"/>
              <w:widowControl w:val="0"/>
              <w:tabs>
                <w:tab w:val="left" w:pos="8488"/>
              </w:tabs>
              <w:spacing w:before="0" w:beforeAutospacing="0" w:after="0" w:afterAutospacing="0" w:line="560" w:lineRule="exact"/>
              <w:ind w:left="-122" w:leftChars="-58" w:firstLine="1120" w:firstLineChars="400"/>
              <w:rPr>
                <w:rFonts w:eastAsia="仿宋_GB2312"/>
                <w:sz w:val="28"/>
                <w:szCs w:val="28"/>
              </w:rPr>
            </w:pPr>
            <w:r>
              <w:rPr>
                <w:rFonts w:eastAsia="仿宋_GB2312"/>
                <w:sz w:val="28"/>
                <w:szCs w:val="28"/>
              </w:rPr>
              <w:t>办公室，区纪委</w:t>
            </w:r>
            <w:r>
              <w:rPr>
                <w:rFonts w:hint="eastAsia" w:eastAsia="仿宋_GB2312"/>
                <w:sz w:val="28"/>
                <w:szCs w:val="28"/>
              </w:rPr>
              <w:t>监委</w:t>
            </w:r>
            <w:r>
              <w:rPr>
                <w:rFonts w:eastAsia="仿宋_GB2312"/>
                <w:sz w:val="28"/>
                <w:szCs w:val="28"/>
              </w:rPr>
              <w:t>，区法院，区检察院，各人民团体。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47" w:type="dxa"/>
            <w:tcBorders>
              <w:bottom w:val="single" w:color="auto" w:sz="12" w:space="0"/>
            </w:tcBorders>
            <w:vAlign w:val="center"/>
          </w:tcPr>
          <w:p>
            <w:pPr>
              <w:pStyle w:val="5"/>
              <w:widowControl w:val="0"/>
              <w:spacing w:after="0" w:line="560" w:lineRule="exact"/>
              <w:ind w:left="-122" w:leftChars="-58" w:firstLine="274" w:firstLineChars="98"/>
              <w:rPr>
                <w:rFonts w:hint="eastAsia" w:eastAsia="仿宋_GB2312"/>
                <w:sz w:val="28"/>
                <w:szCs w:val="28"/>
              </w:rPr>
            </w:pPr>
            <w:r>
              <w:rPr>
                <w:rFonts w:eastAsia="仿宋_GB2312"/>
                <w:sz w:val="28"/>
                <w:szCs w:val="28"/>
              </w:rPr>
              <w:t xml:space="preserve">天津市津南区人民政府办公室　　　　　 </w:t>
            </w:r>
            <w:r>
              <w:rPr>
                <w:rFonts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
              </w:rPr>
              <w:t>22</w:t>
            </w:r>
            <w:r>
              <w:rPr>
                <w:rFonts w:ascii="Times New Roman" w:eastAsia="仿宋_GB2312" w:cs="Times New Roman"/>
                <w:sz w:val="28"/>
                <w:szCs w:val="28"/>
              </w:rPr>
              <w:t>年</w:t>
            </w:r>
            <w:r>
              <w:rPr>
                <w:rFonts w:hint="default" w:ascii="Times New Roman" w:hAnsi="Times New Roman" w:eastAsia="仿宋_GB2312" w:cs="Times New Roman"/>
                <w:sz w:val="28"/>
                <w:szCs w:val="28"/>
                <w:lang w:val="en"/>
              </w:rPr>
              <w:t>12</w:t>
            </w:r>
            <w:r>
              <w:rPr>
                <w:rFonts w:ascii="Times New Roman" w:eastAsia="仿宋_GB2312" w:cs="Times New Roman"/>
                <w:sz w:val="28"/>
                <w:szCs w:val="28"/>
              </w:rPr>
              <w:t>月</w:t>
            </w:r>
            <w:r>
              <w:rPr>
                <w:rFonts w:hint="default" w:ascii="Times New Roman" w:hAnsi="Times New Roman" w:eastAsia="仿宋_GB2312" w:cs="Times New Roman"/>
                <w:sz w:val="28"/>
                <w:szCs w:val="28"/>
                <w:lang w:val="en"/>
              </w:rPr>
              <w:t>29</w:t>
            </w:r>
            <w:r>
              <w:rPr>
                <w:rFonts w:ascii="Times New Roman" w:eastAsia="仿宋_GB2312" w:cs="Times New Roman"/>
                <w:sz w:val="28"/>
                <w:szCs w:val="28"/>
              </w:rPr>
              <w:t>日印发</w:t>
            </w:r>
            <w:r>
              <w:rPr>
                <w:rFonts w:hint="eastAsia" w:eastAsia="仿宋_GB2312"/>
                <w:sz w:val="28"/>
                <w:szCs w:val="28"/>
              </w:rPr>
              <w:t>　</w:t>
            </w:r>
          </w:p>
        </w:tc>
      </w:tr>
    </w:tbl>
    <w:p>
      <w:pPr>
        <w:spacing w:line="14" w:lineRule="exact"/>
      </w:pPr>
    </w:p>
    <w:p>
      <w:pPr>
        <w:spacing w:line="20" w:lineRule="exact"/>
        <w:jc w:val="center"/>
        <w:rPr>
          <w:rFonts w:hint="eastAsia" w:ascii="仿宋_GB2312" w:eastAsia="仿宋_GB2312"/>
          <w:sz w:val="32"/>
          <w:szCs w:val="32"/>
        </w:rPr>
      </w:pPr>
    </w:p>
    <w:p>
      <w:pPr>
        <w:pStyle w:val="5"/>
        <w:widowControl w:val="0"/>
        <w:snapToGrid w:val="0"/>
        <w:spacing w:before="0" w:beforeAutospacing="0" w:after="0" w:afterAutospacing="0" w:line="20" w:lineRule="exact"/>
        <w:jc w:val="center"/>
        <w:rPr>
          <w:rFonts w:hint="eastAsia"/>
        </w:rPr>
      </w:pPr>
    </w:p>
    <w:sectPr>
      <w:footerReference r:id="rId9" w:type="default"/>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roman"/>
    <w:pitch w:val="default"/>
    <w:sig w:usb0="00000000" w:usb1="00000000"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spacing w:line="240" w:lineRule="auto"/>
                            <w:ind w:left="420" w:leftChars="200" w:right="420" w:rightChars="200"/>
                            <w:jc w:val="center"/>
                            <w:rPr>
                              <w:rStyle w:val="16"/>
                              <w:rFonts w:hint="eastAsia" w:ascii="宋体" w:hAnsi="宋体"/>
                              <w:sz w:val="28"/>
                              <w:szCs w:val="28"/>
                            </w:rPr>
                          </w:pPr>
                          <w:r>
                            <w:rPr>
                              <w:rStyle w:val="16"/>
                              <w:rFonts w:hint="eastAsia" w:ascii="宋体" w:hAnsi="宋体"/>
                              <w:sz w:val="28"/>
                              <w:szCs w:val="28"/>
                            </w:rPr>
                            <w:fldChar w:fldCharType="begin"/>
                          </w:r>
                          <w:r>
                            <w:rPr>
                              <w:rStyle w:val="16"/>
                              <w:rFonts w:hint="eastAsia" w:ascii="宋体" w:hAnsi="宋体"/>
                              <w:sz w:val="28"/>
                              <w:szCs w:val="28"/>
                            </w:rPr>
                            <w:instrText xml:space="preserve"> PAGE  \* MERGEFORMAT </w:instrText>
                          </w:r>
                          <w:r>
                            <w:rPr>
                              <w:rStyle w:val="16"/>
                              <w:rFonts w:hint="eastAsia" w:ascii="宋体" w:hAnsi="宋体"/>
                              <w:sz w:val="28"/>
                              <w:szCs w:val="28"/>
                            </w:rPr>
                            <w:fldChar w:fldCharType="separate"/>
                          </w:r>
                          <w:r>
                            <w:rPr>
                              <w:rStyle w:val="16"/>
                              <w:rFonts w:hint="eastAsia" w:ascii="宋体" w:hAnsi="宋体"/>
                              <w:sz w:val="28"/>
                              <w:szCs w:val="28"/>
                            </w:rPr>
                            <w:t>- 1 -</w:t>
                          </w:r>
                          <w:r>
                            <w:rPr>
                              <w:rStyle w:val="16"/>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P94nIAQAAmw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rXlDhuceKXH98vP39ffn0j6EOBhgAN5t0HzEzjWz/i2ix+QGfmPapo8xcZEYyjvOervHJM&#10;RORH63q9rjAkMLZcEJ89PA8R0jvpLclGSyPOr8jKTx8gTalLSq7m/J02pszQuL8ciJk9LPc+9Zit&#10;NO7HmdDed2fkM+DoW+pw0ykx7x0qm7dkMeJi7BfjGKI+9GWNcj0Ib44Jmyi95QoT7FwYZ1bYzfuV&#10;l+LxvWQ9/FP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Akj/eJyAEA&#10;AJs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7"/>
                      <w:spacing w:line="240" w:lineRule="auto"/>
                      <w:ind w:left="420" w:leftChars="200" w:right="420" w:rightChars="200"/>
                      <w:jc w:val="center"/>
                      <w:rPr>
                        <w:rStyle w:val="16"/>
                        <w:rFonts w:hint="eastAsia" w:ascii="宋体" w:hAnsi="宋体"/>
                        <w:sz w:val="28"/>
                        <w:szCs w:val="28"/>
                      </w:rPr>
                    </w:pPr>
                    <w:r>
                      <w:rPr>
                        <w:rStyle w:val="16"/>
                        <w:rFonts w:hint="eastAsia" w:ascii="宋体" w:hAnsi="宋体"/>
                        <w:sz w:val="28"/>
                        <w:szCs w:val="28"/>
                      </w:rPr>
                      <w:fldChar w:fldCharType="begin"/>
                    </w:r>
                    <w:r>
                      <w:rPr>
                        <w:rStyle w:val="16"/>
                        <w:rFonts w:hint="eastAsia" w:ascii="宋体" w:hAnsi="宋体"/>
                        <w:sz w:val="28"/>
                        <w:szCs w:val="28"/>
                      </w:rPr>
                      <w:instrText xml:space="preserve"> PAGE  \* MERGEFORMAT </w:instrText>
                    </w:r>
                    <w:r>
                      <w:rPr>
                        <w:rStyle w:val="16"/>
                        <w:rFonts w:hint="eastAsia" w:ascii="宋体" w:hAnsi="宋体"/>
                        <w:sz w:val="28"/>
                        <w:szCs w:val="28"/>
                      </w:rPr>
                      <w:fldChar w:fldCharType="separate"/>
                    </w:r>
                    <w:r>
                      <w:rPr>
                        <w:rStyle w:val="16"/>
                        <w:rFonts w:hint="eastAsia" w:ascii="宋体" w:hAnsi="宋体"/>
                        <w:sz w:val="28"/>
                        <w:szCs w:val="28"/>
                      </w:rPr>
                      <w:t>- 1 -</w:t>
                    </w:r>
                    <w:r>
                      <w:rPr>
                        <w:rStyle w:val="16"/>
                        <w:rFonts w:hint="eastAsia"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420" w:leftChars="200" w:right="420" w:rightChars="20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LqMOCs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7"/>
                      <w:ind w:left="420" w:leftChars="200" w:right="420" w:rightChars="20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p>
                    <w:pPr>
                      <w:pStyle w:val="7"/>
                    </w:pP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- 2 -</w:t>
    </w:r>
    <w:r>
      <w:rPr>
        <w:rFonts w:ascii="宋体" w:hAnsi="宋体"/>
        <w:sz w:val="28"/>
        <w:szCs w:val="28"/>
      </w:rP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420" w:leftChars="200" w:right="420" w:rightChars="20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H+OrRE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7"/>
                      <w:ind w:left="420" w:leftChars="200" w:right="420" w:rightChars="20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420" w:leftChars="200" w:right="420" w:rightChars="200"/>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PWLh2Q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7"/>
                      <w:ind w:left="420" w:leftChars="200" w:right="420" w:rightChars="200"/>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2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420" w:leftChars="200" w:right="420" w:rightChars="200"/>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i7v2NAIAAGU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">
              <v:fill on="f" focussize="0,0"/>
              <v:stroke on="f" weight="0.5pt"/>
              <v:imagedata o:title=""/>
              <o:lock v:ext="edit" aspectratio="f"/>
              <v:textbox inset="0mm,0mm,0mm,0mm" style="mso-fit-shape-to-text:t;">
                <w:txbxContent>
                  <w:p>
                    <w:pPr>
                      <w:pStyle w:val="7"/>
                      <w:ind w:left="420" w:leftChars="200" w:right="420" w:rightChars="200"/>
                    </w:pP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420" w:leftChars="200" w:right="420" w:rightChars="200"/>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M00NAIAAGU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">
              <v:fill on="f" focussize="0,0"/>
              <v:stroke on="f" weight="0.5pt"/>
              <v:imagedata o:title=""/>
              <o:lock v:ext="edit" aspectratio="f"/>
              <v:textbox inset="0mm,0mm,0mm,0mm" style="mso-fit-shape-to-text:t;">
                <w:txbxContent>
                  <w:p>
                    <w:pPr>
                      <w:pStyle w:val="7"/>
                      <w:ind w:left="420" w:leftChars="200" w:right="420" w:rightChars="200"/>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3495"/>
    <w:rsid w:val="00516B90"/>
    <w:rsid w:val="00520944"/>
    <w:rsid w:val="005213FE"/>
    <w:rsid w:val="00521D24"/>
    <w:rsid w:val="005231D2"/>
    <w:rsid w:val="00523ED0"/>
    <w:rsid w:val="00527774"/>
    <w:rsid w:val="005366CE"/>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C7724"/>
    <w:rsid w:val="008D49E5"/>
    <w:rsid w:val="008F54E5"/>
    <w:rsid w:val="00903EC0"/>
    <w:rsid w:val="009110EE"/>
    <w:rsid w:val="00926FCC"/>
    <w:rsid w:val="00942E21"/>
    <w:rsid w:val="00943F1B"/>
    <w:rsid w:val="009578FF"/>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2BD6"/>
    <w:rsid w:val="00AA60AC"/>
    <w:rsid w:val="00AB09C3"/>
    <w:rsid w:val="00AB3118"/>
    <w:rsid w:val="00AB481A"/>
    <w:rsid w:val="00AC0207"/>
    <w:rsid w:val="00AC179B"/>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B066D"/>
    <w:rsid w:val="00BB14A6"/>
    <w:rsid w:val="00BC3A82"/>
    <w:rsid w:val="00BD0984"/>
    <w:rsid w:val="00BD2C3E"/>
    <w:rsid w:val="00BE63FC"/>
    <w:rsid w:val="00BF1098"/>
    <w:rsid w:val="00BF44C8"/>
    <w:rsid w:val="00BF63F0"/>
    <w:rsid w:val="00BF6EFC"/>
    <w:rsid w:val="00C2314E"/>
    <w:rsid w:val="00C40BF9"/>
    <w:rsid w:val="00C45974"/>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65E96"/>
    <w:rsid w:val="00D701F9"/>
    <w:rsid w:val="00D76064"/>
    <w:rsid w:val="00D858BA"/>
    <w:rsid w:val="00D90738"/>
    <w:rsid w:val="00D91B73"/>
    <w:rsid w:val="00D9353E"/>
    <w:rsid w:val="00D9693A"/>
    <w:rsid w:val="00DB24B8"/>
    <w:rsid w:val="00DB525C"/>
    <w:rsid w:val="00DB7116"/>
    <w:rsid w:val="00DB7A9C"/>
    <w:rsid w:val="00DC4FDE"/>
    <w:rsid w:val="00DD3AEA"/>
    <w:rsid w:val="00DD4D2E"/>
    <w:rsid w:val="00DF330A"/>
    <w:rsid w:val="00DF58D1"/>
    <w:rsid w:val="00DF7FAA"/>
    <w:rsid w:val="00E00520"/>
    <w:rsid w:val="00E00ADB"/>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13086691"/>
    <w:rsid w:val="258C3CC4"/>
    <w:rsid w:val="2CDF1A47"/>
    <w:rsid w:val="337771F6"/>
    <w:rsid w:val="3FFCBC27"/>
    <w:rsid w:val="4B7B143F"/>
    <w:rsid w:val="596F11E1"/>
    <w:rsid w:val="599D526A"/>
    <w:rsid w:val="5E7FC88B"/>
    <w:rsid w:val="5ECE8473"/>
    <w:rsid w:val="5EDFAFAA"/>
    <w:rsid w:val="5F7302BE"/>
    <w:rsid w:val="63B70639"/>
    <w:rsid w:val="66EF622C"/>
    <w:rsid w:val="6CEC44CA"/>
    <w:rsid w:val="6E8C029B"/>
    <w:rsid w:val="6F6E4BAD"/>
    <w:rsid w:val="72B473E8"/>
    <w:rsid w:val="77FD47D7"/>
    <w:rsid w:val="7B5E2BB7"/>
    <w:rsid w:val="7FBB2334"/>
    <w:rsid w:val="AE7B0BE6"/>
    <w:rsid w:val="DEF76449"/>
    <w:rsid w:val="EB93684B"/>
    <w:rsid w:val="F1DA6CE8"/>
    <w:rsid w:val="F76FC2E2"/>
    <w:rsid w:val="FD7BC165"/>
    <w:rsid w:val="FDF7BE21"/>
    <w:rsid w:val="FFEF65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outlineLvl w:val="0"/>
    </w:pPr>
    <w:rPr>
      <w:rFonts w:ascii="宋体" w:hAnsi="宋体" w:eastAsia="黑体" w:cs="宋体"/>
      <w:kern w:val="44"/>
    </w:rPr>
  </w:style>
  <w:style w:type="paragraph" w:styleId="4">
    <w:name w:val="heading 2"/>
    <w:basedOn w:val="1"/>
    <w:next w:val="1"/>
    <w:qFormat/>
    <w:uiPriority w:val="99"/>
    <w:pPr>
      <w:keepNext/>
      <w:keepLines/>
      <w:outlineLvl w:val="1"/>
    </w:pPr>
    <w:rPr>
      <w:rFonts w:ascii="Calibri Light" w:hAnsi="Calibri Light" w:eastAsia="楷体_GB2312" w:cs="Calibri Light"/>
    </w:rPr>
  </w:style>
  <w:style w:type="paragraph" w:styleId="2">
    <w:name w:val="heading 3"/>
    <w:basedOn w:val="1"/>
    <w:next w:val="1"/>
    <w:qFormat/>
    <w:uiPriority w:val="0"/>
    <w:pPr>
      <w:keepNext/>
      <w:keepLines/>
      <w:outlineLvl w:val="2"/>
    </w:pPr>
    <w:rPr>
      <w:b/>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toc 2"/>
    <w:basedOn w:val="1"/>
    <w:next w:val="1"/>
    <w:qFormat/>
    <w:uiPriority w:val="99"/>
    <w:pPr>
      <w:ind w:left="210"/>
      <w:jc w:val="left"/>
    </w:pPr>
    <w:rPr>
      <w:smallCaps/>
      <w:sz w:val="20"/>
      <w:szCs w:val="2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Arial" w:hAnsi="Arial" w:eastAsia="仿宋_GB2312"/>
      <w:b/>
      <w:sz w:val="32"/>
    </w:rPr>
  </w:style>
  <w:style w:type="character" w:styleId="15">
    <w:name w:val="Strong"/>
    <w:qFormat/>
    <w:uiPriority w:val="0"/>
    <w:rPr>
      <w:b/>
      <w:bCs/>
    </w:rPr>
  </w:style>
  <w:style w:type="character" w:styleId="16">
    <w:name w:val="page number"/>
    <w:basedOn w:val="14"/>
    <w:qFormat/>
    <w:uiPriority w:val="0"/>
  </w:style>
  <w:style w:type="character" w:styleId="17">
    <w:name w:val="Hyperlink"/>
    <w:unhideWhenUsed/>
    <w:qFormat/>
    <w:uiPriority w:val="0"/>
    <w:rPr>
      <w:color w:val="0000FF"/>
      <w:u w:val="single"/>
    </w:rPr>
  </w:style>
  <w:style w:type="paragraph" w:customStyle="1" w:styleId="18">
    <w:name w:val="p0"/>
    <w:basedOn w:val="1"/>
    <w:qFormat/>
    <w:uiPriority w:val="0"/>
    <w:pPr>
      <w:widowControl/>
    </w:pPr>
    <w:rPr>
      <w:rFonts w:ascii="Calibri" w:hAnsi="Calibri" w:cs="宋体"/>
      <w:kern w:val="0"/>
      <w:szCs w:val="21"/>
    </w:rPr>
  </w:style>
  <w:style w:type="paragraph" w:customStyle="1" w:styleId="19">
    <w:name w:val="黑体"/>
    <w:basedOn w:val="1"/>
    <w:next w:val="1"/>
    <w:link w:val="22"/>
    <w:qFormat/>
    <w:uiPriority w:val="0"/>
    <w:pPr>
      <w:kinsoku w:val="0"/>
      <w:spacing w:line="560" w:lineRule="exact"/>
      <w:ind w:firstLine="200" w:firstLineChars="200"/>
    </w:pPr>
    <w:rPr>
      <w:rFonts w:eastAsia="黑体"/>
      <w:kern w:val="0"/>
      <w:sz w:val="32"/>
      <w:szCs w:val="20"/>
    </w:rPr>
  </w:style>
  <w:style w:type="paragraph" w:customStyle="1" w:styleId="20">
    <w:name w:val="楷体"/>
    <w:basedOn w:val="1"/>
    <w:next w:val="1"/>
    <w:link w:val="24"/>
    <w:qFormat/>
    <w:uiPriority w:val="0"/>
    <w:pPr>
      <w:kinsoku w:val="0"/>
      <w:spacing w:line="560" w:lineRule="exact"/>
      <w:ind w:firstLine="200" w:firstLineChars="200"/>
    </w:pPr>
    <w:rPr>
      <w:rFonts w:eastAsia="楷体"/>
      <w:kern w:val="0"/>
      <w:sz w:val="32"/>
      <w:szCs w:val="20"/>
    </w:rPr>
  </w:style>
  <w:style w:type="paragraph" w:customStyle="1" w:styleId="21">
    <w:name w:val="小标宋"/>
    <w:basedOn w:val="1"/>
    <w:next w:val="1"/>
    <w:link w:val="23"/>
    <w:qFormat/>
    <w:uiPriority w:val="0"/>
    <w:pPr>
      <w:kinsoku w:val="0"/>
      <w:spacing w:line="640" w:lineRule="exact"/>
      <w:jc w:val="center"/>
    </w:pPr>
    <w:rPr>
      <w:rFonts w:eastAsia="方正小标宋简体"/>
      <w:kern w:val="0"/>
      <w:sz w:val="44"/>
      <w:szCs w:val="20"/>
    </w:rPr>
  </w:style>
  <w:style w:type="character" w:customStyle="1" w:styleId="22">
    <w:name w:val="黑体 Char"/>
    <w:link w:val="19"/>
    <w:qFormat/>
    <w:uiPriority w:val="0"/>
    <w:rPr>
      <w:rFonts w:eastAsia="黑体"/>
      <w:sz w:val="32"/>
      <w:lang w:bidi="ar-SA"/>
    </w:rPr>
  </w:style>
  <w:style w:type="character" w:customStyle="1" w:styleId="23">
    <w:name w:val="小标宋 Char"/>
    <w:link w:val="21"/>
    <w:qFormat/>
    <w:uiPriority w:val="0"/>
    <w:rPr>
      <w:rFonts w:eastAsia="方正小标宋简体"/>
      <w:sz w:val="44"/>
      <w:lang w:bidi="ar-SA"/>
    </w:rPr>
  </w:style>
  <w:style w:type="character" w:customStyle="1" w:styleId="24">
    <w:name w:val="楷体 Char"/>
    <w:link w:val="20"/>
    <w:qFormat/>
    <w:uiPriority w:val="0"/>
    <w:rPr>
      <w:rFonts w:eastAsia="楷体"/>
      <w:sz w:val="32"/>
      <w:lang w:bidi="ar-SA"/>
    </w:rPr>
  </w:style>
  <w:style w:type="character" w:customStyle="1" w:styleId="25">
    <w:name w:val="Hei Ti"/>
    <w:qFormat/>
    <w:uiPriority w:val="0"/>
    <w:rPr>
      <w:rFonts w:ascii="黑体" w:hAnsi="黑体" w:eastAsia="黑体" w:cs="黑体"/>
      <w:sz w:val="32"/>
    </w:rPr>
  </w:style>
  <w:style w:type="character" w:customStyle="1" w:styleId="26">
    <w:name w:val="Hei Ti Bold"/>
    <w:qFormat/>
    <w:uiPriority w:val="0"/>
    <w:rPr>
      <w:rFonts w:ascii="黑体" w:hAnsi="黑体" w:eastAsia="黑体" w:cs="黑体"/>
      <w:b/>
      <w:sz w:val="32"/>
    </w:rPr>
  </w:style>
  <w:style w:type="character" w:customStyle="1" w:styleId="27">
    <w:name w:val="Hei Ti Bold1"/>
    <w:qFormat/>
    <w:uiPriority w:val="0"/>
    <w:rPr>
      <w:rFonts w:ascii="黑体" w:hAnsi="黑体" w:eastAsia="黑体" w:cs="黑体"/>
      <w:b/>
      <w:sz w:val="36"/>
    </w:rPr>
  </w:style>
  <w:style w:type="character" w:customStyle="1" w:styleId="28">
    <w:name w:val="GB_2312"/>
    <w:qFormat/>
    <w:uiPriority w:val="0"/>
    <w:rPr>
      <w:rFonts w:ascii="仿宋_GB2312" w:hAnsi="仿宋_GB2312" w:eastAsia="仿宋_GB2312" w:cs="仿宋_GB2312"/>
      <w:sz w:val="32"/>
    </w:rPr>
  </w:style>
  <w:style w:type="character" w:customStyle="1" w:styleId="29">
    <w:name w:val="GB_23121"/>
    <w:qFormat/>
    <w:uiPriority w:val="0"/>
    <w:rPr>
      <w:rFonts w:ascii="仿宋_GB2312" w:hAnsi="仿宋_GB2312" w:eastAsia="仿宋_GB2312" w:cs="仿宋_GB2312"/>
      <w:sz w:val="36"/>
    </w:rPr>
  </w:style>
  <w:style w:type="character" w:customStyle="1" w:styleId="30">
    <w:name w:val="Red_Color"/>
    <w:qFormat/>
    <w:uiPriority w:val="0"/>
    <w:rPr>
      <w:rFonts w:ascii="方正小标宋简体" w:hAnsi="方正小标宋简体" w:eastAsia="方正小标宋简体" w:cs="方正小标宋简体"/>
      <w:color w:val="000000"/>
      <w:sz w:val="65"/>
    </w:rPr>
  </w:style>
  <w:style w:type="character" w:customStyle="1" w:styleId="31">
    <w:name w:val="KaiTi"/>
    <w:qFormat/>
    <w:uiPriority w:val="0"/>
    <w:rPr>
      <w:rFonts w:ascii="楷体_GB2312" w:hAnsi="楷体_GB2312" w:eastAsia="楷体_GB2312" w:cs="楷体_GB2312"/>
      <w:sz w:val="32"/>
    </w:rPr>
  </w:style>
  <w:style w:type="character" w:customStyle="1" w:styleId="32">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4</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2021-06-09T00:23:00Z</dcterms:created>
  <dc:creator>微软用户</dc:creator>
  <cp:lastModifiedBy>user</cp:lastModifiedBy>
  <cp:lastPrinted>2017-11-14T16:49:00Z</cp:lastPrinted>
  <dcterms:modified xsi:type="dcterms:W3CDTF">2023-01-04T16:31:52Z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41323843D5AB043E7839B563377F3A92</vt:lpwstr>
  </property>
</Properties>
</file>