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both"/>
        <w:rPr>
          <w:rFonts w:hint="eastAsia" w:ascii="方正小标宋简体" w:hAnsi="宋体" w:eastAsia="方正小标宋简体"/>
          <w:sz w:val="44"/>
          <w:szCs w:val="44"/>
        </w:rPr>
      </w:pPr>
    </w:p>
    <w:p>
      <w:pPr>
        <w:keepNext w:val="0"/>
        <w:keepLines w:val="0"/>
        <w:pageBreakBefore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简体" w:hAnsi="宋体" w:eastAsia="方正小标宋简体"/>
          <w:bCs/>
          <w:sz w:val="44"/>
          <w:szCs w:val="44"/>
          <w:lang w:val="en-US" w:eastAsia="zh-CN"/>
        </w:rPr>
      </w:pPr>
      <w:bookmarkStart w:id="2" w:name="_GoBack"/>
      <w:bookmarkStart w:id="0" w:name="Bt"/>
      <w:r>
        <w:rPr>
          <w:rFonts w:hint="eastAsia" w:ascii="方正小标宋简体" w:hAnsi="宋体" w:eastAsia="方正小标宋简体"/>
          <w:bCs/>
          <w:sz w:val="44"/>
          <w:szCs w:val="44"/>
          <w:lang w:val="en-US" w:eastAsia="zh-CN"/>
        </w:rPr>
        <w:t>津南区人民政府办公室关于</w:t>
      </w:r>
    </w:p>
    <w:p>
      <w:pPr>
        <w:keepNext w:val="0"/>
        <w:keepLines w:val="0"/>
        <w:pageBreakBefore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简体" w:eastAsia="方正小标宋简体"/>
          <w:sz w:val="44"/>
          <w:szCs w:val="44"/>
        </w:rPr>
      </w:pPr>
      <w:r>
        <w:rPr>
          <w:rFonts w:hint="eastAsia" w:ascii="方正小标宋简体" w:hAnsi="宋体" w:eastAsia="方正小标宋简体"/>
          <w:bCs/>
          <w:sz w:val="44"/>
          <w:szCs w:val="44"/>
          <w:lang w:val="en-US" w:eastAsia="zh-CN"/>
        </w:rPr>
        <w:t>印发津南区粮食应急预案的通知</w:t>
      </w:r>
      <w:bookmarkEnd w:id="0"/>
    </w:p>
    <w:bookmarkEnd w:id="2"/>
    <w:p>
      <w:pPr>
        <w:keepNext w:val="0"/>
        <w:keepLines w:val="0"/>
        <w:pageBreakBefore w:val="0"/>
        <w:kinsoku/>
        <w:wordWrap/>
        <w:overflowPunct/>
        <w:topLinePunct w:val="0"/>
        <w:autoSpaceDE/>
        <w:autoSpaceDN/>
        <w:bidi w:val="0"/>
        <w:adjustRightInd w:val="0"/>
        <w:snapToGrid w:val="0"/>
        <w:spacing w:line="560" w:lineRule="exact"/>
        <w:ind w:firstLine="640" w:firstLineChars="200"/>
        <w:jc w:val="right"/>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eastAsia="仿宋_GB2312"/>
          <w:sz w:val="32"/>
          <w:szCs w:val="32"/>
        </w:rPr>
      </w:pPr>
      <w:r>
        <w:rPr>
          <w:rFonts w:hint="eastAsia" w:eastAsia="仿宋_GB2312"/>
          <w:sz w:val="32"/>
          <w:szCs w:val="32"/>
          <w:lang w:eastAsia="zh-CN"/>
        </w:rPr>
        <w:t>各街镇，各委、办、局，各直属单位</w:t>
      </w:r>
      <w:r>
        <w:rPr>
          <w:rFonts w:hint="eastAsia" w:eastAsia="仿宋_GB2312"/>
          <w:sz w:val="32"/>
          <w:szCs w:val="32"/>
        </w:rPr>
        <w:t>：</w:t>
      </w:r>
    </w:p>
    <w:p>
      <w:pPr>
        <w:pStyle w:val="8"/>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《津南区粮食应急预案》已经区人民政府同意，现印发给你们，请照此执行。</w:t>
      </w: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83" w:rightChars="611"/>
        <w:textAlignment w:val="auto"/>
        <w:rPr>
          <w:rFonts w:hint="eastAsia" w:eastAsia="仿宋_GB2312"/>
          <w:sz w:val="32"/>
          <w:szCs w:val="32"/>
        </w:rPr>
      </w:pPr>
    </w:p>
    <w:p>
      <w:pPr>
        <w:pStyle w:val="2"/>
        <w:keepNext w:val="0"/>
        <w:keepLines w:val="0"/>
        <w:pageBreakBefore w:val="0"/>
        <w:kinsoku/>
        <w:wordWrap/>
        <w:overflowPunct/>
        <w:topLinePunct w:val="0"/>
        <w:autoSpaceDE/>
        <w:autoSpaceDN/>
        <w:bidi w:val="0"/>
        <w:spacing w:line="560" w:lineRule="exact"/>
        <w:textAlignment w:val="auto"/>
        <w:rPr>
          <w:rFonts w:hint="eastAsia"/>
        </w:rPr>
      </w:pP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jc w:val="right"/>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jc w:val="right"/>
        <w:textAlignment w:val="auto"/>
        <w:rPr>
          <w:rFonts w:eastAsia="仿宋_GB2312"/>
          <w:sz w:val="32"/>
          <w:szCs w:val="32"/>
        </w:rPr>
      </w:pPr>
      <w:r>
        <w:rPr>
          <w:rFonts w:eastAsia="仿宋_GB2312"/>
          <w:sz w:val="32"/>
          <w:szCs w:val="32"/>
        </w:rPr>
        <w:t>20</w:t>
      </w:r>
      <w:r>
        <w:rPr>
          <w:rFonts w:hint="eastAsia" w:eastAsia="仿宋_GB2312"/>
          <w:sz w:val="32"/>
          <w:szCs w:val="32"/>
          <w:lang w:val="en-US" w:eastAsia="zh-CN"/>
        </w:rPr>
        <w:t>23</w:t>
      </w:r>
      <w:r>
        <w:rPr>
          <w:rFonts w:eastAsia="仿宋_GB2312"/>
          <w:sz w:val="32"/>
          <w:szCs w:val="32"/>
        </w:rPr>
        <w:t>年</w:t>
      </w:r>
      <w:r>
        <w:rPr>
          <w:rFonts w:hint="default" w:eastAsia="仿宋_GB2312"/>
          <w:sz w:val="32"/>
          <w:szCs w:val="32"/>
          <w:lang w:val="en" w:eastAsia="zh-CN"/>
        </w:rPr>
        <w:t>6</w:t>
      </w:r>
      <w:r>
        <w:rPr>
          <w:rFonts w:eastAsia="仿宋_GB2312"/>
          <w:sz w:val="32"/>
          <w:szCs w:val="32"/>
        </w:rPr>
        <w:t>月</w:t>
      </w:r>
      <w:r>
        <w:rPr>
          <w:rFonts w:hint="default" w:eastAsia="仿宋_GB2312"/>
          <w:sz w:val="32"/>
          <w:szCs w:val="32"/>
          <w:lang w:val="en"/>
        </w:rPr>
        <w:t>3</w:t>
      </w:r>
      <w:r>
        <w:rPr>
          <w:rFonts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bookmarkStart w:id="1" w:name="xxgk"/>
      <w:r>
        <w:rPr>
          <w:rFonts w:hint="eastAsia" w:ascii="仿宋_GB2312" w:eastAsia="仿宋_GB2312"/>
          <w:sz w:val="32"/>
          <w:szCs w:val="32"/>
          <w:lang w:val="en-US" w:eastAsia="zh-CN"/>
        </w:rPr>
        <w:t>（此件主动公开）</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br w:type="page"/>
      </w:r>
    </w:p>
    <w:bookmarkEnd w:id="1"/>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简体"/>
          <w:bCs/>
          <w:sz w:val="44"/>
          <w:szCs w:val="44"/>
        </w:rPr>
      </w:pPr>
      <w:r>
        <w:rPr>
          <w:rFonts w:hint="eastAsia" w:eastAsia="方正小标宋简体"/>
          <w:bCs/>
          <w:sz w:val="44"/>
          <w:szCs w:val="44"/>
        </w:rPr>
        <w:t>津南区粮食应急预案</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黑体"/>
          <w:sz w:val="32"/>
          <w:szCs w:val="32"/>
        </w:rPr>
      </w:pPr>
      <w:r>
        <w:rPr>
          <w:rFonts w:hint="eastAsia" w:eastAsia="黑体"/>
          <w:sz w:val="32"/>
          <w:szCs w:val="32"/>
        </w:rPr>
        <w:t>1</w:t>
      </w:r>
      <w:r>
        <w:rPr>
          <w:rFonts w:hint="eastAsia" w:hAnsi="黑体" w:eastAsia="黑体"/>
          <w:sz w:val="32"/>
          <w:szCs w:val="32"/>
        </w:rPr>
        <w:t>　总则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楷体_GB2312"/>
          <w:sz w:val="32"/>
          <w:szCs w:val="32"/>
        </w:rPr>
      </w:pPr>
      <w:r>
        <w:rPr>
          <w:rFonts w:hint="eastAsia" w:eastAsia="楷体_GB2312"/>
          <w:sz w:val="32"/>
          <w:szCs w:val="32"/>
        </w:rPr>
        <w:t>1.1　编制目的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有效监测和控制各类突发事件或其他原因引起的粮食市场异常波动，建立健全粮食应急供应保障体系和应急处置机制，确保粮食市场供应，保持粮食市场价格基本稳定，维护本区粮食供应安全和社会秩序稳定。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楷体_GB2312"/>
          <w:sz w:val="32"/>
          <w:szCs w:val="32"/>
        </w:rPr>
      </w:pPr>
      <w:r>
        <w:rPr>
          <w:rFonts w:hint="eastAsia" w:eastAsia="楷体_GB2312"/>
          <w:sz w:val="32"/>
          <w:szCs w:val="32"/>
        </w:rPr>
        <w:t>1.2　制定依据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依据《中华人民共和国突发事件应对法》《粮食流通管理条例》《国家粮食应急预案》《国务院关于建立健全粮食安全省长责任制的若干意见》（国发〔2014〕69号）、《天津市粮食流通管理办法》《天津市地方粮食储备管理条例》《天津市突发事件总体应急预案》《天津市津南区突发事件总体应急预案》《天津市粮食应急预案》等法律、法规、规范性文件，结合本区实际，制定本预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楷体_GB2312"/>
          <w:sz w:val="32"/>
          <w:szCs w:val="32"/>
        </w:rPr>
      </w:pPr>
      <w:r>
        <w:rPr>
          <w:rFonts w:hint="eastAsia" w:eastAsia="楷体_GB2312"/>
          <w:sz w:val="32"/>
          <w:szCs w:val="32"/>
        </w:rPr>
        <w:t>1.3　等级划分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本预案所称粮食应急状态，是指因各类突发事件或者其他原因引起本区粮食供求关系突变，在一定范围内出现群众大量集中抢购、粮食脱销断档、价格大幅度上涨等粮食市场急剧波动及影响到市场平稳的状况。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根据粮食供应突发事件影响范围、危害程度等因素，视事态发展程度，本区粮食应急状态从高到低分为特别重大、重大、较大和一般四级。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1.3.1　特别重大。当全区8个以上（含8个）街镇出现粮食应急状态，区人民政府认为需要启动本区粮食应急预案进行应对或者市人民政府要求本区启动粮食应急预案等情况。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1.3.2　重大。当全区4至7个街镇出现粮食应急状态，粮食市场价格波动异常，粮食供应极度紧张，区人民政府认为需要启动本区粮食应急预案进行应对，以及市人民政府认为需要进行处置的情况。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1.3.3　较大。当全区3个及以下街镇出现粮食应急状态，发生群众大量集中抢购、粮食脱销断档、价格大幅上涨等粮食市场急剧波动情形，并可能引发更大区域出现粮食市场波动，本区粮食应急指挥部根据实际情况，报请区人民政府启动本区粮食应急预案，采取有效措施进行粮食应急处置的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1.3.4　一般。受国际、国内主要粮食品种价格波动影响，造成全区粮食价格连续上涨，并可能引发部分区域出现粮食市场波动，本区粮食应急指挥部根据实际情况，报请区人民政府启动本区粮食应急预案，采取有效措施进行粮食应急处置的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楷体_GB2312"/>
          <w:sz w:val="32"/>
          <w:szCs w:val="32"/>
        </w:rPr>
      </w:pPr>
      <w:r>
        <w:rPr>
          <w:rFonts w:hint="eastAsia" w:eastAsia="楷体_GB2312"/>
          <w:sz w:val="32"/>
          <w:szCs w:val="32"/>
        </w:rPr>
        <w:t>1.4　工作原则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1）统一指挥、分级负责。在区委领导下，按照区人民政府部署要求，依据不同等级的粮食应急处置要求，实行分级响应、分级负责。在出现粮食应急状态后，区人民政府按照规定程序启动本区粮食应急预案，切实承担本区粮食应急供给任务。各相关部门要按照本预案确定的职责，各司其职、密切配合，形成合力，迅速有效开展各项应急处置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2）科学监测、预防为主。区人民政府及其有关部门应当建立粮食监测和预警系统，加强对粮食市场的调查和日常监测，及时掌握市场供求状况和粮食价格变化情况。要提高防范粮食应急状态的意识，发现粮食市场出现异常波动时，及时采取有效措施，提前做好应对准备工作，防患于未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（3）协同应对、果断处置。各部门之间积极沟通协调，当出现粮食应急状态时能够立即响应，迅速采取相应措施，确保应急处置快速果断，取得实效。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4）整合资源、社会参与。要按照条块结合、资源整合、降低成本的要求，将区内企业、大型商超、粮食应急供应网点纳入到应急供应中，促进应急资源有效调用、互为补充，充分发挥社会多元粮食经营主体作用，提高应急处置社会化、智能化和专业化水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楷体_GB2312"/>
          <w:sz w:val="32"/>
          <w:szCs w:val="32"/>
        </w:rPr>
      </w:pPr>
      <w:r>
        <w:rPr>
          <w:rFonts w:hint="eastAsia" w:eastAsia="楷体_GB2312"/>
          <w:sz w:val="32"/>
          <w:szCs w:val="32"/>
        </w:rPr>
        <w:t>1.5　适用范围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本预案适用于在本区行政区域内发生粮食应急状态时，对原粮及成品粮（含食用油，下同）采购、调拨、加工、运输、供应等方面的应对工作。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黑体"/>
          <w:sz w:val="32"/>
          <w:szCs w:val="32"/>
        </w:rPr>
      </w:pPr>
      <w:r>
        <w:rPr>
          <w:rFonts w:hint="eastAsia" w:eastAsia="黑体"/>
          <w:sz w:val="32"/>
          <w:szCs w:val="32"/>
        </w:rPr>
        <w:t>2</w:t>
      </w:r>
      <w:r>
        <w:rPr>
          <w:rFonts w:hint="eastAsia" w:hAnsi="黑体" w:eastAsia="黑体"/>
          <w:sz w:val="32"/>
          <w:szCs w:val="32"/>
        </w:rPr>
        <w:t>　组织体系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楷体_GB2312"/>
          <w:sz w:val="32"/>
          <w:szCs w:val="32"/>
        </w:rPr>
      </w:pPr>
      <w:r>
        <w:rPr>
          <w:rFonts w:hint="eastAsia" w:eastAsia="楷体_GB2312"/>
          <w:sz w:val="32"/>
          <w:szCs w:val="32"/>
        </w:rPr>
        <w:t>2.1　指挥机构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2.1.1　设立天津市津南区粮食应急指挥部（以下简称区粮食应急指挥部），总指挥由区人民政府分管粮食工作的副区长担任，副总指挥由区政府办分管副主任、区发展改革委主任担任。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2.1.2　区粮食应急指挥部的主要职责：贯彻落实区委、区政府关于粮食供应工作的决策部署，研究提出应对粮食应急状态的指导意见和具体措施；具体负责本行政区域内粮食应急状态的预防与应急工作；对区粮食应急指挥部成员单位和有关区属部门开展粮食应急供应工作情况进行监督和指导；制定和完善本区粮食应急预案，建立健全本区粮食市场监测预警系统，及时准确上报信息，安排实施本预案区级所需经费，保证本区粮食应急处置工作正常进行；落实市级粮食应急指挥部各项应急工作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楷体_GB2312"/>
          <w:sz w:val="32"/>
          <w:szCs w:val="32"/>
        </w:rPr>
      </w:pPr>
      <w:r>
        <w:rPr>
          <w:rFonts w:hint="eastAsia" w:eastAsia="楷体_GB2312"/>
          <w:sz w:val="32"/>
          <w:szCs w:val="32"/>
        </w:rPr>
        <w:t>2.2　办事机构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2.2.1　区粮食应急指挥部下设天津市津南区粮食应急指挥部办公室（以下简称区粮食应急指挥部办公室），设在区发展改革委。区粮食应急指挥部办公室主任由区发展改革委主任担任。区粮食应急指挥部各成员单位分别确定本单位一个责任科室作为联络科室，并明确联络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2.2.2　区粮食应急指挥部办公室的主要职责：负责区粮食应急指挥部日常工作，起草区粮食应急指挥部有关文件，组织落实区粮食应急指挥部各项工作部署；组织修订《津南区粮食应急预案》及编制应急保障预案，组织宣传教育、培训和应急演练并指导各成员单位部门粮食应急保障预案编制工作；协助区粮食应急指挥部负责同志做好监测预警、应急处置、调查评估及善后工作，协调和调动成员单位开展应对粮食应急状态中运输、交通、宣传等相关工作，汇总各成员单位情况提出实施预案所需的资金投入意见，并提出对实施预案单位和个人的奖惩意见；承办区粮食应急指挥部交办的其他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楷体_GB2312"/>
          <w:sz w:val="32"/>
          <w:szCs w:val="32"/>
        </w:rPr>
      </w:pPr>
      <w:r>
        <w:rPr>
          <w:rFonts w:hint="eastAsia" w:eastAsia="楷体_GB2312"/>
          <w:sz w:val="32"/>
          <w:szCs w:val="32"/>
        </w:rPr>
        <w:t>2.3　成员单位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区发展改革委：负责落实区级成品粮应急储备；负责区粮食应急工作的综合协调，落实粮食应急供应；加强对粮食市场供应、价格的监测及分析，及时向区粮食应急指挥部提出预警建议；提出动用区级储备粮、申报动用市级储备粮的建议，落实有关动用计划和指令；提出应急粮源所需的资金、费用等方面的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区委宣传部：负责组织协调新闻单位发布相关新闻。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区委网信办：负责按照相关要求做好网上正面宣传引导和舆情调控管控工作，依据相关部门认定，依法依规处置属地违法违规网站平台及移动应用程序。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区商务局：负责配合区发展改革委协调应急供应网点的启动和实施工作。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公安津南分局：负责维护粮食供应、储备场所的治安秩序，保障道路交通运输的通畅，配合有关部门及时打击扰乱市场秩序的犯罪活动。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区财政局：负责实施粮食应急预案所需区级资金保障工作。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区农业农村委：负责粮食生产工作，采取有力措施稳定粮食播种面积，提高粮食生产能力。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区交通运输管理局：负责根据粮食应急工作的需要，组织、协调有关部门做好应急粮食的运输保障工作。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区市场监管局：负责对销售环节粮油食品安全监管，督促获证粮食加工品和食用油生产企业履行进货查验义务，依法打击违法生产经营行为。加强价格监督检查，依法查处价格违法行为。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区统计局和国家统计局津南调查队：负责与粮食应急工作相关的粮食生产和消费的统计监测。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中国农业发展银行西青支行：负责落实采购、加工、调拨、供应应急粮食所需贷款。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天津市津南区粮食购销有限公司：按照区粮食应急指挥部的部署，负责执行区级政府储备粮动用计划，落实区外应急粮源的调拨任务；开展应急粮源的采购、供应等工作。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粮食应急状态发生后，区粮食应急指挥部可根据区人民政府的安排部署和实际情况，对其成员单位进行调整。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黑体"/>
          <w:sz w:val="32"/>
          <w:szCs w:val="32"/>
        </w:rPr>
      </w:pPr>
      <w:r>
        <w:rPr>
          <w:rFonts w:hint="eastAsia" w:eastAsia="黑体"/>
          <w:sz w:val="32"/>
          <w:szCs w:val="32"/>
        </w:rPr>
        <w:t>3</w:t>
      </w:r>
      <w:r>
        <w:rPr>
          <w:rFonts w:hint="eastAsia" w:hAnsi="黑体" w:eastAsia="黑体"/>
          <w:sz w:val="32"/>
          <w:szCs w:val="32"/>
        </w:rPr>
        <w:t>　监测预警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楷体_GB2312"/>
          <w:sz w:val="32"/>
          <w:szCs w:val="32"/>
        </w:rPr>
      </w:pPr>
      <w:r>
        <w:rPr>
          <w:rFonts w:hint="eastAsia" w:eastAsia="楷体_GB2312"/>
          <w:sz w:val="32"/>
          <w:szCs w:val="32"/>
        </w:rPr>
        <w:t>3.1　市场监测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区发展改革委会同商务、农业农村、市场监管、统计等部门负责本区行政区域内粮食生产、需求、库存、价格等粮食市场动态的实时监测分析，并按照市有关部门要求及时报送市场监测情况。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楷体_GB2312"/>
          <w:sz w:val="32"/>
          <w:szCs w:val="32"/>
        </w:rPr>
      </w:pPr>
      <w:r>
        <w:rPr>
          <w:rFonts w:hint="eastAsia" w:eastAsia="楷体_GB2312"/>
          <w:sz w:val="32"/>
          <w:szCs w:val="32"/>
        </w:rPr>
        <w:t>3.2　应急报告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区发展改革委负责建立本区粮食市场异常波动应急报告制度。有下列情形之一的，区粮食应急指挥部应当立即组织各相关部门进行调查核实，并及时向区人民政府、市粮食应急指挥部办公室报告相关情况：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（1）发生洪水、地震以及其它严重自然灾害，造成粮食市场异常波动的；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（2）发生重大传染性疫情、群体性不明原因疫病和重大食物中毒等突发公共卫生事件，引起公众恐慌，造成粮食市场异常波动的；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（3）其它引发粮食市场异常波动的情况。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黑体"/>
          <w:sz w:val="32"/>
          <w:szCs w:val="32"/>
        </w:rPr>
      </w:pPr>
      <w:r>
        <w:rPr>
          <w:rFonts w:hint="eastAsia" w:eastAsia="黑体"/>
          <w:sz w:val="32"/>
          <w:szCs w:val="32"/>
        </w:rPr>
        <w:t>4</w:t>
      </w:r>
      <w:r>
        <w:rPr>
          <w:rFonts w:hint="eastAsia" w:hAnsi="黑体" w:eastAsia="黑体"/>
          <w:sz w:val="32"/>
          <w:szCs w:val="32"/>
        </w:rPr>
        <w:t>　应急处置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楷体_GB2312"/>
          <w:sz w:val="32"/>
          <w:szCs w:val="32"/>
        </w:rPr>
      </w:pPr>
      <w:r>
        <w:rPr>
          <w:rFonts w:hint="eastAsia" w:eastAsia="楷体_GB2312"/>
          <w:sz w:val="32"/>
          <w:szCs w:val="32"/>
        </w:rPr>
        <w:t>4.1　信息报告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4.1.1　信息报告责任主体。区发展改革委、区商务局、区市场监管局等部门是受理报告和向上级报告突发事件信息的责任主体。粮食应急状态发生后，事发地有关单位要及时将相关情况向区发展改革委、区商务局、区市场监管局等部门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4.1.2　信息报告时限和程序。信息报告责任主体要按照接报即报、随时续报的原则，在接报后30分钟内以电话形式、1小时内以书面形式向区粮食应急指挥部办公室报告粮食应急状态基本情况；对已经或者有可能引发舆情炒作、造成负面影响的，要第一时间向区委、区人民政府和区粮食应急指挥部报告；对区委、区人民政府和区粮食应急指挥部要求核实的情况，电话反馈时间不得超过20分钟。区领导同志作出批示、提出要求后，相关部门、单位要及时报告落实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4.1.3　信息报告内容。电话报告一般包括报告单位、报告人姓名、信息来源、事发时间和地点、影响范围和危害程度等信息。书面报告还应在电话报告内容基础上，进一步完善对事件的初判级别、已采取的措施、需要支援事项和亟需帮助解决的问题，以及现场负责同志和报告人的姓名、单位、联系电话等，并及时续报事件动态和处置进展。对性质严重、情况复杂、后续工作所需时间较长的粮食应急状态，实行“日报告”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楷体_GB2312"/>
          <w:sz w:val="32"/>
          <w:szCs w:val="32"/>
        </w:rPr>
      </w:pPr>
      <w:r>
        <w:rPr>
          <w:rFonts w:hint="eastAsia" w:eastAsia="楷体_GB2312"/>
          <w:sz w:val="32"/>
          <w:szCs w:val="32"/>
        </w:rPr>
        <w:t>4.2　响应程序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本区粮食应急处置工作实行三级响应。发生特别重大、重大粮食应急状态时，启动一级应急响应。发生较大粮食应急状态时，启动二级应急响应。发生一般粮食应急状态时，启动三级应急响应。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出现粮食市场异常波动时，信息报告责任主体应立即向区粮食应急指挥部办公室报告相关情况。区粮食应急指挥部办公室接到报告后，对报告事项进一步调查核实，迅速掌握分析有关情况，第一时间报区粮食应急指挥部总指挥。区粮食应急指挥部组织预案成员单位和相关部门召开专题会议评估和判断，准确分析研判粮食应急状态，及时向区人民政府提出应急响应建议，确认粮食应急响应等级，根据区人民政府的决策部署开展粮食应急处置工作，并向市粮食应急工作指挥部及市级有关部门报告事态发展变化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楷体_GB2312"/>
          <w:sz w:val="32"/>
          <w:szCs w:val="32"/>
        </w:rPr>
      </w:pPr>
      <w:r>
        <w:rPr>
          <w:rFonts w:hint="eastAsia" w:eastAsia="楷体_GB2312"/>
          <w:sz w:val="32"/>
          <w:szCs w:val="32"/>
        </w:rPr>
        <w:t>4.3　分级响应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4.3.1　一级应急响应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出现特别重大、重大粮食应急状态时，根据事态发展程度，由区人民政府启动一级应急响应。经区委、区人民政府批准，区粮食应急指挥部立即采取相应措施，增加市场供给，平抑粮价，保证供应，做好粮食应急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当突发事件造成的危害已十分严重，超出本区处置能力，需要市或其他区提供支持和援助时，根据区委决定，由区人民政府将情况上报市人民政府，请求协调有关方面参与事件处置工作。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4.3.2　二级应急响应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出现较大粮食应急状态时，由区人民政府启动二级应急响应，启动粮食应急预案，区粮食应急指挥部及其办公室立即进入应急工作状态，统一组织协调各成员单位按照职责开展应急处置各项工作。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1）区粮食应急指挥部办公室应当随时掌握粮食应急状态发展情况，及时组织成员单位提出区级储备粮动用方案、粮食应急供应政策等，迅速采取各项应对措施，做好粮食应急工作部署，及时向市粮食应急工作指挥部办公室、区粮食应急指挥部、区人民政府报告有关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（2）经区粮食应急指挥部同意并报区人民政府批准，区粮食应急指挥部办公室组织区级储备粮动用计划的落实，组织粮食调拨、供应等环节，确保应急粮食及时到位。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区级应急储备粮的调拨由区发展改革委会同区财政局等相关部门提出动用方案，经区人民政府批准，根据动用方案下达动用指令，组织具体实施。区级应急储备粮的调拨由区发展改革委向相关企业发出，调拨凭证是《天津市津南区粮食应急调拨单》，调拨的品种、数量及接收单位应在调拨单上注明，并加盖区发展改革委公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当发生重大突发事件造成应急供应网点严重损毁，影响粮食应急供给的，区人民政府协调各部门迅速组织建立临时供应网点，确保粮食应急供给渠道畅通。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3）在特殊情况下，根据应急处置的需要，经区人民政府批准后，有关单位可依法征用粮食经营者的粮食、辖区内交通工具以及相关设施，并给予合理补偿。有关单位及个人应当予以配合，不得以任何理由予以拒绝。必要时在重点地区对粮食实行统一发放、分配和定量销售，保障人民群众基本生活需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4）区粮食应急指挥部及其办公室统筹运用各成员单位粮食应急保障力量，以实际需求为导向，结合区域风险实际，规范引导应急力量依法有序参与粮食应急保供行动，确保粮食市场供应，维护社会秩序。同时，依托事发镇人民政府（街道办事处）、村民委员会（社区居民委员会）及有关社会组织，建立老年人等特殊群体粮食应急保供渠道，确保粮食应急供应不间断，保障群众用粮需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4.3.3　三级应急响应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出现一般粮食应急状态时，由区人民政府启动三级应急响应，区粮食应急指挥部办公室立即进入应急状态，开展应急处置工作，加强粮食市场监测，密切关注粮食销量、价格变化情况，协调指导区内企业、大型商超、粮食应急供应网点加大本区粮食供应，视情况向承储企业发布预先号令，增加市场供给，平抑粮价，保证供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楷体_GB2312"/>
          <w:sz w:val="32"/>
          <w:szCs w:val="32"/>
        </w:rPr>
      </w:pPr>
      <w:r>
        <w:rPr>
          <w:rFonts w:hint="eastAsia" w:eastAsia="楷体_GB2312"/>
          <w:sz w:val="32"/>
          <w:szCs w:val="32"/>
        </w:rPr>
        <w:t>4.4　舆情引导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特别重大、重大粮食应急状态发生后，按照区委、区人民政府的决策部署，区粮食应急指挥部应当第一时间向社会发布简要信息，在5小时内发布权威信息，在24小时内组织召开新闻发布会，并持续发布权威信息。通过媒体向社会公布有关政策措施、市场监测情况和粮食应急供应网点位置等信息，正确引导社会舆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较大、一般粮食应急状态发生后，区粮食应急指挥部组织区发展改革委、区委宣传部、区委网信办等相关单位和部门，按照区委、区人民政府的决策部署，制定新闻播报方案，通过政府官方网站、新闻报社等向社会发布权威信息。信息发布要做到及时、准确、公开、透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楷体_GB2312"/>
          <w:sz w:val="32"/>
          <w:szCs w:val="32"/>
        </w:rPr>
      </w:pPr>
      <w:r>
        <w:rPr>
          <w:rFonts w:hint="eastAsia" w:eastAsia="楷体_GB2312"/>
          <w:sz w:val="32"/>
          <w:szCs w:val="32"/>
        </w:rPr>
        <w:t>4.5　应急结束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粮食应急状态危害已基本消除，市场成品粮油供应充足、价格平稳，应急处置工作即告结束。一级、二级、三级应急响应的终止，经区委、区人民政府研究同意后，由区人民政府宣布应急结束。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黑体"/>
          <w:sz w:val="32"/>
          <w:szCs w:val="32"/>
        </w:rPr>
      </w:pPr>
      <w:r>
        <w:rPr>
          <w:rFonts w:hint="eastAsia" w:eastAsia="黑体"/>
          <w:sz w:val="32"/>
          <w:szCs w:val="32"/>
        </w:rPr>
        <w:t>5</w:t>
      </w:r>
      <w:r>
        <w:rPr>
          <w:rFonts w:hint="eastAsia" w:hAnsi="黑体" w:eastAsia="黑体"/>
          <w:sz w:val="32"/>
          <w:szCs w:val="32"/>
        </w:rPr>
        <w:t>　后期处置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楷体_GB2312"/>
          <w:sz w:val="32"/>
          <w:szCs w:val="32"/>
        </w:rPr>
      </w:pPr>
      <w:r>
        <w:rPr>
          <w:rFonts w:hint="eastAsia" w:eastAsia="楷体_GB2312"/>
          <w:sz w:val="32"/>
          <w:szCs w:val="32"/>
        </w:rPr>
        <w:t>5.1　总结评估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应急结束后，承担应急处置工作的各成员单位应及时对应急处置的效果进行评估、总结，在规定时间内形成评估报告报区粮食应急指挥部办公室。区粮食应急指挥部办公室及时向区人民政府和市粮食应急指挥部办公室呈报评估情况。对应急预案执行中发现的问题，要研究提出改进措施，进一步完善本预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楷体_GB2312"/>
          <w:sz w:val="32"/>
          <w:szCs w:val="32"/>
        </w:rPr>
      </w:pPr>
      <w:r>
        <w:rPr>
          <w:rFonts w:hint="eastAsia" w:eastAsia="楷体_GB2312"/>
          <w:sz w:val="32"/>
          <w:szCs w:val="32"/>
        </w:rPr>
        <w:t>5.2　资金监管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各有关单位要按照财政预算和国库管理的相关规定，加强资金管理，规范资金使用，及时做好资金清算工作。实施应急预案期间发生的费用依法接受财政、审计等部门监督。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楷体_GB2312"/>
          <w:sz w:val="32"/>
          <w:szCs w:val="32"/>
        </w:rPr>
      </w:pPr>
      <w:r>
        <w:rPr>
          <w:rFonts w:hint="eastAsia" w:eastAsia="楷体_GB2312"/>
          <w:sz w:val="32"/>
          <w:szCs w:val="32"/>
        </w:rPr>
        <w:t>5.3　能力恢复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区发展改革委根据应急状态下粮食的动用情况，及时采取有效措施补足库存，恢复应对粮食应急状态的能力。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黑体"/>
          <w:sz w:val="32"/>
          <w:szCs w:val="32"/>
        </w:rPr>
      </w:pPr>
      <w:r>
        <w:rPr>
          <w:rFonts w:hint="eastAsia" w:eastAsia="黑体"/>
          <w:sz w:val="32"/>
          <w:szCs w:val="32"/>
        </w:rPr>
        <w:t>6</w:t>
      </w:r>
      <w:r>
        <w:rPr>
          <w:rFonts w:hint="eastAsia" w:hAnsi="黑体" w:eastAsia="黑体"/>
          <w:sz w:val="32"/>
          <w:szCs w:val="32"/>
        </w:rPr>
        <w:t>　应急保障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楷体_GB2312"/>
          <w:sz w:val="32"/>
          <w:szCs w:val="32"/>
        </w:rPr>
      </w:pPr>
      <w:r>
        <w:rPr>
          <w:rFonts w:hint="eastAsia" w:eastAsia="楷体_GB2312"/>
          <w:sz w:val="32"/>
          <w:szCs w:val="32"/>
        </w:rPr>
        <w:t>6.1　粮食储备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6.1.1　按照天津市和本区的有关要求，建立区级粮食储备制度，保持必要的粮食储备规模，提高应对粮食市场异常波动的能力。区发展改革委应严格制度，严格责任，严格管理，进一步优化布局和品种结构，切实做到储得实、调得动、用得上，确保应急投放需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6.1.2　为切实增强对粮食市场异常波动的防范意识和应对能力，从事粮油收购、加工、销售的规模以上经营者，应当按照有关规定，执行特定情况下的粮食库存量。区发展改革委会同有关部门应加强对粮食经营企业库存粮食数量、质量的监督检查，粮食经营企业应予以配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6.1.3　在动用区级政府储备粮时，区发展改革委和天津市津南区粮食购销有限公司要切实落实有关部门工作要求，按计划将区级政府储备粮调往粮食应急加工企业或供应网点，并将有关落实情况报告区粮食应急指挥部办公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楷体_GB2312"/>
          <w:sz w:val="32"/>
          <w:szCs w:val="32"/>
        </w:rPr>
      </w:pPr>
      <w:r>
        <w:rPr>
          <w:rFonts w:hint="eastAsia" w:eastAsia="楷体_GB2312"/>
          <w:sz w:val="32"/>
          <w:szCs w:val="32"/>
        </w:rPr>
        <w:t>6.2　粮食应急保障体系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6.2.1　健全粮食应急加工网络。按照统筹安排、合理布局的原则，区发展改革委应选取具备相关资质、有一定生产规模、交通便利、信誉良好的大米、面粉粮食加工企业，作为粮食应急加工企业，纳入本区粮食应急加工体系，并报市级主管部门备案。当发生粮食应急状态时，根据需要安排应急加工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6.2.2　完善粮食应急供应网络。按照每3万人至少有1个应急供应网点的要求，区发展改革委应充分利用和整合现有资源，优先选择规模经营、信誉良好的超市、粮油专营店作为粮食应急供应网点。当发生粮食应急状态时，根据需要委托其承担应急粮食供应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6.2.3　建设粮食应急配送网络。以现有成品粮油批发市场、国有粮食购销企业储备库、本区域重点粮食应急加工企业等为依托，通过增加成品粮储备、仓储设施提升、信息化建设等配套政策支持，改造建设一个区域性粮食应急配送中心，提高粮食应急配送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6.2.4　规范细化应急企业管理。区发展改革委与粮食应急加工企业、储运企业、配送中心和供应网点分别签订书面协议，明确各方的权利、责任和义务，随时掌握有关企业动态，发生变化及时更新。应急响应启动后，粮食应急加工企业、储运企业、配送中心和供应网点必须服从统一安排和调度，保证应急粮食的优先加工、重点配送和及时投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楷体_GB2312"/>
          <w:sz w:val="32"/>
          <w:szCs w:val="32"/>
        </w:rPr>
      </w:pPr>
      <w:r>
        <w:rPr>
          <w:rFonts w:hint="eastAsia" w:eastAsia="楷体_GB2312"/>
          <w:sz w:val="32"/>
          <w:szCs w:val="32"/>
        </w:rPr>
        <w:t>6.3　资金保障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区人民政府保障实施本预案所需经费，经费按照财政事权与支出责任划分原则分级负担。所需资金由区人民政府有关部门提出，按规定程序纳入部门年度预算。中国农业发展银行西青支行要按照区粮食应急指挥部的要求，主动配合，简化手续，积极做好粮食企业组织应急粮食所需采购、加工、调拨、供应等环节贷款资金的安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楷体_GB2312"/>
          <w:sz w:val="32"/>
          <w:szCs w:val="32"/>
        </w:rPr>
      </w:pPr>
      <w:r>
        <w:rPr>
          <w:rFonts w:hint="eastAsia" w:eastAsia="楷体_GB2312"/>
          <w:sz w:val="32"/>
          <w:szCs w:val="32"/>
        </w:rPr>
        <w:t>6.4　运输保障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应急响应启动后，先以粮食承储企业、加工企业和配送企业的运力为主，运力不足时由区交通运输管理局负责组织协调运力支持或向社会紧急征用。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楷体_GB2312"/>
          <w:sz w:val="32"/>
          <w:szCs w:val="32"/>
        </w:rPr>
      </w:pPr>
      <w:r>
        <w:rPr>
          <w:rFonts w:hint="eastAsia" w:eastAsia="楷体_GB2312"/>
          <w:sz w:val="32"/>
          <w:szCs w:val="32"/>
        </w:rPr>
        <w:t>6.5　通信保障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区粮食应急指挥部各成员单位必须向区粮食应急指挥部办公室提供准确的联络员名单及通讯方式并及时更新，确保应急通讯畅通。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楷体_GB2312"/>
          <w:sz w:val="32"/>
          <w:szCs w:val="32"/>
        </w:rPr>
      </w:pPr>
      <w:r>
        <w:rPr>
          <w:rFonts w:hint="eastAsia" w:eastAsia="楷体_GB2312"/>
          <w:sz w:val="32"/>
          <w:szCs w:val="32"/>
        </w:rPr>
        <w:t>6.6　交通保障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lang w:eastAsia="zh-CN"/>
        </w:rPr>
        <w:t>公安津南分局</w:t>
      </w:r>
      <w:r>
        <w:rPr>
          <w:rFonts w:hint="eastAsia" w:eastAsia="仿宋_GB2312"/>
          <w:sz w:val="32"/>
          <w:szCs w:val="32"/>
        </w:rPr>
        <w:t>负责建立应急粮食运输“绿色通道”，会同区发展改革委根据运输保障需要，联合颁发天津市津南区应急粮食通行证，确保持证运输车辆通行畅通。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楷体_GB2312"/>
          <w:sz w:val="32"/>
          <w:szCs w:val="32"/>
        </w:rPr>
      </w:pPr>
      <w:r>
        <w:rPr>
          <w:rFonts w:hint="eastAsia" w:eastAsia="楷体_GB2312"/>
          <w:sz w:val="32"/>
          <w:szCs w:val="32"/>
        </w:rPr>
        <w:t>6.7　培训演练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区发展改革委要加强对本预案的学习培训，结合粮食供应风险情况和日常工作，每2年至少开展1次预案应急演练；上年度发生较大以上级别粮食应急状态的，本年度至少开展1次预案应急演练。各单位要有计划、有重点地组织开展应急演练，不断提高应急处置能力，保障各项应急措施的贯彻落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黑体"/>
          <w:sz w:val="32"/>
          <w:szCs w:val="32"/>
        </w:rPr>
      </w:pPr>
      <w:r>
        <w:rPr>
          <w:rFonts w:hint="eastAsia" w:eastAsia="黑体"/>
          <w:sz w:val="32"/>
          <w:szCs w:val="32"/>
        </w:rPr>
        <w:t>7</w:t>
      </w:r>
      <w:r>
        <w:rPr>
          <w:rFonts w:hint="eastAsia" w:hAnsi="黑体" w:eastAsia="黑体"/>
          <w:sz w:val="32"/>
          <w:szCs w:val="32"/>
        </w:rPr>
        <w:t>　附则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楷体_GB2312"/>
          <w:sz w:val="32"/>
          <w:szCs w:val="32"/>
        </w:rPr>
      </w:pPr>
      <w:r>
        <w:rPr>
          <w:rFonts w:hint="eastAsia" w:eastAsia="楷体_GB2312"/>
          <w:sz w:val="32"/>
          <w:szCs w:val="32"/>
        </w:rPr>
        <w:t>7.1　奖惩机制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对在处置粮食应急状态中作出突出贡献的单位或个人，根据有关规定给予表彰或奖励。对在工作中违反本预案及其他有关规定、造成严重后果的单位和个人，依据有关法律、法规予以惩处。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楷体_GB2312"/>
          <w:sz w:val="32"/>
          <w:szCs w:val="32"/>
        </w:rPr>
      </w:pPr>
      <w:r>
        <w:rPr>
          <w:rFonts w:hint="eastAsia" w:eastAsia="楷体_GB2312"/>
          <w:sz w:val="32"/>
          <w:szCs w:val="32"/>
        </w:rPr>
        <w:t>7.2　预案解释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本预案解释工作由区发展改革委承担。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楷体_GB2312"/>
          <w:sz w:val="32"/>
          <w:szCs w:val="32"/>
        </w:rPr>
      </w:pPr>
      <w:r>
        <w:rPr>
          <w:rFonts w:hint="eastAsia" w:eastAsia="楷体_GB2312"/>
          <w:sz w:val="32"/>
          <w:szCs w:val="32"/>
        </w:rPr>
        <w:t>7.3　预案管理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7.3.1　本预案由区发展改革委组织起草，报经区人民政府批准，以区人民政府办公室名义印发实施，报送市粮食应急指挥部办公室备案。各成员单位结合各自职责制定本部门应急保障预案，报送区粮食应急指挥部办公室备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7.3.2　区粮食应急指挥部办公室应结合应急管理工作实践，及时组织修订预案。遇有特殊情况可随时修订。修订后的预案应重新办理审查、论证、备案等各项程序。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7.3.3　本预案自印发之日起实施，有效期5年。《津南区人民政府办公室关于印发津南区防汛应急预案等35个专项应急预案的通知》（津南政办发〔2014〕34号）中的《津南区粮食应急预案》同时废止。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附件：天津市津南区粮食应急调拨单</w:t>
      </w:r>
    </w:p>
    <w:p>
      <w:pPr>
        <w:spacing w:line="521" w:lineRule="atLeast"/>
        <w:rPr>
          <w:rFonts w:hint="eastAsia" w:eastAsia="仿宋_GB2312"/>
          <w:sz w:val="32"/>
          <w:szCs w:val="32"/>
        </w:rPr>
      </w:pPr>
    </w:p>
    <w:p>
      <w:pPr>
        <w:spacing w:line="521" w:lineRule="atLeast"/>
        <w:ind w:firstLine="4640" w:firstLineChars="1450"/>
        <w:rPr>
          <w:rFonts w:hint="eastAsia"/>
          <w:szCs w:val="21"/>
        </w:rPr>
      </w:pPr>
      <w:r>
        <w:rPr>
          <w:rFonts w:hint="eastAsia" w:eastAsia="仿宋_GB2312"/>
          <w:sz w:val="32"/>
          <w:szCs w:val="32"/>
        </w:rPr>
        <w:t xml:space="preserve"> </w:t>
      </w:r>
    </w:p>
    <w:p>
      <w:pPr>
        <w:widowControl/>
        <w:jc w:val="left"/>
        <w:rPr>
          <w:rFonts w:eastAsia="仿宋_GB2312" w:cs="宋体"/>
          <w:sz w:val="32"/>
          <w:szCs w:val="32"/>
        </w:rPr>
        <w:sectPr>
          <w:footerReference r:id="rId3" w:type="default"/>
          <w:footerReference r:id="rId4" w:type="even"/>
          <w:pgSz w:w="11905" w:h="16837"/>
          <w:pgMar w:top="2041" w:right="1531" w:bottom="2041" w:left="1531" w:header="567" w:footer="1644" w:gutter="0"/>
          <w:pgNumType w:fmt="numberInDash"/>
          <w:cols w:space="720" w:num="1"/>
          <w:docGrid w:type="lines" w:linePitch="1" w:charSpace="0"/>
        </w:sectPr>
      </w:pPr>
    </w:p>
    <w:p>
      <w:pPr>
        <w:spacing w:line="521" w:lineRule="atLeast"/>
        <w:jc w:val="left"/>
        <w:rPr>
          <w:rFonts w:eastAsia="黑体"/>
          <w:sz w:val="32"/>
          <w:szCs w:val="32"/>
        </w:rPr>
      </w:pPr>
      <w:r>
        <w:rPr>
          <w:rFonts w:hint="eastAsia" w:hAnsi="黑体" w:eastAsia="黑体"/>
          <w:sz w:val="32"/>
          <w:szCs w:val="32"/>
        </w:rPr>
        <w:t>附件</w:t>
      </w:r>
    </w:p>
    <w:p>
      <w:pPr>
        <w:spacing w:line="521"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编号：</w:t>
      </w:r>
    </w:p>
    <w:p>
      <w:pPr>
        <w:spacing w:line="521" w:lineRule="atLeast"/>
        <w:jc w:val="center"/>
        <w:rPr>
          <w:rFonts w:hint="eastAsia" w:eastAsia="方正小标宋简体"/>
          <w:sz w:val="44"/>
          <w:szCs w:val="44"/>
        </w:rPr>
      </w:pPr>
      <w:r>
        <w:rPr>
          <w:rFonts w:hint="eastAsia" w:eastAsia="方正小标宋简体"/>
          <w:sz w:val="44"/>
          <w:szCs w:val="44"/>
        </w:rPr>
        <w:t>天津市津南区粮食应急调拨单</w:t>
      </w:r>
    </w:p>
    <w:p>
      <w:pPr>
        <w:spacing w:line="521" w:lineRule="atLeast"/>
        <w:jc w:val="left"/>
        <w:rPr>
          <w:rFonts w:hint="eastAsia" w:eastAsia="仿宋_GB2312"/>
          <w:sz w:val="32"/>
          <w:szCs w:val="32"/>
        </w:rPr>
      </w:pPr>
      <w:r>
        <w:rPr>
          <w:rFonts w:hint="eastAsia" w:eastAsia="仿宋_GB2312"/>
          <w:sz w:val="32"/>
          <w:szCs w:val="32"/>
        </w:rPr>
        <w:t xml:space="preserve">                                                                   单位：吨</w:t>
      </w:r>
    </w:p>
    <w:tbl>
      <w:tblPr>
        <w:tblStyle w:val="9"/>
        <w:tblW w:w="13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650"/>
        <w:gridCol w:w="3144"/>
        <w:gridCol w:w="2358"/>
        <w:gridCol w:w="2320"/>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844" w:type="dxa"/>
            <w:gridSpan w:val="2"/>
            <w:tcBorders>
              <w:top w:val="single" w:color="auto" w:sz="4" w:space="0"/>
              <w:left w:val="single" w:color="auto" w:sz="4" w:space="0"/>
              <w:bottom w:val="single" w:color="auto" w:sz="4" w:space="0"/>
              <w:right w:val="single" w:color="auto" w:sz="4" w:space="0"/>
            </w:tcBorders>
            <w:noWrap w:val="0"/>
            <w:vAlign w:val="top"/>
          </w:tcPr>
          <w:p>
            <w:pPr>
              <w:spacing w:line="521" w:lineRule="atLeast"/>
              <w:jc w:val="center"/>
              <w:rPr>
                <w:rFonts w:eastAsia="黑体"/>
                <w:sz w:val="32"/>
                <w:szCs w:val="32"/>
              </w:rPr>
            </w:pPr>
            <w:r>
              <w:rPr>
                <w:rFonts w:hint="eastAsia" w:hAnsi="黑体" w:eastAsia="黑体"/>
                <w:sz w:val="32"/>
                <w:szCs w:val="32"/>
              </w:rPr>
              <w:t>调出单位</w:t>
            </w:r>
          </w:p>
        </w:tc>
        <w:tc>
          <w:tcPr>
            <w:tcW w:w="3144" w:type="dxa"/>
            <w:tcBorders>
              <w:top w:val="single" w:color="auto" w:sz="4" w:space="0"/>
              <w:left w:val="nil"/>
              <w:bottom w:val="single" w:color="auto" w:sz="4" w:space="0"/>
              <w:right w:val="single" w:color="auto" w:sz="4" w:space="0"/>
            </w:tcBorders>
            <w:noWrap w:val="0"/>
            <w:vAlign w:val="top"/>
          </w:tcPr>
          <w:p>
            <w:pPr>
              <w:spacing w:line="521" w:lineRule="atLeast"/>
              <w:jc w:val="center"/>
              <w:rPr>
                <w:rFonts w:eastAsia="黑体"/>
                <w:sz w:val="32"/>
                <w:szCs w:val="32"/>
              </w:rPr>
            </w:pPr>
            <w:r>
              <w:rPr>
                <w:rFonts w:hint="eastAsia" w:hAnsi="黑体" w:eastAsia="黑体"/>
                <w:sz w:val="32"/>
                <w:szCs w:val="32"/>
              </w:rPr>
              <w:t>调入单位</w:t>
            </w:r>
          </w:p>
        </w:tc>
        <w:tc>
          <w:tcPr>
            <w:tcW w:w="2358" w:type="dxa"/>
            <w:tcBorders>
              <w:top w:val="single" w:color="auto" w:sz="4" w:space="0"/>
              <w:left w:val="nil"/>
              <w:bottom w:val="single" w:color="auto" w:sz="4" w:space="0"/>
              <w:right w:val="single" w:color="auto" w:sz="4" w:space="0"/>
            </w:tcBorders>
            <w:noWrap w:val="0"/>
            <w:vAlign w:val="top"/>
          </w:tcPr>
          <w:p>
            <w:pPr>
              <w:spacing w:line="521" w:lineRule="atLeast"/>
              <w:jc w:val="center"/>
              <w:rPr>
                <w:rFonts w:eastAsia="黑体"/>
                <w:sz w:val="32"/>
                <w:szCs w:val="32"/>
              </w:rPr>
            </w:pPr>
            <w:r>
              <w:rPr>
                <w:rFonts w:hint="eastAsia" w:hAnsi="黑体" w:eastAsia="黑体"/>
                <w:sz w:val="32"/>
                <w:szCs w:val="32"/>
              </w:rPr>
              <w:t>性质</w:t>
            </w:r>
          </w:p>
        </w:tc>
        <w:tc>
          <w:tcPr>
            <w:tcW w:w="2320" w:type="dxa"/>
            <w:tcBorders>
              <w:top w:val="single" w:color="auto" w:sz="4" w:space="0"/>
              <w:left w:val="nil"/>
              <w:bottom w:val="single" w:color="auto" w:sz="4" w:space="0"/>
              <w:right w:val="single" w:color="auto" w:sz="4" w:space="0"/>
            </w:tcBorders>
            <w:noWrap w:val="0"/>
            <w:vAlign w:val="top"/>
          </w:tcPr>
          <w:p>
            <w:pPr>
              <w:spacing w:line="521" w:lineRule="atLeast"/>
              <w:jc w:val="center"/>
              <w:rPr>
                <w:rFonts w:eastAsia="黑体"/>
                <w:sz w:val="32"/>
                <w:szCs w:val="32"/>
              </w:rPr>
            </w:pPr>
            <w:r>
              <w:rPr>
                <w:rFonts w:hint="eastAsia" w:hAnsi="黑体" w:eastAsia="黑体"/>
                <w:sz w:val="32"/>
                <w:szCs w:val="32"/>
              </w:rPr>
              <w:t>品种</w:t>
            </w:r>
          </w:p>
        </w:tc>
        <w:tc>
          <w:tcPr>
            <w:tcW w:w="2591" w:type="dxa"/>
            <w:tcBorders>
              <w:top w:val="single" w:color="auto" w:sz="4" w:space="0"/>
              <w:left w:val="nil"/>
              <w:bottom w:val="single" w:color="auto" w:sz="4" w:space="0"/>
              <w:right w:val="single" w:color="auto" w:sz="4" w:space="0"/>
            </w:tcBorders>
            <w:noWrap w:val="0"/>
            <w:vAlign w:val="top"/>
          </w:tcPr>
          <w:p>
            <w:pPr>
              <w:spacing w:line="521" w:lineRule="atLeast"/>
              <w:jc w:val="center"/>
              <w:rPr>
                <w:rFonts w:eastAsia="黑体"/>
                <w:sz w:val="32"/>
                <w:szCs w:val="32"/>
              </w:rPr>
            </w:pPr>
            <w:r>
              <w:rPr>
                <w:rFonts w:hint="eastAsia" w:hAnsi="黑体" w:eastAsia="黑体"/>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844" w:type="dxa"/>
            <w:gridSpan w:val="2"/>
            <w:tcBorders>
              <w:top w:val="single" w:color="auto" w:sz="4" w:space="0"/>
              <w:left w:val="single" w:color="auto" w:sz="4" w:space="0"/>
              <w:bottom w:val="single" w:color="auto" w:sz="4" w:space="0"/>
              <w:right w:val="single" w:color="auto" w:sz="4" w:space="0"/>
            </w:tcBorders>
            <w:noWrap w:val="0"/>
            <w:vAlign w:val="top"/>
          </w:tcPr>
          <w:p>
            <w:pPr>
              <w:spacing w:line="521" w:lineRule="atLeast"/>
              <w:jc w:val="left"/>
              <w:rPr>
                <w:rFonts w:eastAsia="仿宋_GB2312"/>
                <w:sz w:val="32"/>
                <w:szCs w:val="32"/>
              </w:rPr>
            </w:pPr>
          </w:p>
        </w:tc>
        <w:tc>
          <w:tcPr>
            <w:tcW w:w="3144" w:type="dxa"/>
            <w:tcBorders>
              <w:top w:val="single" w:color="auto" w:sz="4" w:space="0"/>
              <w:left w:val="nil"/>
              <w:bottom w:val="single" w:color="auto" w:sz="4" w:space="0"/>
              <w:right w:val="single" w:color="auto" w:sz="4" w:space="0"/>
            </w:tcBorders>
            <w:noWrap w:val="0"/>
            <w:vAlign w:val="top"/>
          </w:tcPr>
          <w:p>
            <w:pPr>
              <w:spacing w:line="521" w:lineRule="atLeast"/>
              <w:jc w:val="left"/>
              <w:rPr>
                <w:rFonts w:eastAsia="仿宋_GB2312"/>
                <w:sz w:val="32"/>
                <w:szCs w:val="32"/>
              </w:rPr>
            </w:pPr>
          </w:p>
        </w:tc>
        <w:tc>
          <w:tcPr>
            <w:tcW w:w="2358" w:type="dxa"/>
            <w:tcBorders>
              <w:top w:val="single" w:color="auto" w:sz="4" w:space="0"/>
              <w:left w:val="nil"/>
              <w:bottom w:val="single" w:color="auto" w:sz="4" w:space="0"/>
              <w:right w:val="single" w:color="auto" w:sz="4" w:space="0"/>
            </w:tcBorders>
            <w:noWrap w:val="0"/>
            <w:vAlign w:val="top"/>
          </w:tcPr>
          <w:p>
            <w:pPr>
              <w:spacing w:line="521" w:lineRule="atLeast"/>
              <w:jc w:val="left"/>
              <w:rPr>
                <w:rFonts w:eastAsia="仿宋_GB2312"/>
                <w:sz w:val="32"/>
                <w:szCs w:val="32"/>
              </w:rPr>
            </w:pPr>
          </w:p>
        </w:tc>
        <w:tc>
          <w:tcPr>
            <w:tcW w:w="2320" w:type="dxa"/>
            <w:tcBorders>
              <w:top w:val="single" w:color="auto" w:sz="4" w:space="0"/>
              <w:left w:val="nil"/>
              <w:bottom w:val="single" w:color="auto" w:sz="4" w:space="0"/>
              <w:right w:val="single" w:color="auto" w:sz="4" w:space="0"/>
            </w:tcBorders>
            <w:noWrap w:val="0"/>
            <w:vAlign w:val="top"/>
          </w:tcPr>
          <w:p>
            <w:pPr>
              <w:spacing w:line="521" w:lineRule="atLeast"/>
              <w:jc w:val="left"/>
              <w:rPr>
                <w:rFonts w:eastAsia="仿宋_GB2312"/>
                <w:sz w:val="32"/>
                <w:szCs w:val="32"/>
              </w:rPr>
            </w:pPr>
          </w:p>
        </w:tc>
        <w:tc>
          <w:tcPr>
            <w:tcW w:w="2591" w:type="dxa"/>
            <w:tcBorders>
              <w:top w:val="single" w:color="auto" w:sz="4" w:space="0"/>
              <w:left w:val="nil"/>
              <w:bottom w:val="single" w:color="auto" w:sz="4" w:space="0"/>
              <w:right w:val="single" w:color="auto" w:sz="4" w:space="0"/>
            </w:tcBorders>
            <w:noWrap w:val="0"/>
            <w:vAlign w:val="top"/>
          </w:tcPr>
          <w:p>
            <w:pPr>
              <w:spacing w:line="521" w:lineRule="atLeast"/>
              <w:jc w:val="lef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1194" w:type="dxa"/>
            <w:tcBorders>
              <w:top w:val="single" w:color="auto" w:sz="4" w:space="0"/>
              <w:left w:val="single" w:color="auto" w:sz="4" w:space="0"/>
              <w:bottom w:val="single" w:color="auto" w:sz="4" w:space="0"/>
              <w:right w:val="single" w:color="auto" w:sz="4" w:space="0"/>
            </w:tcBorders>
            <w:noWrap w:val="0"/>
            <w:vAlign w:val="top"/>
          </w:tcPr>
          <w:p>
            <w:pPr>
              <w:spacing w:line="521" w:lineRule="atLeast"/>
              <w:jc w:val="distribute"/>
              <w:rPr>
                <w:rFonts w:eastAsia="黑体"/>
                <w:sz w:val="32"/>
                <w:szCs w:val="32"/>
              </w:rPr>
            </w:pPr>
          </w:p>
          <w:p>
            <w:pPr>
              <w:spacing w:line="521" w:lineRule="atLeast"/>
              <w:jc w:val="distribute"/>
              <w:rPr>
                <w:rFonts w:hint="eastAsia" w:eastAsia="仿宋_GB2312"/>
                <w:sz w:val="32"/>
                <w:szCs w:val="32"/>
              </w:rPr>
            </w:pPr>
            <w:r>
              <w:rPr>
                <w:rFonts w:hint="eastAsia" w:hAnsi="黑体" w:eastAsia="黑体"/>
                <w:sz w:val="32"/>
                <w:szCs w:val="32"/>
              </w:rPr>
              <w:t>备</w:t>
            </w:r>
          </w:p>
          <w:p>
            <w:pPr>
              <w:spacing w:line="521" w:lineRule="atLeast"/>
              <w:jc w:val="distribute"/>
              <w:rPr>
                <w:rFonts w:eastAsia="仿宋_GB2312"/>
                <w:sz w:val="32"/>
                <w:szCs w:val="32"/>
              </w:rPr>
            </w:pPr>
            <w:r>
              <w:rPr>
                <w:rFonts w:hint="eastAsia" w:hAnsi="黑体" w:eastAsia="黑体"/>
                <w:sz w:val="32"/>
                <w:szCs w:val="32"/>
              </w:rPr>
              <w:t>注</w:t>
            </w:r>
          </w:p>
        </w:tc>
        <w:tc>
          <w:tcPr>
            <w:tcW w:w="12063" w:type="dxa"/>
            <w:gridSpan w:val="5"/>
            <w:tcBorders>
              <w:top w:val="single" w:color="auto" w:sz="4" w:space="0"/>
              <w:left w:val="nil"/>
              <w:bottom w:val="single" w:color="auto" w:sz="4" w:space="0"/>
              <w:right w:val="single" w:color="auto" w:sz="4" w:space="0"/>
            </w:tcBorders>
            <w:noWrap w:val="0"/>
            <w:vAlign w:val="top"/>
          </w:tcPr>
          <w:p>
            <w:pPr>
              <w:spacing w:line="521" w:lineRule="atLeast"/>
              <w:jc w:val="distribute"/>
              <w:rPr>
                <w:rFonts w:eastAsia="仿宋_GB2312"/>
                <w:sz w:val="32"/>
                <w:szCs w:val="32"/>
              </w:rPr>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snapToGrid/>
              <w:spacing w:line="480" w:lineRule="atLeast"/>
              <w:jc w:val="left"/>
              <w:textAlignment w:val="auto"/>
              <w:rPr>
                <w:rFonts w:hint="eastAsia" w:eastAsia="仿宋_GB2312"/>
                <w:sz w:val="32"/>
                <w:szCs w:val="32"/>
              </w:rPr>
            </w:pPr>
            <w:r>
              <w:rPr>
                <w:rFonts w:hint="eastAsia" w:eastAsia="仿宋_GB2312"/>
                <w:sz w:val="32"/>
                <w:szCs w:val="32"/>
              </w:rPr>
              <w:t xml:space="preserve">                                  天津市津南区发展和改革委员会章</w:t>
            </w:r>
          </w:p>
          <w:p>
            <w:pPr>
              <w:keepNext w:val="0"/>
              <w:keepLines w:val="0"/>
              <w:pageBreakBefore w:val="0"/>
              <w:widowControl w:val="0"/>
              <w:kinsoku/>
              <w:wordWrap/>
              <w:overflowPunct/>
              <w:topLinePunct w:val="0"/>
              <w:autoSpaceDE/>
              <w:autoSpaceDN/>
              <w:bidi w:val="0"/>
              <w:adjustRightInd/>
              <w:snapToGrid/>
              <w:spacing w:line="480" w:lineRule="atLeast"/>
              <w:jc w:val="left"/>
              <w:textAlignment w:val="auto"/>
              <w:rPr>
                <w:rFonts w:eastAsia="仿宋_GB2312"/>
                <w:sz w:val="32"/>
                <w:szCs w:val="32"/>
              </w:rPr>
            </w:pPr>
            <w:r>
              <w:rPr>
                <w:rFonts w:hint="eastAsia" w:eastAsia="仿宋_GB2312"/>
                <w:sz w:val="32"/>
                <w:szCs w:val="32"/>
              </w:rPr>
              <w:t xml:space="preserve">                                        </w:t>
            </w:r>
            <w:r>
              <w:rPr>
                <w:rFonts w:hint="default" w:eastAsia="仿宋_GB2312"/>
                <w:sz w:val="32"/>
                <w:szCs w:val="32"/>
                <w:lang w:val="en"/>
              </w:rPr>
              <w:t xml:space="preserve">    </w:t>
            </w:r>
            <w:r>
              <w:rPr>
                <w:rFonts w:hint="eastAsia" w:eastAsia="仿宋_GB2312"/>
                <w:sz w:val="32"/>
                <w:szCs w:val="32"/>
              </w:rPr>
              <w:t xml:space="preserve">  年  月  日</w:t>
            </w:r>
          </w:p>
        </w:tc>
      </w:tr>
    </w:tbl>
    <w:p>
      <w:pPr>
        <w:spacing w:line="521" w:lineRule="atLeast"/>
        <w:jc w:val="left"/>
        <w:rPr>
          <w:rFonts w:hint="eastAsia" w:eastAsia="仿宋_GB2312"/>
          <w:sz w:val="32"/>
          <w:szCs w:val="32"/>
        </w:rPr>
      </w:pPr>
      <w:r>
        <w:rPr>
          <w:rFonts w:hint="eastAsia" w:eastAsia="仿宋_GB2312"/>
          <w:sz w:val="32"/>
          <w:szCs w:val="32"/>
        </w:rPr>
        <w:t>经办人：                审核人：                     签发人：</w:t>
      </w:r>
    </w:p>
    <w:p>
      <w:pPr>
        <w:spacing w:line="521" w:lineRule="atLeast"/>
        <w:jc w:val="left"/>
        <w:sectPr>
          <w:headerReference r:id="rId5" w:type="default"/>
          <w:footerReference r:id="rId6" w:type="default"/>
          <w:pgSz w:w="16840" w:h="11907" w:orient="landscape"/>
          <w:pgMar w:top="1531" w:right="2041" w:bottom="1531" w:left="2041" w:header="851" w:footer="1644" w:gutter="0"/>
          <w:pgNumType w:fmt="numberInDash"/>
          <w:cols w:space="720" w:num="1"/>
          <w:docGrid w:type="lines" w:linePitch="312" w:charSpace="0"/>
        </w:sectPr>
      </w:pPr>
      <w:r>
        <w:rPr>
          <w:rFonts w:hint="eastAsia" w:eastAsia="仿宋_GB2312"/>
          <w:sz w:val="32"/>
          <w:szCs w:val="32"/>
        </w:rPr>
        <w:t xml:space="preserve">（此单一式三份，调出、调入单位各一份，区发展改革委留存一份）        </w:t>
      </w: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spacing w:line="64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pStyle w:val="2"/>
        <w:rPr>
          <w:rFonts w:hint="eastAsia" w:ascii="仿宋_GB2312" w:eastAsia="仿宋_GB2312"/>
          <w:sz w:val="32"/>
          <w:szCs w:val="32"/>
        </w:rPr>
      </w:pP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textAlignment w:val="auto"/>
        <w:rPr>
          <w:rFonts w:hint="eastAsia" w:ascii="Times New Roman" w:hAnsi="Times New Roman" w:eastAsia="仿宋_GB2312" w:cs="Times New Roman"/>
          <w:sz w:val="32"/>
          <w:szCs w:val="32"/>
        </w:rPr>
      </w:pPr>
    </w:p>
    <w:p>
      <w:pPr>
        <w:adjustRightInd w:val="0"/>
        <w:snapToGrid w:val="0"/>
        <w:spacing w:line="20" w:lineRule="exact"/>
        <w:ind w:firstLine="640" w:firstLineChars="200"/>
        <w:rPr>
          <w:rFonts w:eastAsia="仿宋_GB2312"/>
          <w:sz w:val="32"/>
          <w:szCs w:val="32"/>
        </w:rPr>
      </w:pPr>
    </w:p>
    <w:tbl>
      <w:tblPr>
        <w:tblStyle w:val="9"/>
        <w:tblpPr w:leftFromText="180" w:rightFromText="180" w:vertAnchor="text" w:horzAnchor="margin" w:tblpX="108" w:tblpY="6"/>
        <w:tblW w:w="8847"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847" w:type="dxa"/>
            <w:tcBorders>
              <w:top w:val="single" w:color="auto" w:sz="12" w:space="0"/>
            </w:tcBorders>
            <w:vAlign w:val="center"/>
          </w:tcPr>
          <w:p>
            <w:pPr>
              <w:pStyle w:val="3"/>
              <w:tabs>
                <w:tab w:val="left" w:pos="8488"/>
              </w:tabs>
              <w:spacing w:before="0" w:beforeAutospacing="0" w:after="0" w:afterAutospacing="0" w:line="560" w:lineRule="exact"/>
              <w:ind w:left="-122" w:leftChars="-58" w:firstLine="280" w:firstLineChars="100"/>
              <w:rPr>
                <w:rFonts w:eastAsia="仿宋_GB2312"/>
                <w:sz w:val="28"/>
                <w:szCs w:val="28"/>
              </w:rPr>
            </w:pPr>
            <w:r>
              <w:rPr>
                <w:rFonts w:eastAsia="仿宋_GB2312"/>
                <w:sz w:val="28"/>
                <w:szCs w:val="28"/>
              </w:rPr>
              <w:t>抄送：区委办公室，区委各部、委，区人大常委会办公室，区政协　</w:t>
            </w:r>
          </w:p>
          <w:p>
            <w:pPr>
              <w:pStyle w:val="3"/>
              <w:tabs>
                <w:tab w:val="left" w:pos="8488"/>
              </w:tabs>
              <w:spacing w:before="0" w:beforeAutospacing="0" w:after="0" w:afterAutospacing="0" w:line="560" w:lineRule="exact"/>
              <w:ind w:left="-122" w:leftChars="-58" w:firstLine="1120" w:firstLineChars="400"/>
              <w:rPr>
                <w:rFonts w:eastAsia="仿宋_GB2312"/>
                <w:sz w:val="28"/>
                <w:szCs w:val="28"/>
              </w:rPr>
            </w:pPr>
            <w:r>
              <w:rPr>
                <w:rFonts w:eastAsia="仿宋_GB2312"/>
                <w:sz w:val="28"/>
                <w:szCs w:val="28"/>
              </w:rPr>
              <w:t>办公室，区纪委</w:t>
            </w:r>
            <w:r>
              <w:rPr>
                <w:rFonts w:hint="eastAsia" w:eastAsia="仿宋_GB2312"/>
                <w:sz w:val="28"/>
                <w:szCs w:val="28"/>
              </w:rPr>
              <w:t>监委</w:t>
            </w:r>
            <w:r>
              <w:rPr>
                <w:rFonts w:eastAsia="仿宋_GB2312"/>
                <w:sz w:val="28"/>
                <w:szCs w:val="28"/>
              </w:rPr>
              <w:t>，区法院，区检察院，各人民团体。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847" w:type="dxa"/>
            <w:tcBorders>
              <w:bottom w:val="single" w:color="auto" w:sz="12" w:space="0"/>
            </w:tcBorders>
            <w:vAlign w:val="center"/>
          </w:tcPr>
          <w:p>
            <w:pPr>
              <w:pStyle w:val="3"/>
              <w:spacing w:after="0" w:line="560" w:lineRule="exact"/>
              <w:ind w:left="-122" w:leftChars="-58" w:firstLine="274" w:firstLineChars="98"/>
              <w:rPr>
                <w:rFonts w:hint="eastAsia" w:eastAsia="仿宋_GB2312"/>
                <w:sz w:val="28"/>
                <w:szCs w:val="28"/>
              </w:rPr>
            </w:pPr>
            <w:r>
              <w:rPr>
                <w:rFonts w:eastAsia="仿宋_GB2312"/>
                <w:sz w:val="28"/>
                <w:szCs w:val="28"/>
              </w:rPr>
              <w:t xml:space="preserve">天津市津南区人民政府办公室　　　　　 </w:t>
            </w:r>
            <w:r>
              <w:rPr>
                <w:rFonts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
              </w:rPr>
              <w:t xml:space="preserve"> </w:t>
            </w:r>
            <w:r>
              <w:rPr>
                <w:rFonts w:ascii="Times New Roman" w:hAnsi="Times New Roman" w:eastAsia="仿宋_GB2312" w:cs="Times New Roman"/>
                <w:sz w:val="28"/>
                <w:szCs w:val="28"/>
              </w:rPr>
              <w:t xml:space="preserve"> 20</w:t>
            </w:r>
            <w:r>
              <w:rPr>
                <w:rFonts w:hint="default" w:ascii="Times New Roman" w:hAnsi="Times New Roman" w:eastAsia="仿宋_GB2312" w:cs="Times New Roman"/>
                <w:sz w:val="28"/>
                <w:szCs w:val="28"/>
                <w:lang w:val="en"/>
              </w:rPr>
              <w:t>23</w:t>
            </w:r>
            <w:r>
              <w:rPr>
                <w:rFonts w:ascii="Times New Roman" w:eastAsia="仿宋_GB2312" w:cs="Times New Roman"/>
                <w:sz w:val="28"/>
                <w:szCs w:val="28"/>
              </w:rPr>
              <w:t>年</w:t>
            </w:r>
            <w:r>
              <w:rPr>
                <w:rFonts w:hint="default" w:ascii="Times New Roman" w:hAnsi="Times New Roman" w:eastAsia="仿宋_GB2312" w:cs="Times New Roman"/>
                <w:sz w:val="28"/>
                <w:szCs w:val="28"/>
                <w:lang w:val="en"/>
              </w:rPr>
              <w:t>6</w:t>
            </w:r>
            <w:r>
              <w:rPr>
                <w:rFonts w:ascii="Times New Roman" w:eastAsia="仿宋_GB2312" w:cs="Times New Roman"/>
                <w:sz w:val="28"/>
                <w:szCs w:val="28"/>
              </w:rPr>
              <w:t>月</w:t>
            </w:r>
            <w:r>
              <w:rPr>
                <w:rFonts w:hint="default" w:ascii="Times New Roman" w:hAnsi="Times New Roman" w:eastAsia="仿宋_GB2312" w:cs="Times New Roman"/>
                <w:sz w:val="28"/>
                <w:szCs w:val="28"/>
                <w:lang w:val="en"/>
              </w:rPr>
              <w:t>3</w:t>
            </w:r>
            <w:r>
              <w:rPr>
                <w:rFonts w:ascii="Times New Roman" w:eastAsia="仿宋_GB2312" w:cs="Times New Roman"/>
                <w:sz w:val="28"/>
                <w:szCs w:val="28"/>
              </w:rPr>
              <w:t>日印发</w:t>
            </w:r>
            <w:r>
              <w:rPr>
                <w:rFonts w:hint="eastAsia" w:eastAsia="仿宋_GB2312"/>
                <w:sz w:val="28"/>
                <w:szCs w:val="28"/>
              </w:rPr>
              <w:t>　</w:t>
            </w:r>
          </w:p>
        </w:tc>
      </w:tr>
    </w:tbl>
    <w:p>
      <w:pPr>
        <w:spacing w:line="14" w:lineRule="exact"/>
      </w:pPr>
    </w:p>
    <w:p>
      <w:pPr>
        <w:spacing w:line="20" w:lineRule="exact"/>
        <w:jc w:val="center"/>
        <w:rPr>
          <w:rFonts w:hint="eastAsia" w:ascii="仿宋_GB2312" w:eastAsia="仿宋_GB2312"/>
          <w:sz w:val="32"/>
          <w:szCs w:val="32"/>
        </w:rPr>
      </w:pPr>
    </w:p>
    <w:p>
      <w:pPr>
        <w:pStyle w:val="3"/>
        <w:snapToGrid w:val="0"/>
        <w:spacing w:before="0" w:beforeAutospacing="0" w:after="0" w:afterAutospacing="0" w:line="20" w:lineRule="exact"/>
        <w:jc w:val="center"/>
        <w:rPr>
          <w:rFonts w:hint="eastAsia"/>
        </w:rPr>
      </w:pPr>
    </w:p>
    <w:sectPr>
      <w:footerReference r:id="rId7" w:type="default"/>
      <w:footerReference r:id="rId8" w:type="even"/>
      <w:pgSz w:w="11906" w:h="16838"/>
      <w:pgMar w:top="2041" w:right="1531" w:bottom="2041" w:left="1531" w:header="851" w:footer="164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420" w:leftChars="200" w:right="420" w:rightChars="200"/>
      <w:rPr>
        <w:rStyle w:val="12"/>
        <w:rFonts w:ascii="宋体" w:hAns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- 4 -</w:t>
    </w:r>
    <w:r>
      <w:rPr>
        <w:rStyle w:val="12"/>
        <w:rFonts w:ascii="宋体" w:hAnsi="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5"/>
      <w:framePr w:wrap="around" w:vAnchor="text" w:hAnchor="margin" w:xAlign="outside" w:y="1"/>
      <w:ind w:right="360" w:firstLine="360"/>
      <w:rPr>
        <w:rStyle w:val="12"/>
      </w:rPr>
    </w:pPr>
    <w:r>
      <w:rPr>
        <w:rStyle w:val="12"/>
      </w:rPr>
      <w:fldChar w:fldCharType="begin"/>
    </w:r>
    <w:r>
      <w:rPr>
        <w:rStyle w:val="12"/>
      </w:rPr>
      <w:instrText xml:space="preserve">PAGE  </w:instrText>
    </w:r>
    <w:r>
      <w:rPr>
        <w:rStyle w:val="12"/>
      </w:rPr>
      <w:fldChar w:fldCharType="end"/>
    </w:r>
  </w:p>
  <w:p>
    <w:pPr>
      <w:pStyle w:val="5"/>
      <w:framePr w:wrap="around" w:vAnchor="text" w:hAnchor="margin" w:xAlign="outside" w:y="1"/>
      <w:ind w:right="360" w:firstLine="360"/>
      <w:rPr>
        <w:rStyle w:val="12"/>
      </w:rPr>
    </w:pPr>
    <w:r>
      <w:rPr>
        <w:rStyle w:val="12"/>
      </w:rPr>
      <w:fldChar w:fldCharType="begin"/>
    </w:r>
    <w:r>
      <w:rPr>
        <w:rStyle w:val="12"/>
      </w:rPr>
      <w:instrText xml:space="preserve">PAGE  </w:instrText>
    </w:r>
    <w:r>
      <w:rPr>
        <w:rStyle w:val="12"/>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column">
                <wp:posOffset>-705485</wp:posOffset>
              </wp:positionH>
              <wp:positionV relativeFrom="paragraph">
                <wp:posOffset>-803910</wp:posOffset>
              </wp:positionV>
              <wp:extent cx="457200" cy="914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57200" cy="914400"/>
                      </a:xfrm>
                      <a:prstGeom prst="rect">
                        <a:avLst/>
                      </a:prstGeom>
                      <a:noFill/>
                      <a:ln>
                        <a:noFill/>
                      </a:ln>
                    </wps:spPr>
                    <wps:txbx>
                      <w:txbxContent>
                        <w:p>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- 21 -</w:t>
                          </w:r>
                          <w:r>
                            <w:rPr>
                              <w:rFonts w:hint="eastAsia" w:ascii="宋体" w:hAnsi="宋体" w:cs="宋体"/>
                              <w:sz w:val="28"/>
                              <w:szCs w:val="28"/>
                            </w:rPr>
                            <w:fldChar w:fldCharType="end"/>
                          </w:r>
                        </w:p>
                      </w:txbxContent>
                    </wps:txbx>
                    <wps:bodyPr vert="eaVert" upright="1"/>
                  </wps:wsp>
                </a:graphicData>
              </a:graphic>
            </wp:anchor>
          </w:drawing>
        </mc:Choice>
        <mc:Fallback>
          <w:pict>
            <v:shape id="_x0000_s1026" o:spid="_x0000_s1026" o:spt="202" type="#_x0000_t202" style="position:absolute;left:0pt;margin-left:-55.55pt;margin-top:-63.3pt;height:72pt;width:36pt;z-index:251659264;mso-width-relative:page;mso-height-relative:page;" filled="f" stroked="f" coordsize="21600,21600" o:gfxdata="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">
              <v:fill on="f" focussize="0,0"/>
              <v:stroke on="f"/>
              <v:imagedata o:title=""/>
              <o:lock v:ext="edit" aspectratio="f"/>
              <v:textbox style="layout-flow:vertical-ideographic;">
                <w:txbxContent>
                  <w:p>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- 21 -</w:t>
                    </w:r>
                    <w:r>
                      <w:rPr>
                        <w:rFonts w:hint="eastAsia" w:ascii="宋体" w:hAnsi="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420" w:leftChars="200" w:right="420" w:rightChars="200"/>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- 1 -</w:t>
    </w:r>
    <w:r>
      <w:rPr>
        <w:rFonts w:ascii="宋体" w:hAnsi="宋体"/>
        <w:sz w:val="28"/>
        <w:szCs w:val="28"/>
      </w:rPr>
      <w:fldChar w:fldCharType="end"/>
    </w:r>
  </w:p>
  <w:p>
    <w:pPr>
      <w:pStyle w:val="5"/>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420" w:leftChars="200" w:right="420" w:rightChars="200"/>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- 2 -</w:t>
    </w:r>
    <w:r>
      <w:rPr>
        <w:rFonts w:ascii="宋体" w:hAnsi="宋体"/>
        <w:sz w:val="28"/>
        <w:szCs w:val="28"/>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95"/>
    <w:rsid w:val="00011857"/>
    <w:rsid w:val="00017961"/>
    <w:rsid w:val="000260E6"/>
    <w:rsid w:val="000347DC"/>
    <w:rsid w:val="00051B91"/>
    <w:rsid w:val="00051D5F"/>
    <w:rsid w:val="000619D8"/>
    <w:rsid w:val="00070E63"/>
    <w:rsid w:val="00074023"/>
    <w:rsid w:val="00080995"/>
    <w:rsid w:val="000A18AD"/>
    <w:rsid w:val="000A6A52"/>
    <w:rsid w:val="000B0DCD"/>
    <w:rsid w:val="000B2F17"/>
    <w:rsid w:val="000B37D0"/>
    <w:rsid w:val="000B56D6"/>
    <w:rsid w:val="000C70DC"/>
    <w:rsid w:val="000D1F38"/>
    <w:rsid w:val="000E215D"/>
    <w:rsid w:val="000E276D"/>
    <w:rsid w:val="000F72AC"/>
    <w:rsid w:val="001066B8"/>
    <w:rsid w:val="00125617"/>
    <w:rsid w:val="0013005A"/>
    <w:rsid w:val="00130FA0"/>
    <w:rsid w:val="0014574F"/>
    <w:rsid w:val="00150D12"/>
    <w:rsid w:val="001511E7"/>
    <w:rsid w:val="00154C29"/>
    <w:rsid w:val="00156BDC"/>
    <w:rsid w:val="001574F5"/>
    <w:rsid w:val="00176BDD"/>
    <w:rsid w:val="00181CD5"/>
    <w:rsid w:val="00185878"/>
    <w:rsid w:val="001B6D6A"/>
    <w:rsid w:val="001C6679"/>
    <w:rsid w:val="001C794F"/>
    <w:rsid w:val="001D3773"/>
    <w:rsid w:val="001F1F0B"/>
    <w:rsid w:val="001F29C1"/>
    <w:rsid w:val="001F3A86"/>
    <w:rsid w:val="002037B5"/>
    <w:rsid w:val="00203F43"/>
    <w:rsid w:val="00210B33"/>
    <w:rsid w:val="002170C9"/>
    <w:rsid w:val="00221CD1"/>
    <w:rsid w:val="00225B23"/>
    <w:rsid w:val="002324B9"/>
    <w:rsid w:val="00242836"/>
    <w:rsid w:val="00266F02"/>
    <w:rsid w:val="00277252"/>
    <w:rsid w:val="00277788"/>
    <w:rsid w:val="00277DB4"/>
    <w:rsid w:val="00282DC1"/>
    <w:rsid w:val="002B519C"/>
    <w:rsid w:val="002D2764"/>
    <w:rsid w:val="002D3EBE"/>
    <w:rsid w:val="002E2074"/>
    <w:rsid w:val="002E64BE"/>
    <w:rsid w:val="00301CD6"/>
    <w:rsid w:val="00302DA2"/>
    <w:rsid w:val="0031620D"/>
    <w:rsid w:val="003271D2"/>
    <w:rsid w:val="00330646"/>
    <w:rsid w:val="003568C7"/>
    <w:rsid w:val="00370284"/>
    <w:rsid w:val="00371E7F"/>
    <w:rsid w:val="00382776"/>
    <w:rsid w:val="0039328A"/>
    <w:rsid w:val="003A1EF9"/>
    <w:rsid w:val="003A71BE"/>
    <w:rsid w:val="003B542A"/>
    <w:rsid w:val="003B6E1B"/>
    <w:rsid w:val="003C2068"/>
    <w:rsid w:val="003C5306"/>
    <w:rsid w:val="003F57D7"/>
    <w:rsid w:val="003F7C02"/>
    <w:rsid w:val="004020DE"/>
    <w:rsid w:val="00406913"/>
    <w:rsid w:val="00407323"/>
    <w:rsid w:val="00434199"/>
    <w:rsid w:val="0043745C"/>
    <w:rsid w:val="00443056"/>
    <w:rsid w:val="00445981"/>
    <w:rsid w:val="00457B13"/>
    <w:rsid w:val="00461845"/>
    <w:rsid w:val="00463B21"/>
    <w:rsid w:val="00463EC0"/>
    <w:rsid w:val="004716B8"/>
    <w:rsid w:val="004846FD"/>
    <w:rsid w:val="00485CD7"/>
    <w:rsid w:val="00486E04"/>
    <w:rsid w:val="004A6B3D"/>
    <w:rsid w:val="004C524D"/>
    <w:rsid w:val="004D42CD"/>
    <w:rsid w:val="004D6F8C"/>
    <w:rsid w:val="004E6527"/>
    <w:rsid w:val="004F17DD"/>
    <w:rsid w:val="004F181B"/>
    <w:rsid w:val="005055AA"/>
    <w:rsid w:val="00513495"/>
    <w:rsid w:val="00516B90"/>
    <w:rsid w:val="00520944"/>
    <w:rsid w:val="005213FE"/>
    <w:rsid w:val="00521D24"/>
    <w:rsid w:val="005231D2"/>
    <w:rsid w:val="00523ED0"/>
    <w:rsid w:val="00527774"/>
    <w:rsid w:val="005366CE"/>
    <w:rsid w:val="005428D4"/>
    <w:rsid w:val="00546394"/>
    <w:rsid w:val="0055223A"/>
    <w:rsid w:val="005605E1"/>
    <w:rsid w:val="00566F41"/>
    <w:rsid w:val="00567690"/>
    <w:rsid w:val="005743EF"/>
    <w:rsid w:val="00574F4F"/>
    <w:rsid w:val="00577292"/>
    <w:rsid w:val="00582987"/>
    <w:rsid w:val="00597FD3"/>
    <w:rsid w:val="005A151A"/>
    <w:rsid w:val="005A5C45"/>
    <w:rsid w:val="005C691E"/>
    <w:rsid w:val="005D464D"/>
    <w:rsid w:val="005E1824"/>
    <w:rsid w:val="00602FA3"/>
    <w:rsid w:val="00603BF6"/>
    <w:rsid w:val="006176FD"/>
    <w:rsid w:val="006204DA"/>
    <w:rsid w:val="00620B83"/>
    <w:rsid w:val="0063140A"/>
    <w:rsid w:val="006332C4"/>
    <w:rsid w:val="006419BC"/>
    <w:rsid w:val="006450F4"/>
    <w:rsid w:val="006453B7"/>
    <w:rsid w:val="00646BF2"/>
    <w:rsid w:val="00653294"/>
    <w:rsid w:val="00657AA9"/>
    <w:rsid w:val="006712C7"/>
    <w:rsid w:val="00676C7D"/>
    <w:rsid w:val="0068630A"/>
    <w:rsid w:val="00687C9F"/>
    <w:rsid w:val="00693A79"/>
    <w:rsid w:val="00693F6F"/>
    <w:rsid w:val="006A4CE0"/>
    <w:rsid w:val="006D4726"/>
    <w:rsid w:val="006D4C4A"/>
    <w:rsid w:val="006E0935"/>
    <w:rsid w:val="006E6D12"/>
    <w:rsid w:val="006F0FC2"/>
    <w:rsid w:val="007026BD"/>
    <w:rsid w:val="00702A5F"/>
    <w:rsid w:val="00707A9B"/>
    <w:rsid w:val="00714883"/>
    <w:rsid w:val="00717E45"/>
    <w:rsid w:val="00723056"/>
    <w:rsid w:val="00726DA0"/>
    <w:rsid w:val="00727FF3"/>
    <w:rsid w:val="00745B6C"/>
    <w:rsid w:val="0075543E"/>
    <w:rsid w:val="00761DF7"/>
    <w:rsid w:val="0076314C"/>
    <w:rsid w:val="00766CF2"/>
    <w:rsid w:val="0077417B"/>
    <w:rsid w:val="007828E6"/>
    <w:rsid w:val="00787221"/>
    <w:rsid w:val="00793E25"/>
    <w:rsid w:val="007B3724"/>
    <w:rsid w:val="007B6B3D"/>
    <w:rsid w:val="007C47B7"/>
    <w:rsid w:val="007D1A4A"/>
    <w:rsid w:val="007E6907"/>
    <w:rsid w:val="007F2AD8"/>
    <w:rsid w:val="007F38AB"/>
    <w:rsid w:val="00807CBF"/>
    <w:rsid w:val="00813073"/>
    <w:rsid w:val="00813E59"/>
    <w:rsid w:val="008155C0"/>
    <w:rsid w:val="00816065"/>
    <w:rsid w:val="0082225F"/>
    <w:rsid w:val="00823BBA"/>
    <w:rsid w:val="00825F2E"/>
    <w:rsid w:val="008270B6"/>
    <w:rsid w:val="00827228"/>
    <w:rsid w:val="008418CE"/>
    <w:rsid w:val="00844417"/>
    <w:rsid w:val="00846FB8"/>
    <w:rsid w:val="00860DFC"/>
    <w:rsid w:val="008669CC"/>
    <w:rsid w:val="00874F4F"/>
    <w:rsid w:val="00885850"/>
    <w:rsid w:val="00894828"/>
    <w:rsid w:val="008A593C"/>
    <w:rsid w:val="008B1DB7"/>
    <w:rsid w:val="008B3986"/>
    <w:rsid w:val="008C7724"/>
    <w:rsid w:val="008D49E5"/>
    <w:rsid w:val="008F54E5"/>
    <w:rsid w:val="00903EC0"/>
    <w:rsid w:val="009110EE"/>
    <w:rsid w:val="00926FCC"/>
    <w:rsid w:val="00942E21"/>
    <w:rsid w:val="00943F1B"/>
    <w:rsid w:val="009578FF"/>
    <w:rsid w:val="00960FE1"/>
    <w:rsid w:val="00963078"/>
    <w:rsid w:val="0096553D"/>
    <w:rsid w:val="00974737"/>
    <w:rsid w:val="00980E6E"/>
    <w:rsid w:val="00982717"/>
    <w:rsid w:val="00982C27"/>
    <w:rsid w:val="00992F95"/>
    <w:rsid w:val="009A4E2A"/>
    <w:rsid w:val="009A7254"/>
    <w:rsid w:val="009C1826"/>
    <w:rsid w:val="009D3B24"/>
    <w:rsid w:val="009D648D"/>
    <w:rsid w:val="009E41EB"/>
    <w:rsid w:val="009F7EE2"/>
    <w:rsid w:val="00A008B7"/>
    <w:rsid w:val="00A00FED"/>
    <w:rsid w:val="00A03C21"/>
    <w:rsid w:val="00A3503B"/>
    <w:rsid w:val="00A47764"/>
    <w:rsid w:val="00A53C03"/>
    <w:rsid w:val="00A565F9"/>
    <w:rsid w:val="00A626CA"/>
    <w:rsid w:val="00A62F4A"/>
    <w:rsid w:val="00A63416"/>
    <w:rsid w:val="00A72395"/>
    <w:rsid w:val="00A72E6B"/>
    <w:rsid w:val="00A77051"/>
    <w:rsid w:val="00A83297"/>
    <w:rsid w:val="00A8461E"/>
    <w:rsid w:val="00A92950"/>
    <w:rsid w:val="00A948CC"/>
    <w:rsid w:val="00A969A4"/>
    <w:rsid w:val="00AA2BD6"/>
    <w:rsid w:val="00AA60AC"/>
    <w:rsid w:val="00AB09C3"/>
    <w:rsid w:val="00AB3118"/>
    <w:rsid w:val="00AB481A"/>
    <w:rsid w:val="00AC0207"/>
    <w:rsid w:val="00AC179B"/>
    <w:rsid w:val="00AC5D39"/>
    <w:rsid w:val="00AE4DA8"/>
    <w:rsid w:val="00AF163E"/>
    <w:rsid w:val="00B222BA"/>
    <w:rsid w:val="00B30C02"/>
    <w:rsid w:val="00B44096"/>
    <w:rsid w:val="00B44158"/>
    <w:rsid w:val="00B56FC5"/>
    <w:rsid w:val="00B62DA1"/>
    <w:rsid w:val="00B674F8"/>
    <w:rsid w:val="00B74CB5"/>
    <w:rsid w:val="00B75324"/>
    <w:rsid w:val="00B76FF8"/>
    <w:rsid w:val="00B81A7B"/>
    <w:rsid w:val="00B83DAE"/>
    <w:rsid w:val="00B8759A"/>
    <w:rsid w:val="00B900C9"/>
    <w:rsid w:val="00BB066D"/>
    <w:rsid w:val="00BB14A6"/>
    <w:rsid w:val="00BC3A82"/>
    <w:rsid w:val="00BD0984"/>
    <w:rsid w:val="00BD2C3E"/>
    <w:rsid w:val="00BE63FC"/>
    <w:rsid w:val="00BF1098"/>
    <w:rsid w:val="00BF44C8"/>
    <w:rsid w:val="00BF63F0"/>
    <w:rsid w:val="00BF6EFC"/>
    <w:rsid w:val="00C2314E"/>
    <w:rsid w:val="00C40BF9"/>
    <w:rsid w:val="00C45974"/>
    <w:rsid w:val="00C63163"/>
    <w:rsid w:val="00C641E9"/>
    <w:rsid w:val="00C740D9"/>
    <w:rsid w:val="00C76CFA"/>
    <w:rsid w:val="00C8314A"/>
    <w:rsid w:val="00C90E9D"/>
    <w:rsid w:val="00CA0029"/>
    <w:rsid w:val="00CB1413"/>
    <w:rsid w:val="00CB301C"/>
    <w:rsid w:val="00CC084F"/>
    <w:rsid w:val="00CC2A81"/>
    <w:rsid w:val="00CC7004"/>
    <w:rsid w:val="00CD2F2F"/>
    <w:rsid w:val="00CE0E29"/>
    <w:rsid w:val="00D002D8"/>
    <w:rsid w:val="00D053B5"/>
    <w:rsid w:val="00D109B1"/>
    <w:rsid w:val="00D15A8D"/>
    <w:rsid w:val="00D1652D"/>
    <w:rsid w:val="00D16DB1"/>
    <w:rsid w:val="00D17259"/>
    <w:rsid w:val="00D2589E"/>
    <w:rsid w:val="00D37E2C"/>
    <w:rsid w:val="00D46B61"/>
    <w:rsid w:val="00D578C5"/>
    <w:rsid w:val="00D61426"/>
    <w:rsid w:val="00D65E96"/>
    <w:rsid w:val="00D701F9"/>
    <w:rsid w:val="00D76064"/>
    <w:rsid w:val="00D858BA"/>
    <w:rsid w:val="00D90738"/>
    <w:rsid w:val="00D91B73"/>
    <w:rsid w:val="00D9353E"/>
    <w:rsid w:val="00D9693A"/>
    <w:rsid w:val="00DB24B8"/>
    <w:rsid w:val="00DB525C"/>
    <w:rsid w:val="00DB7116"/>
    <w:rsid w:val="00DB7A9C"/>
    <w:rsid w:val="00DC4FDE"/>
    <w:rsid w:val="00DD3AEA"/>
    <w:rsid w:val="00DD4D2E"/>
    <w:rsid w:val="00DF330A"/>
    <w:rsid w:val="00DF58D1"/>
    <w:rsid w:val="00DF7FAA"/>
    <w:rsid w:val="00E00520"/>
    <w:rsid w:val="00E00ADB"/>
    <w:rsid w:val="00E17F0E"/>
    <w:rsid w:val="00E201E6"/>
    <w:rsid w:val="00E424CF"/>
    <w:rsid w:val="00E506B6"/>
    <w:rsid w:val="00E56D74"/>
    <w:rsid w:val="00E6118E"/>
    <w:rsid w:val="00E63A2B"/>
    <w:rsid w:val="00E93DB2"/>
    <w:rsid w:val="00E95AF8"/>
    <w:rsid w:val="00EA0BA9"/>
    <w:rsid w:val="00EB032D"/>
    <w:rsid w:val="00EB6211"/>
    <w:rsid w:val="00EB712D"/>
    <w:rsid w:val="00EC1AF9"/>
    <w:rsid w:val="00EC6E76"/>
    <w:rsid w:val="00ED608B"/>
    <w:rsid w:val="00EE1446"/>
    <w:rsid w:val="00EF4390"/>
    <w:rsid w:val="00F0199C"/>
    <w:rsid w:val="00F06380"/>
    <w:rsid w:val="00F46BD5"/>
    <w:rsid w:val="00F50F53"/>
    <w:rsid w:val="00F5571C"/>
    <w:rsid w:val="00F60E0D"/>
    <w:rsid w:val="00F62A17"/>
    <w:rsid w:val="00F85617"/>
    <w:rsid w:val="00FA18ED"/>
    <w:rsid w:val="00FB082D"/>
    <w:rsid w:val="00FB3073"/>
    <w:rsid w:val="00FD2B65"/>
    <w:rsid w:val="00FE0649"/>
    <w:rsid w:val="00FE4EC1"/>
    <w:rsid w:val="00FE7524"/>
    <w:rsid w:val="00FF3C3B"/>
    <w:rsid w:val="00FF5942"/>
    <w:rsid w:val="13086691"/>
    <w:rsid w:val="258C3CC4"/>
    <w:rsid w:val="3FEF1AE7"/>
    <w:rsid w:val="3FF635B5"/>
    <w:rsid w:val="54AFBDAE"/>
    <w:rsid w:val="599D526A"/>
    <w:rsid w:val="59F794D9"/>
    <w:rsid w:val="63B70639"/>
    <w:rsid w:val="6CEC44CA"/>
    <w:rsid w:val="6E8C029B"/>
    <w:rsid w:val="72B473E8"/>
    <w:rsid w:val="77EF7063"/>
    <w:rsid w:val="7C5D5A32"/>
    <w:rsid w:val="7DFF3673"/>
    <w:rsid w:val="98D79300"/>
    <w:rsid w:val="B4BD5D74"/>
    <w:rsid w:val="DB5B648D"/>
    <w:rsid w:val="E77F4170"/>
    <w:rsid w:val="F7DF32F6"/>
    <w:rsid w:val="FADD7199"/>
    <w:rsid w:val="FAEB9B8E"/>
    <w:rsid w:val="FEF50ADE"/>
    <w:rsid w:val="FFED69B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after="120"/>
      <w:ind w:left="420" w:leftChars="200"/>
    </w:pPr>
    <w:rPr>
      <w:sz w:val="16"/>
      <w:szCs w:val="16"/>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qFormat/>
    <w:uiPriority w:val="0"/>
    <w:rPr>
      <w:b/>
      <w:bCs/>
    </w:rPr>
  </w:style>
  <w:style w:type="character" w:styleId="12">
    <w:name w:val="page number"/>
    <w:basedOn w:val="10"/>
    <w:qFormat/>
    <w:uiPriority w:val="0"/>
  </w:style>
  <w:style w:type="character" w:styleId="13">
    <w:name w:val="Hyperlink"/>
    <w:unhideWhenUsed/>
    <w:qFormat/>
    <w:uiPriority w:val="0"/>
    <w:rPr>
      <w:color w:val="0000FF"/>
      <w:u w:val="single"/>
    </w:rPr>
  </w:style>
  <w:style w:type="paragraph" w:customStyle="1" w:styleId="14">
    <w:name w:val="p0"/>
    <w:basedOn w:val="1"/>
    <w:qFormat/>
    <w:uiPriority w:val="0"/>
    <w:pPr>
      <w:widowControl/>
    </w:pPr>
    <w:rPr>
      <w:rFonts w:ascii="Calibri" w:hAnsi="Calibri" w:cs="宋体"/>
      <w:kern w:val="0"/>
      <w:szCs w:val="21"/>
    </w:rPr>
  </w:style>
  <w:style w:type="paragraph" w:customStyle="1" w:styleId="15">
    <w:name w:val="黑体"/>
    <w:basedOn w:val="1"/>
    <w:next w:val="1"/>
    <w:link w:val="18"/>
    <w:qFormat/>
    <w:uiPriority w:val="0"/>
    <w:pPr>
      <w:kinsoku w:val="0"/>
      <w:spacing w:line="560" w:lineRule="exact"/>
      <w:ind w:firstLine="200" w:firstLineChars="200"/>
    </w:pPr>
    <w:rPr>
      <w:rFonts w:eastAsia="黑体"/>
      <w:kern w:val="0"/>
      <w:sz w:val="32"/>
      <w:szCs w:val="20"/>
    </w:rPr>
  </w:style>
  <w:style w:type="paragraph" w:customStyle="1" w:styleId="16">
    <w:name w:val="楷体"/>
    <w:basedOn w:val="1"/>
    <w:next w:val="1"/>
    <w:link w:val="20"/>
    <w:qFormat/>
    <w:uiPriority w:val="0"/>
    <w:pPr>
      <w:kinsoku w:val="0"/>
      <w:spacing w:line="560" w:lineRule="exact"/>
      <w:ind w:firstLine="200" w:firstLineChars="200"/>
    </w:pPr>
    <w:rPr>
      <w:rFonts w:eastAsia="楷体"/>
      <w:kern w:val="0"/>
      <w:sz w:val="32"/>
      <w:szCs w:val="20"/>
    </w:rPr>
  </w:style>
  <w:style w:type="paragraph" w:customStyle="1" w:styleId="17">
    <w:name w:val="小标宋"/>
    <w:basedOn w:val="1"/>
    <w:next w:val="1"/>
    <w:link w:val="19"/>
    <w:qFormat/>
    <w:uiPriority w:val="0"/>
    <w:pPr>
      <w:kinsoku w:val="0"/>
      <w:spacing w:line="640" w:lineRule="exact"/>
      <w:jc w:val="center"/>
    </w:pPr>
    <w:rPr>
      <w:rFonts w:eastAsia="方正小标宋简体"/>
      <w:kern w:val="0"/>
      <w:sz w:val="44"/>
      <w:szCs w:val="20"/>
    </w:rPr>
  </w:style>
  <w:style w:type="character" w:customStyle="1" w:styleId="18">
    <w:name w:val="黑体 Char"/>
    <w:link w:val="15"/>
    <w:qFormat/>
    <w:uiPriority w:val="0"/>
    <w:rPr>
      <w:rFonts w:eastAsia="黑体"/>
      <w:sz w:val="32"/>
      <w:lang w:bidi="ar-SA"/>
    </w:rPr>
  </w:style>
  <w:style w:type="character" w:customStyle="1" w:styleId="19">
    <w:name w:val="小标宋 Char"/>
    <w:link w:val="17"/>
    <w:qFormat/>
    <w:uiPriority w:val="0"/>
    <w:rPr>
      <w:rFonts w:eastAsia="方正小标宋简体"/>
      <w:sz w:val="44"/>
      <w:lang w:bidi="ar-SA"/>
    </w:rPr>
  </w:style>
  <w:style w:type="character" w:customStyle="1" w:styleId="20">
    <w:name w:val="楷体 Char"/>
    <w:link w:val="16"/>
    <w:qFormat/>
    <w:uiPriority w:val="0"/>
    <w:rPr>
      <w:rFonts w:eastAsia="楷体"/>
      <w:sz w:val="32"/>
      <w:lang w:bidi="ar-SA"/>
    </w:rPr>
  </w:style>
  <w:style w:type="character" w:customStyle="1" w:styleId="21">
    <w:name w:val="Hei Ti"/>
    <w:qFormat/>
    <w:uiPriority w:val="0"/>
    <w:rPr>
      <w:rFonts w:ascii="黑体" w:hAnsi="黑体" w:eastAsia="黑体" w:cs="黑体"/>
      <w:sz w:val="32"/>
    </w:rPr>
  </w:style>
  <w:style w:type="character" w:customStyle="1" w:styleId="22">
    <w:name w:val="Hei Ti Bold"/>
    <w:qFormat/>
    <w:uiPriority w:val="0"/>
    <w:rPr>
      <w:rFonts w:ascii="黑体" w:hAnsi="黑体" w:eastAsia="黑体" w:cs="黑体"/>
      <w:b/>
      <w:sz w:val="32"/>
    </w:rPr>
  </w:style>
  <w:style w:type="character" w:customStyle="1" w:styleId="23">
    <w:name w:val="Hei Ti Bold1"/>
    <w:qFormat/>
    <w:uiPriority w:val="0"/>
    <w:rPr>
      <w:rFonts w:ascii="黑体" w:hAnsi="黑体" w:eastAsia="黑体" w:cs="黑体"/>
      <w:b/>
      <w:sz w:val="36"/>
    </w:rPr>
  </w:style>
  <w:style w:type="character" w:customStyle="1" w:styleId="24">
    <w:name w:val="GB_2312"/>
    <w:qFormat/>
    <w:uiPriority w:val="0"/>
    <w:rPr>
      <w:rFonts w:ascii="仿宋_GB2312" w:hAnsi="仿宋_GB2312" w:eastAsia="仿宋_GB2312" w:cs="仿宋_GB2312"/>
      <w:sz w:val="32"/>
    </w:rPr>
  </w:style>
  <w:style w:type="character" w:customStyle="1" w:styleId="25">
    <w:name w:val="GB_23121"/>
    <w:qFormat/>
    <w:uiPriority w:val="0"/>
    <w:rPr>
      <w:rFonts w:ascii="仿宋_GB2312" w:hAnsi="仿宋_GB2312" w:eastAsia="仿宋_GB2312" w:cs="仿宋_GB2312"/>
      <w:sz w:val="36"/>
    </w:rPr>
  </w:style>
  <w:style w:type="character" w:customStyle="1" w:styleId="26">
    <w:name w:val="Red_Color"/>
    <w:qFormat/>
    <w:uiPriority w:val="0"/>
    <w:rPr>
      <w:rFonts w:ascii="方正小标宋简体" w:hAnsi="方正小标宋简体" w:eastAsia="方正小标宋简体" w:cs="方正小标宋简体"/>
      <w:color w:val="000000"/>
      <w:sz w:val="65"/>
    </w:rPr>
  </w:style>
  <w:style w:type="character" w:customStyle="1" w:styleId="27">
    <w:name w:val="KaiTi"/>
    <w:qFormat/>
    <w:uiPriority w:val="0"/>
    <w:rPr>
      <w:rFonts w:ascii="楷体_GB2312" w:hAnsi="楷体_GB2312" w:eastAsia="楷体_GB2312" w:cs="楷体_GB2312"/>
      <w:sz w:val="32"/>
    </w:rPr>
  </w:style>
  <w:style w:type="character" w:customStyle="1" w:styleId="28">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40</Words>
  <Characters>228</Characters>
  <Lines>1</Lines>
  <Paragraphs>1</Paragraphs>
  <TotalTime>244</TotalTime>
  <ScaleCrop>false</ScaleCrop>
  <LinksUpToDate>false</LinksUpToDate>
  <CharactersWithSpaces>267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2021-06-07T00:23:00Z</dcterms:created>
  <dc:creator>微软用户</dc:creator>
  <cp:lastModifiedBy>user</cp:lastModifiedBy>
  <cp:lastPrinted>2017-11-12T16:49:00Z</cp:lastPrinted>
  <dcterms:modified xsi:type="dcterms:W3CDTF">2023-06-13T09:33:39Z</dcterms:modified>
  <dc:title>2016年津南区政务公开工作要点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A19DC844AB68F78173C7876465753667</vt:lpwstr>
  </property>
</Properties>
</file>