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10" w:lineRule="exact"/>
        <w:ind w:firstLine="0" w:firstLineChars="0"/>
        <w:jc w:val="center"/>
        <w:textAlignment w:val="auto"/>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津南区人民政府办公室关于废止</w:t>
      </w:r>
    </w:p>
    <w:p>
      <w:pPr>
        <w:keepNext w:val="0"/>
        <w:keepLines w:val="0"/>
        <w:pageBreakBefore w:val="0"/>
        <w:widowControl w:val="0"/>
        <w:kinsoku/>
        <w:wordWrap/>
        <w:overflowPunct/>
        <w:topLinePunct w:val="0"/>
        <w:autoSpaceDE/>
        <w:autoSpaceDN/>
        <w:bidi w:val="0"/>
        <w:adjustRightInd w:val="0"/>
        <w:snapToGrid w:val="0"/>
        <w:spacing w:line="510" w:lineRule="exact"/>
        <w:ind w:firstLine="0" w:firstLineChars="0"/>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《津南区人民政府办公室关于印发津南区</w:t>
      </w:r>
    </w:p>
    <w:p>
      <w:pPr>
        <w:keepNext w:val="0"/>
        <w:keepLines w:val="0"/>
        <w:pageBreakBefore w:val="0"/>
        <w:widowControl w:val="0"/>
        <w:kinsoku/>
        <w:wordWrap/>
        <w:overflowPunct/>
        <w:topLinePunct w:val="0"/>
        <w:autoSpaceDE/>
        <w:autoSpaceDN/>
        <w:bidi w:val="0"/>
        <w:adjustRightInd w:val="0"/>
        <w:snapToGrid w:val="0"/>
        <w:spacing w:line="510" w:lineRule="exact"/>
        <w:ind w:firstLine="0" w:firstLineChars="0"/>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重污染天气应急保障实施方案的通知》的通知</w:t>
      </w:r>
      <w:bookmarkEnd w:id="2"/>
    </w:p>
    <w:bookmarkEnd w:id="0"/>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7"/>
        <w:keepNext w:val="0"/>
        <w:keepLines w:val="0"/>
        <w:pageBreakBefore w:val="0"/>
        <w:kinsoku/>
        <w:wordWrap/>
        <w:overflowPunct/>
        <w:topLinePunct w:val="0"/>
        <w:autoSpaceDE/>
        <w:autoSpaceDN/>
        <w:bidi w:val="0"/>
        <w:spacing w:before="0" w:beforeAutospacing="0" w:after="0" w:afterAutospacing="0" w:line="510" w:lineRule="exact"/>
        <w:ind w:firstLine="640" w:firstLineChars="200"/>
        <w:jc w:val="both"/>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经津南区第十八届人民政府第73次常务会研究决定，废止《津南区人民政府办公室关于印发津南区重污染天气应急保障实施方案的通知》（津南政办规〔2021〕3号）。</w:t>
      </w:r>
    </w:p>
    <w:p>
      <w:pPr>
        <w:pStyle w:val="7"/>
        <w:keepNext w:val="0"/>
        <w:keepLines w:val="0"/>
        <w:pageBreakBefore w:val="0"/>
        <w:kinsoku/>
        <w:wordWrap/>
        <w:overflowPunct/>
        <w:topLinePunct w:val="0"/>
        <w:autoSpaceDE/>
        <w:autoSpaceDN/>
        <w:bidi w:val="0"/>
        <w:spacing w:before="0" w:beforeAutospacing="0" w:after="0" w:afterAutospacing="0" w:line="510" w:lineRule="exact"/>
        <w:ind w:firstLine="640" w:firstLineChars="200"/>
        <w:jc w:val="both"/>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特此通知。</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p>
    <w:p>
      <w:pPr>
        <w:keepNext w:val="0"/>
        <w:keepLines w:val="0"/>
        <w:pageBreakBefore w:val="0"/>
        <w:kinsoku/>
        <w:wordWrap/>
        <w:overflowPunct/>
        <w:topLinePunct w:val="0"/>
        <w:autoSpaceDE/>
        <w:autoSpaceDN/>
        <w:bidi w:val="0"/>
        <w:adjustRightInd w:val="0"/>
        <w:snapToGrid w:val="0"/>
        <w:spacing w:line="40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400" w:lineRule="exact"/>
        <w:ind w:right="1283" w:rightChars="611"/>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right="1283" w:rightChars="611"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1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US"/>
        </w:rPr>
        <w:t>24</w:t>
      </w:r>
      <w:r>
        <w:rPr>
          <w:rFonts w:eastAsia="仿宋_GB2312"/>
          <w:sz w:val="32"/>
          <w:szCs w:val="32"/>
        </w:rPr>
        <w:t>年</w:t>
      </w:r>
      <w:r>
        <w:rPr>
          <w:rFonts w:hint="default" w:eastAsia="仿宋_GB2312"/>
          <w:sz w:val="32"/>
          <w:szCs w:val="32"/>
          <w:lang w:val="en-US"/>
        </w:rPr>
        <w:t>3</w:t>
      </w:r>
      <w:r>
        <w:rPr>
          <w:rFonts w:eastAsia="仿宋_GB2312"/>
          <w:sz w:val="32"/>
          <w:szCs w:val="32"/>
        </w:rPr>
        <w:t>月</w:t>
      </w:r>
      <w:r>
        <w:rPr>
          <w:rFonts w:hint="default" w:eastAsia="仿宋_GB2312"/>
          <w:sz w:val="32"/>
          <w:szCs w:val="32"/>
          <w:lang w:val="en-US"/>
        </w:rPr>
        <w:t>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Times New Roman" w:hAnsi="Times New Roman" w:eastAsia="仿宋_GB2312" w:cs="Times New Roman"/>
          <w:sz w:val="32"/>
          <w:szCs w:val="32"/>
        </w:rPr>
      </w:pPr>
      <w:bookmarkStart w:id="1" w:name="xxgk"/>
      <w:r>
        <w:rPr>
          <w:rFonts w:hint="eastAsia" w:ascii="仿宋_GB2312" w:eastAsia="仿宋_GB2312"/>
          <w:sz w:val="32"/>
          <w:szCs w:val="32"/>
          <w:lang w:val="en-US" w:eastAsia="zh-CN"/>
        </w:rPr>
        <w:t>（此件主动公开）</w:t>
      </w:r>
      <w:bookmarkEnd w:id="1"/>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258C3CC4"/>
    <w:rsid w:val="599D526A"/>
    <w:rsid w:val="5FF80B03"/>
    <w:rsid w:val="63B70639"/>
    <w:rsid w:val="6CEC44CA"/>
    <w:rsid w:val="6E8C029B"/>
    <w:rsid w:val="72B473E8"/>
    <w:rsid w:val="7372FD1B"/>
    <w:rsid w:val="737719E4"/>
    <w:rsid w:val="E79F5DA9"/>
    <w:rsid w:val="F1FA942F"/>
    <w:rsid w:val="F8DF5FD5"/>
    <w:rsid w:val="FA6FEBD9"/>
    <w:rsid w:val="FFF576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3</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2021-06-04T08:23:00Z</dcterms:created>
  <dc:creator>微软用户</dc:creator>
  <cp:lastModifiedBy>user</cp:lastModifiedBy>
  <cp:lastPrinted>2017-11-10T00:49:00Z</cp:lastPrinted>
  <dcterms:modified xsi:type="dcterms:W3CDTF">2024-03-08T08:51:40Z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FBE9E85DE0E7361A1C61EA650B4E167B</vt:lpwstr>
  </property>
</Properties>
</file>