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95"/>
        <w:rPr>
          <w:rFonts w:hint="eastAsia" w:eastAsia="宋体"/>
          <w:color w:val="000000"/>
          <w:kern w:val="0"/>
          <w:szCs w:val="32"/>
        </w:rPr>
      </w:pPr>
      <w:r>
        <w:rPr>
          <w:rFonts w:hint="eastAsia" w:ascii="仿宋_GB2312"/>
          <w:color w:val="000000"/>
          <w:kern w:val="0"/>
          <w:szCs w:val="32"/>
        </w:rPr>
        <w:t>（一）劳务分包交易服务费</w:t>
      </w:r>
    </w:p>
    <w:tbl>
      <w:tblPr>
        <w:tblStyle w:val="3"/>
        <w:tblW w:w="8652" w:type="dxa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6"/>
        <w:gridCol w:w="4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合同价款（万元）</w:t>
            </w:r>
          </w:p>
        </w:tc>
        <w:tc>
          <w:tcPr>
            <w:tcW w:w="4326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最高收费标准（元）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以上</w:t>
            </w:r>
            <w:r>
              <w:rPr>
                <w:rFonts w:eastAsia="宋体"/>
                <w:kern w:val="0"/>
                <w:sz w:val="28"/>
                <w:szCs w:val="28"/>
              </w:rPr>
              <w:t>~50</w:t>
            </w:r>
          </w:p>
        </w:tc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50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以上</w:t>
            </w:r>
            <w:r>
              <w:rPr>
                <w:rFonts w:eastAsia="宋体"/>
                <w:kern w:val="0"/>
                <w:sz w:val="28"/>
                <w:szCs w:val="28"/>
              </w:rPr>
              <w:t>~100</w:t>
            </w:r>
          </w:p>
        </w:tc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21</w:t>
            </w:r>
            <w:r>
              <w:rPr>
                <w:rFonts w:eastAsia="宋体"/>
                <w:kern w:val="0"/>
                <w:sz w:val="28"/>
                <w:szCs w:val="2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100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以上</w:t>
            </w:r>
            <w:r>
              <w:rPr>
                <w:rFonts w:eastAsia="宋体"/>
                <w:kern w:val="0"/>
                <w:sz w:val="28"/>
                <w:szCs w:val="28"/>
              </w:rPr>
              <w:t>~500</w:t>
            </w:r>
          </w:p>
        </w:tc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28</w:t>
            </w:r>
            <w:r>
              <w:rPr>
                <w:rFonts w:eastAsia="宋体"/>
                <w:kern w:val="0"/>
                <w:sz w:val="28"/>
                <w:szCs w:val="2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500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以上</w:t>
            </w:r>
            <w:r>
              <w:rPr>
                <w:rFonts w:eastAsia="宋体"/>
                <w:kern w:val="0"/>
                <w:sz w:val="28"/>
                <w:szCs w:val="28"/>
              </w:rPr>
              <w:t>~1000</w:t>
            </w:r>
          </w:p>
        </w:tc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35</w:t>
            </w:r>
            <w:r>
              <w:rPr>
                <w:rFonts w:eastAsia="宋体"/>
                <w:kern w:val="0"/>
                <w:sz w:val="28"/>
                <w:szCs w:val="2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1000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以上</w:t>
            </w:r>
            <w:r>
              <w:rPr>
                <w:rFonts w:eastAsia="宋体"/>
                <w:kern w:val="0"/>
                <w:sz w:val="28"/>
                <w:szCs w:val="28"/>
              </w:rPr>
              <w:t>~3000</w:t>
            </w:r>
          </w:p>
        </w:tc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49</w:t>
            </w:r>
            <w:r>
              <w:rPr>
                <w:rFonts w:eastAsia="宋体"/>
                <w:kern w:val="0"/>
                <w:sz w:val="28"/>
                <w:szCs w:val="2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3000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以上</w:t>
            </w:r>
            <w:r>
              <w:rPr>
                <w:rFonts w:eastAsia="宋体"/>
                <w:kern w:val="0"/>
                <w:sz w:val="28"/>
                <w:szCs w:val="28"/>
              </w:rPr>
              <w:t>~5000</w:t>
            </w:r>
          </w:p>
        </w:tc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</w:t>
            </w:r>
            <w:r>
              <w:rPr>
                <w:rFonts w:eastAsia="宋体"/>
                <w:kern w:val="0"/>
                <w:sz w:val="28"/>
                <w:szCs w:val="2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5000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以上</w:t>
            </w:r>
            <w:r>
              <w:rPr>
                <w:rFonts w:eastAsia="宋体"/>
                <w:kern w:val="0"/>
                <w:sz w:val="28"/>
                <w:szCs w:val="28"/>
              </w:rPr>
              <w:t>~10000</w:t>
            </w:r>
          </w:p>
        </w:tc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0</w:t>
            </w:r>
            <w:r>
              <w:rPr>
                <w:rFonts w:eastAsia="宋体"/>
                <w:kern w:val="0"/>
                <w:sz w:val="28"/>
                <w:szCs w:val="28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10000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以上</w:t>
            </w:r>
          </w:p>
        </w:tc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每增加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亿元，加收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0.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35万元，不足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亿元的按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亿元计算。但最高不得超过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3.5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</w:tr>
    </w:tbl>
    <w:p>
      <w:pPr>
        <w:widowControl/>
        <w:ind w:firstLine="595"/>
        <w:rPr>
          <w:rFonts w:eastAsia="宋体"/>
          <w:color w:val="000000"/>
          <w:kern w:val="0"/>
          <w:szCs w:val="32"/>
        </w:rPr>
      </w:pPr>
      <w:r>
        <w:rPr>
          <w:rFonts w:hint="eastAsia" w:ascii="仿宋_GB2312"/>
          <w:color w:val="000000"/>
          <w:kern w:val="0"/>
          <w:szCs w:val="32"/>
        </w:rPr>
        <w:t>（二）专业承包交易服务费</w:t>
      </w:r>
    </w:p>
    <w:tbl>
      <w:tblPr>
        <w:tblStyle w:val="3"/>
        <w:tblW w:w="8651" w:type="dxa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6"/>
        <w:gridCol w:w="43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合同价款（万元）</w:t>
            </w:r>
          </w:p>
        </w:tc>
        <w:tc>
          <w:tcPr>
            <w:tcW w:w="4325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最高收费标准（元）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50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4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50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以上</w:t>
            </w:r>
            <w:r>
              <w:rPr>
                <w:rFonts w:eastAsia="宋体"/>
                <w:kern w:val="0"/>
                <w:sz w:val="28"/>
                <w:szCs w:val="28"/>
              </w:rPr>
              <w:t>~100</w:t>
            </w:r>
          </w:p>
        </w:tc>
        <w:tc>
          <w:tcPr>
            <w:tcW w:w="4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100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以上</w:t>
            </w:r>
            <w:r>
              <w:rPr>
                <w:rFonts w:eastAsia="宋体"/>
                <w:kern w:val="0"/>
                <w:sz w:val="28"/>
                <w:szCs w:val="28"/>
              </w:rPr>
              <w:t>~500</w:t>
            </w:r>
          </w:p>
        </w:tc>
        <w:tc>
          <w:tcPr>
            <w:tcW w:w="4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500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以上</w:t>
            </w:r>
            <w:r>
              <w:rPr>
                <w:rFonts w:eastAsia="宋体"/>
                <w:kern w:val="0"/>
                <w:sz w:val="28"/>
                <w:szCs w:val="28"/>
              </w:rPr>
              <w:t>~1000</w:t>
            </w:r>
          </w:p>
        </w:tc>
        <w:tc>
          <w:tcPr>
            <w:tcW w:w="4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42</w:t>
            </w:r>
            <w:r>
              <w:rPr>
                <w:rFonts w:eastAsia="宋体"/>
                <w:kern w:val="0"/>
                <w:sz w:val="28"/>
                <w:szCs w:val="2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1000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以上</w:t>
            </w:r>
            <w:r>
              <w:rPr>
                <w:rFonts w:eastAsia="宋体"/>
                <w:kern w:val="0"/>
                <w:sz w:val="28"/>
                <w:szCs w:val="28"/>
              </w:rPr>
              <w:t>~3000</w:t>
            </w:r>
          </w:p>
        </w:tc>
        <w:tc>
          <w:tcPr>
            <w:tcW w:w="4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</w:t>
            </w:r>
            <w:r>
              <w:rPr>
                <w:rFonts w:eastAsia="宋体"/>
                <w:kern w:val="0"/>
                <w:sz w:val="28"/>
                <w:szCs w:val="2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3000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以上</w:t>
            </w:r>
            <w:r>
              <w:rPr>
                <w:rFonts w:eastAsia="宋体"/>
                <w:kern w:val="0"/>
                <w:sz w:val="28"/>
                <w:szCs w:val="28"/>
              </w:rPr>
              <w:t>~5000</w:t>
            </w:r>
          </w:p>
        </w:tc>
        <w:tc>
          <w:tcPr>
            <w:tcW w:w="4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21</w:t>
            </w:r>
            <w:r>
              <w:rPr>
                <w:rFonts w:eastAsia="宋体"/>
                <w:kern w:val="0"/>
                <w:sz w:val="28"/>
                <w:szCs w:val="2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5000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以上</w:t>
            </w:r>
            <w:r>
              <w:rPr>
                <w:rFonts w:eastAsia="宋体"/>
                <w:kern w:val="0"/>
                <w:sz w:val="28"/>
                <w:szCs w:val="28"/>
              </w:rPr>
              <w:t>~10000</w:t>
            </w:r>
          </w:p>
        </w:tc>
        <w:tc>
          <w:tcPr>
            <w:tcW w:w="4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35</w:t>
            </w:r>
            <w:r>
              <w:rPr>
                <w:rFonts w:eastAsia="宋体"/>
                <w:kern w:val="0"/>
                <w:sz w:val="28"/>
                <w:szCs w:val="28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32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10000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以上</w:t>
            </w:r>
          </w:p>
        </w:tc>
        <w:tc>
          <w:tcPr>
            <w:tcW w:w="4325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每增加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亿元，加收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0.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万元，不足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亿元的按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亿元计算。但最高不得超过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</w:tr>
    </w:tbl>
    <w:p>
      <w:pPr>
        <w:widowControl/>
        <w:rPr>
          <w:rFonts w:hint="eastAsia" w:ascii="仿宋_GB2312"/>
          <w:kern w:val="0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D64D5"/>
    <w:rsid w:val="04ED64D5"/>
    <w:rsid w:val="712B2F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2016-10-19T07:21:00Z</dcterms:created>
  <dc:creator>Administrator</dc:creator>
  <cp:lastModifiedBy>Administrator</cp:lastModifiedBy>
  <dcterms:modified xsi:type="dcterms:W3CDTF">2016-10-19T07:24:21Z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