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kinsoku/>
        <w:autoSpaceDE/>
        <w:autoSpaceDN/>
        <w:adjustRightInd/>
        <w:snapToGrid/>
        <w:spacing w:line="560" w:lineRule="exact"/>
        <w:jc w:val="left"/>
        <w:textAlignment w:val="auto"/>
        <w:rPr>
          <w:rFonts w:hint="eastAsia" w:ascii="Calibri" w:hAnsi="Calibri" w:eastAsia="宋体" w:cs="Times New Roman"/>
          <w:snapToGrid/>
          <w:kern w:val="2"/>
          <w:szCs w:val="24"/>
          <w:lang w:val="en-US" w:eastAsia="zh-CN"/>
        </w:rPr>
      </w:pPr>
      <w:r>
        <w:rPr>
          <w:rFonts w:hint="eastAsia" w:ascii="黑体" w:hAnsi="黑体" w:eastAsia="黑体" w:cs="黑体"/>
          <w:snapToGrid/>
          <w:kern w:val="2"/>
          <w:sz w:val="32"/>
          <w:szCs w:val="32"/>
          <w:lang w:val="en-US" w:eastAsia="zh-CN"/>
        </w:rPr>
        <w:t>附件2</w:t>
      </w:r>
    </w:p>
    <w:p>
      <w:pPr>
        <w:widowControl w:val="0"/>
        <w:kinsoku/>
        <w:autoSpaceDE/>
        <w:autoSpaceDN/>
        <w:adjustRightInd/>
        <w:snapToGrid/>
        <w:spacing w:line="560" w:lineRule="exact"/>
        <w:jc w:val="center"/>
        <w:textAlignment w:val="auto"/>
        <w:rPr>
          <w:rFonts w:hint="eastAsia" w:ascii="小标宋" w:hAnsi="小标宋" w:eastAsia="小标宋" w:cs="小标宋"/>
          <w:b w:val="0"/>
          <w:bCs w:val="0"/>
          <w:snapToGrid/>
          <w:kern w:val="2"/>
          <w:sz w:val="44"/>
          <w:szCs w:val="44"/>
          <w:lang w:val="en-US" w:eastAsia="zh-CN" w:bidi="ar-SA"/>
        </w:rPr>
      </w:pPr>
    </w:p>
    <w:p>
      <w:pPr>
        <w:widowControl w:val="0"/>
        <w:kinsoku/>
        <w:autoSpaceDE/>
        <w:autoSpaceDN/>
        <w:adjustRightInd/>
        <w:snapToGrid/>
        <w:spacing w:line="560" w:lineRule="exact"/>
        <w:jc w:val="center"/>
        <w:textAlignment w:val="auto"/>
        <w:rPr>
          <w:rFonts w:hint="eastAsia" w:ascii="方正小标宋简体" w:hAnsi="方正小标宋简体" w:eastAsia="方正小标宋简体" w:cs="方正小标宋简体"/>
          <w:b w:val="0"/>
          <w:bCs w:val="0"/>
          <w:snapToGrid/>
          <w:kern w:val="2"/>
          <w:sz w:val="44"/>
          <w:szCs w:val="44"/>
          <w:lang w:val="en-US" w:eastAsia="zh-CN" w:bidi="ar-SA"/>
        </w:rPr>
      </w:pPr>
      <w:r>
        <w:rPr>
          <w:rFonts w:hint="eastAsia" w:ascii="方正小标宋简体" w:hAnsi="方正小标宋简体" w:eastAsia="方正小标宋简体" w:cs="方正小标宋简体"/>
          <w:b w:val="0"/>
          <w:bCs w:val="0"/>
          <w:snapToGrid/>
          <w:kern w:val="2"/>
          <w:sz w:val="44"/>
          <w:szCs w:val="44"/>
          <w:lang w:val="en-US" w:eastAsia="zh-CN" w:bidi="ar-SA"/>
        </w:rPr>
        <w:t>葛沽镇</w:t>
      </w:r>
      <w:r>
        <w:rPr>
          <w:rFonts w:hint="eastAsia" w:ascii="方正小标宋简体" w:hAnsi="方正小标宋简体" w:eastAsia="方正小标宋简体" w:cs="方正小标宋简体"/>
          <w:color w:val="000000"/>
          <w:spacing w:val="2"/>
          <w:sz w:val="44"/>
          <w:szCs w:val="44"/>
          <w:lang w:val="en-US" w:eastAsia="en-US" w:bidi="ar-SA"/>
        </w:rPr>
        <w:t>房屋市政工程安全生产排查整治</w:t>
      </w:r>
      <w:r>
        <w:rPr>
          <w:rFonts w:hint="eastAsia" w:ascii="方正小标宋简体" w:hAnsi="方正小标宋简体" w:eastAsia="方正小标宋简体" w:cs="方正小标宋简体"/>
          <w:b w:val="0"/>
          <w:bCs w:val="0"/>
          <w:snapToGrid/>
          <w:kern w:val="2"/>
          <w:sz w:val="44"/>
          <w:szCs w:val="44"/>
          <w:lang w:val="en-US" w:eastAsia="zh-CN" w:bidi="ar-SA"/>
        </w:rPr>
        <w:t>百日</w:t>
      </w:r>
    </w:p>
    <w:p>
      <w:pPr>
        <w:widowControl w:val="0"/>
        <w:kinsoku/>
        <w:autoSpaceDE/>
        <w:autoSpaceDN/>
        <w:adjustRightInd/>
        <w:snapToGrid/>
        <w:spacing w:line="560" w:lineRule="exact"/>
        <w:jc w:val="center"/>
        <w:textAlignment w:val="auto"/>
        <w:rPr>
          <w:rFonts w:hint="eastAsia" w:ascii="方正小标宋简体" w:hAnsi="方正小标宋简体" w:eastAsia="方正小标宋简体" w:cs="方正小标宋简体"/>
          <w:b w:val="0"/>
          <w:bCs w:val="0"/>
          <w:snapToGrid/>
          <w:kern w:val="2"/>
          <w:sz w:val="44"/>
          <w:szCs w:val="44"/>
          <w:lang w:val="en-US" w:eastAsia="en-US" w:bidi="ar-SA"/>
        </w:rPr>
      </w:pPr>
      <w:r>
        <w:rPr>
          <w:rFonts w:hint="eastAsia" w:ascii="方正小标宋简体" w:hAnsi="方正小标宋简体" w:eastAsia="方正小标宋简体" w:cs="方正小标宋简体"/>
          <w:b w:val="0"/>
          <w:bCs w:val="0"/>
          <w:snapToGrid/>
          <w:kern w:val="2"/>
          <w:sz w:val="44"/>
          <w:szCs w:val="44"/>
          <w:lang w:val="en-US" w:eastAsia="zh-CN" w:bidi="ar-SA"/>
        </w:rPr>
        <w:t>专项攻坚行动实施方案</w:t>
      </w:r>
    </w:p>
    <w:p>
      <w:pPr>
        <w:keepNext w:val="0"/>
        <w:keepLines w:val="0"/>
        <w:pageBreakBefore w:val="0"/>
        <w:widowControl/>
        <w:kinsoku/>
        <w:wordWrap/>
        <w:overflowPunct/>
        <w:topLinePunct w:val="0"/>
        <w:autoSpaceDE/>
        <w:autoSpaceDN/>
        <w:bidi w:val="0"/>
        <w:adjustRightInd/>
        <w:snapToGrid/>
        <w:spacing w:after="0" w:line="560" w:lineRule="exact"/>
        <w:ind w:left="0" w:right="0" w:firstLine="0"/>
        <w:jc w:val="both"/>
        <w:textAlignment w:val="auto"/>
        <w:rPr>
          <w:rFonts w:hint="eastAsia" w:ascii="黑体" w:hAnsi="黑体" w:eastAsia="黑体" w:cs="黑体"/>
          <w:color w:val="000000"/>
          <w:spacing w:val="0"/>
          <w:sz w:val="32"/>
          <w:szCs w:val="32"/>
          <w:lang w:val="en-US" w:eastAsia="en-US" w:bidi="ar-SA"/>
        </w:rPr>
      </w:pPr>
    </w:p>
    <w:p>
      <w:pPr>
        <w:keepNext w:val="0"/>
        <w:keepLines w:val="0"/>
        <w:pageBreakBefore w:val="0"/>
        <w:widowControl/>
        <w:kinsoku/>
        <w:wordWrap/>
        <w:overflowPunct/>
        <w:topLinePunct w:val="0"/>
        <w:autoSpaceDE/>
        <w:autoSpaceDN/>
        <w:bidi w:val="0"/>
        <w:adjustRightInd/>
        <w:snapToGrid/>
        <w:spacing w:after="0" w:line="560" w:lineRule="exact"/>
        <w:ind w:left="0" w:right="0" w:firstLine="640" w:firstLineChars="200"/>
        <w:jc w:val="both"/>
        <w:textAlignment w:val="auto"/>
        <w:rPr>
          <w:rFonts w:hint="eastAsia" w:ascii="黑体" w:hAnsi="黑体" w:eastAsia="黑体" w:cs="黑体"/>
          <w:sz w:val="32"/>
          <w:szCs w:val="32"/>
        </w:rPr>
      </w:pPr>
      <w:r>
        <w:rPr>
          <w:rFonts w:hint="eastAsia" w:ascii="黑体" w:hAnsi="黑体" w:eastAsia="黑体" w:cs="黑体"/>
          <w:color w:val="000000"/>
          <w:spacing w:val="0"/>
          <w:sz w:val="32"/>
          <w:szCs w:val="32"/>
          <w:lang w:val="en-US" w:eastAsia="en-US" w:bidi="ar-SA"/>
        </w:rPr>
        <w:t>一、工作目标</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为深刻汲取事故教训，进一步树牢安全发展理念，强化红线意识，压实安全生产责任，坚守安全底线，有效防控安全风险，及时消除事故隐患，全面遏制各类事故和险性事件，特制定以下方案。</w:t>
      </w:r>
    </w:p>
    <w:p>
      <w:pPr>
        <w:keepNext w:val="0"/>
        <w:keepLines w:val="0"/>
        <w:pageBreakBefore w:val="0"/>
        <w:widowControl/>
        <w:numPr>
          <w:ilvl w:val="0"/>
          <w:numId w:val="2"/>
        </w:numPr>
        <w:kinsoku/>
        <w:wordWrap/>
        <w:overflowPunct/>
        <w:topLinePunct w:val="0"/>
        <w:autoSpaceDE/>
        <w:autoSpaceDN/>
        <w:bidi w:val="0"/>
        <w:adjustRightInd/>
        <w:snapToGrid/>
        <w:spacing w:after="0" w:line="560" w:lineRule="exact"/>
        <w:ind w:left="0" w:leftChars="0" w:right="0" w:firstLine="640" w:firstLineChars="200"/>
        <w:jc w:val="both"/>
        <w:textAlignment w:val="auto"/>
        <w:rPr>
          <w:rFonts w:hint="eastAsia" w:ascii="黑体" w:hAnsi="黑体" w:eastAsia="黑体" w:cs="黑体"/>
          <w:color w:val="000000"/>
          <w:spacing w:val="0"/>
          <w:sz w:val="32"/>
          <w:szCs w:val="32"/>
          <w:lang w:val="en-US" w:eastAsia="en-US" w:bidi="ar-SA"/>
        </w:rPr>
      </w:pPr>
      <w:r>
        <w:rPr>
          <w:rFonts w:hint="eastAsia" w:ascii="黑体" w:hAnsi="黑体" w:eastAsia="黑体" w:cs="黑体"/>
          <w:color w:val="000000"/>
          <w:spacing w:val="0"/>
          <w:sz w:val="32"/>
          <w:szCs w:val="32"/>
          <w:lang w:val="en-US" w:eastAsia="en-US" w:bidi="ar-SA"/>
        </w:rPr>
        <w:t>整治内容</w:t>
      </w:r>
    </w:p>
    <w:p>
      <w:pPr>
        <w:keepNext w:val="0"/>
        <w:keepLines w:val="0"/>
        <w:pageBreakBefore w:val="0"/>
        <w:widowControl/>
        <w:kinsoku/>
        <w:wordWrap/>
        <w:overflowPunct/>
        <w:topLinePunct w:val="0"/>
        <w:autoSpaceDE/>
        <w:autoSpaceDN/>
        <w:bidi w:val="0"/>
        <w:adjustRightInd/>
        <w:snapToGrid/>
        <w:spacing w:after="0" w:line="560" w:lineRule="exact"/>
        <w:ind w:left="0" w:right="0" w:firstLine="640" w:firstLineChars="200"/>
        <w:jc w:val="both"/>
        <w:textAlignment w:val="auto"/>
        <w:rPr>
          <w:rFonts w:hint="eastAsia" w:ascii="仿宋_GB2312" w:hAnsi="仿宋_GB2312" w:eastAsia="仿宋_GB2312" w:cs="仿宋_GB2312"/>
          <w:sz w:val="32"/>
          <w:szCs w:val="32"/>
          <w:lang w:val="en-US" w:eastAsia="en-US"/>
        </w:rPr>
      </w:pPr>
      <w:r>
        <w:rPr>
          <w:rFonts w:hint="eastAsia" w:ascii="仿宋_GB2312" w:hAnsi="仿宋_GB2312" w:eastAsia="仿宋_GB2312" w:cs="仿宋_GB2312"/>
          <w:color w:val="000000"/>
          <w:spacing w:val="0"/>
          <w:sz w:val="32"/>
          <w:szCs w:val="32"/>
          <w:lang w:val="en-US" w:eastAsia="en-US" w:bidi="ar-SA"/>
        </w:rPr>
        <w:t>在全面落实工矿商贸领域安全生产排查整治百日攻坚行动方案排查整治要求的基础上，</w:t>
      </w:r>
      <w:r>
        <w:rPr>
          <w:rFonts w:hint="eastAsia" w:ascii="仿宋_GB2312" w:hAnsi="仿宋_GB2312" w:eastAsia="仿宋_GB2312" w:cs="仿宋_GB2312"/>
          <w:color w:val="000000"/>
          <w:spacing w:val="0"/>
          <w:sz w:val="32"/>
          <w:szCs w:val="32"/>
          <w:lang w:val="en-US" w:eastAsia="zh-CN" w:bidi="ar-SA"/>
        </w:rPr>
        <w:t>针对</w:t>
      </w:r>
      <w:r>
        <w:rPr>
          <w:rFonts w:hint="eastAsia" w:ascii="仿宋_GB2312" w:hAnsi="仿宋_GB2312" w:eastAsia="仿宋_GB2312" w:cs="仿宋_GB2312"/>
          <w:sz w:val="32"/>
          <w:szCs w:val="32"/>
          <w:lang w:val="en-US" w:eastAsia="zh-CN"/>
        </w:rPr>
        <w:t>葛沽镇市政雨污水分流提升改造项目，</w:t>
      </w:r>
      <w:r>
        <w:rPr>
          <w:rFonts w:hint="eastAsia" w:ascii="仿宋_GB2312" w:hAnsi="仿宋_GB2312" w:eastAsia="仿宋_GB2312" w:cs="仿宋_GB2312"/>
          <w:color w:val="000000"/>
          <w:spacing w:val="0"/>
          <w:sz w:val="32"/>
          <w:szCs w:val="32"/>
          <w:lang w:val="en-US" w:eastAsia="en-US" w:bidi="ar-SA"/>
        </w:rPr>
        <w:t>着重检查以下内容：</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（一）安全规章制度责任</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1.查规章制度建立。重点检查危险作业审批、安全风险分级管控、隐患排查治理、特种作业人员管理、内部隐患举报奖励等企业安全生产规章制度；结合施工现场实际情况检查是否将各项规章制度落到实处。</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2.查安全责任落实。重点检查全员安全生产责任制；各方职责是否清晰；结合施工现场实际情况检查主要负责人、项目负责人、技术负责人、专职安全生产管理人员、施工班组及作业人员的安全责任是否落实。</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（二）施工现场安全隐患</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3.查建筑市场行为。重点检查借照、挂靠、违法分包、以包代管等违法违规行为；各方岗位人员是否足额配备、持证上岗。</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查关键人员履职。重点检查各方岗位人员掌握重大事故隐患判定标准等法律、法规；现场带班、出勤履职；非传统工作时段、节假日等重点时间节点是否到岗值守；是否落实安全日志、配戴安全检查记录仪等各项安全制度。</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5.查超龄人员使用。重点检查雇佣超龄人员。</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查高坠事故防范。重点检查高处作业专项方案的制定、审批、执行情况；检查防高处坠落“一日三检”和“双签字”制度执行情况；检查“一绳、一网、一防护”安全措施落实情况；检查高处作业人员安全交底、培训教育、持证上岗以及健康体检情况。</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7.查起重机械管理。重点检查机械司机、信号司索工及安装拆除工等特种作业人员持证上岗情况；检查安全限位装置、钢丝绳等安全防护使用管理情况。</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8.查危大工程管控。重点检查《危大工程专项施工方案严重缺陷清单》编制专项施工方案；检查方案编制、论证、执行、交底、验收情况；检查实施过程中项目负责人现场带班情况。</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查地下管线保护。重点检查“八个一律”措施及“六方主体责任”落实情况；检查地下管线设施调查和技术交底情况；检查地下管线保护方案、应急预案、保护协议等制定及执行情况；动土开挖作业时检查监理旁站及管线产权单位巡查情况。</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10.查动火作业审批。重点检查动火作业手续审批、监护和防护情况；动火作业“六必须”措施落实情况；检查临时用电等作业交叉施工管控情况。</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（三）警示宣传教育培训</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11.查警示宣传情况。重点检查让从业人员感受到不安全行为的后果，充分了解工作中的危险因素和预防措施，推动从业人员自觉提升自身安全素养；重大事故隐患判定标准张贴在施工现场显著位置。</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12.查教育培训情况。重点检查一线作业人员是否进行入场三级安全教育；检查安全教育培训计划、内容、记录和考核等情况；检查不同作业岗位班前教育、技术交底情况；检查对劳务派遣、灵活用工人员岗位安全操作规程和操作技能教育培训情况；检查一线作业6知识掌握情况。</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（四）监督检查执法情况</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13.查监督人员能力水平。重点检查安全监督人员数量配备是否满足要求；定期对安全监督人员进行培训教育情况；安全监督人员精准掌握相关法律、法规、规范以及重大事故隐患判定标准、危大工程缺陷清单等判定情形。</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14.查安全监督检查。重点检查项目至少完成1轮全覆盖隐患排查；是否对安责险事故预防服务开展情况进行检查；是否落实逢查必考、逢查必验证书等制度措施；平均每次检查发现一般隐患数量和重大事故隐患数量情况。</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15.查安全执法处罚。重点检查重大事故隐患和上级部门下达执法建议处罚落实情况。</w:t>
      </w:r>
    </w:p>
    <w:p>
      <w:pPr>
        <w:keepNext w:val="0"/>
        <w:keepLines w:val="0"/>
        <w:pageBreakBefore w:val="0"/>
        <w:widowControl/>
        <w:kinsoku/>
        <w:wordWrap/>
        <w:overflowPunct/>
        <w:topLinePunct w:val="0"/>
        <w:autoSpaceDE/>
        <w:autoSpaceDN/>
        <w:bidi w:val="0"/>
        <w:adjustRightInd/>
        <w:snapToGrid/>
        <w:spacing w:after="0" w:line="560" w:lineRule="exact"/>
        <w:ind w:left="0" w:right="0" w:firstLine="640" w:firstLineChars="200"/>
        <w:jc w:val="both"/>
        <w:textAlignment w:val="auto"/>
        <w:rPr>
          <w:rFonts w:hint="eastAsia" w:ascii="黑体" w:hAnsi="黑体" w:eastAsia="黑体" w:cs="黑体"/>
          <w:color w:val="000000"/>
          <w:spacing w:val="0"/>
          <w:sz w:val="32"/>
          <w:szCs w:val="32"/>
          <w:lang w:val="en-US" w:eastAsia="en-US" w:bidi="ar-SA"/>
        </w:rPr>
      </w:pPr>
      <w:r>
        <w:rPr>
          <w:rFonts w:hint="eastAsia" w:ascii="黑体" w:hAnsi="黑体" w:eastAsia="黑体" w:cs="黑体"/>
          <w:color w:val="000000"/>
          <w:spacing w:val="0"/>
          <w:sz w:val="32"/>
          <w:szCs w:val="32"/>
          <w:lang w:val="en-US" w:eastAsia="en-US" w:bidi="ar-SA"/>
        </w:rPr>
        <w:t>三、时间安排</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_GB2312" w:hAnsi="仿宋_GB2312" w:eastAsia="仿宋_GB2312" w:cs="仿宋_GB2312"/>
          <w:b w:val="0"/>
          <w:bCs w:val="0"/>
          <w:color w:val="000000"/>
          <w:spacing w:val="0"/>
          <w:sz w:val="32"/>
          <w:szCs w:val="32"/>
          <w:lang w:val="en-US" w:eastAsia="en-US" w:bidi="ar-SA"/>
        </w:rPr>
      </w:pPr>
      <w:r>
        <w:rPr>
          <w:rFonts w:hint="eastAsia" w:ascii="仿宋_GB2312" w:hAnsi="仿宋_GB2312" w:eastAsia="仿宋_GB2312" w:cs="仿宋_GB2312"/>
          <w:b w:val="0"/>
          <w:bCs w:val="0"/>
          <w:color w:val="000000"/>
          <w:spacing w:val="0"/>
          <w:sz w:val="32"/>
          <w:szCs w:val="32"/>
          <w:lang w:val="en-US" w:eastAsia="en-US" w:bidi="ar-SA"/>
        </w:rPr>
        <w:t>自即日起至9月20日结束，分为三个阶段实施。</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_GB2312" w:hAnsi="仿宋_GB2312" w:eastAsia="仿宋_GB2312" w:cs="仿宋_GB2312"/>
          <w:color w:val="000000"/>
          <w:spacing w:val="0"/>
          <w:sz w:val="32"/>
          <w:szCs w:val="32"/>
          <w:lang w:val="en-US" w:eastAsia="en-US" w:bidi="ar-SA"/>
        </w:rPr>
      </w:pPr>
      <w:r>
        <w:rPr>
          <w:rFonts w:hint="eastAsia" w:ascii="楷体" w:hAnsi="楷体" w:eastAsia="楷体" w:cs="楷体"/>
          <w:b w:val="0"/>
          <w:bCs w:val="0"/>
          <w:sz w:val="32"/>
          <w:szCs w:val="32"/>
          <w:lang w:val="en-US" w:eastAsia="zh-CN"/>
        </w:rPr>
        <w:t>（一）</w:t>
      </w:r>
      <w:r>
        <w:rPr>
          <w:rFonts w:hint="eastAsia" w:ascii="楷体" w:hAnsi="楷体" w:eastAsia="楷体" w:cs="楷体"/>
          <w:b w:val="0"/>
          <w:bCs w:val="0"/>
          <w:sz w:val="32"/>
          <w:szCs w:val="32"/>
          <w:lang w:val="en-US" w:eastAsia="en-US"/>
        </w:rPr>
        <w:t>部署发动阶段(</w:t>
      </w:r>
      <w:r>
        <w:rPr>
          <w:rFonts w:hint="eastAsia" w:ascii="楷体" w:hAnsi="楷体" w:eastAsia="楷体" w:cs="楷体"/>
          <w:b w:val="0"/>
          <w:bCs w:val="0"/>
          <w:sz w:val="32"/>
          <w:szCs w:val="32"/>
          <w:lang w:val="en" w:eastAsia="en-US"/>
        </w:rPr>
        <w:t>5</w:t>
      </w:r>
      <w:r>
        <w:rPr>
          <w:rFonts w:hint="eastAsia" w:ascii="楷体" w:hAnsi="楷体" w:eastAsia="楷体" w:cs="楷体"/>
          <w:b w:val="0"/>
          <w:bCs w:val="0"/>
          <w:sz w:val="32"/>
          <w:szCs w:val="32"/>
          <w:lang w:val="en-US" w:eastAsia="en-US"/>
        </w:rPr>
        <w:t>月</w:t>
      </w:r>
      <w:r>
        <w:rPr>
          <w:rFonts w:hint="eastAsia" w:ascii="楷体" w:hAnsi="楷体" w:eastAsia="楷体" w:cs="楷体"/>
          <w:b w:val="0"/>
          <w:bCs w:val="0"/>
          <w:sz w:val="32"/>
          <w:szCs w:val="32"/>
          <w:lang w:val="en" w:eastAsia="en-US"/>
        </w:rPr>
        <w:t>20</w:t>
      </w:r>
      <w:r>
        <w:rPr>
          <w:rFonts w:hint="eastAsia" w:ascii="楷体" w:hAnsi="楷体" w:eastAsia="楷体" w:cs="楷体"/>
          <w:b w:val="0"/>
          <w:bCs w:val="0"/>
          <w:sz w:val="32"/>
          <w:szCs w:val="32"/>
          <w:lang w:val="en-US" w:eastAsia="en-US"/>
        </w:rPr>
        <w:t>日前)</w:t>
      </w:r>
      <w:r>
        <w:rPr>
          <w:rFonts w:hint="eastAsia" w:ascii="楷体" w:hAnsi="楷体" w:eastAsia="楷体" w:cs="楷体"/>
          <w:b w:val="0"/>
          <w:bCs w:val="0"/>
          <w:sz w:val="32"/>
          <w:szCs w:val="32"/>
          <w:lang w:val="en-US" w:eastAsia="zh-CN"/>
        </w:rPr>
        <w:t>。</w:t>
      </w:r>
      <w:r>
        <w:rPr>
          <w:rFonts w:hint="eastAsia" w:ascii="仿宋_GB2312" w:hAnsi="仿宋_GB2312" w:eastAsia="仿宋_GB2312" w:cs="仿宋_GB2312"/>
          <w:color w:val="000000"/>
          <w:spacing w:val="0"/>
          <w:sz w:val="32"/>
          <w:szCs w:val="32"/>
          <w:lang w:val="en-US" w:eastAsia="en-US" w:bidi="ar-SA"/>
        </w:rPr>
        <w:t>4月底前进行动员部署，全</w:t>
      </w:r>
      <w:r>
        <w:rPr>
          <w:rFonts w:hint="eastAsia" w:ascii="仿宋_GB2312" w:hAnsi="仿宋_GB2312" w:eastAsia="仿宋_GB2312" w:cs="仿宋_GB2312"/>
          <w:color w:val="000000"/>
          <w:spacing w:val="0"/>
          <w:sz w:val="32"/>
          <w:szCs w:val="32"/>
          <w:lang w:val="en-US" w:eastAsia="zh-CN" w:bidi="ar-SA"/>
        </w:rPr>
        <w:t>镇</w:t>
      </w:r>
      <w:r>
        <w:rPr>
          <w:rFonts w:hint="eastAsia" w:ascii="仿宋_GB2312" w:hAnsi="仿宋_GB2312" w:eastAsia="仿宋_GB2312" w:cs="仿宋_GB2312"/>
          <w:color w:val="000000"/>
          <w:spacing w:val="0"/>
          <w:sz w:val="32"/>
          <w:szCs w:val="32"/>
          <w:lang w:val="en-US" w:eastAsia="en-US" w:bidi="ar-SA"/>
        </w:rPr>
        <w:t>在施房屋市政工程和各参建单位全面开展自查自纠，查找安全生产薄弱环节并进行整改。</w:t>
      </w:r>
    </w:p>
    <w:p>
      <w:pPr>
        <w:keepNext w:val="0"/>
        <w:keepLines w:val="0"/>
        <w:pageBreakBefore w:val="0"/>
        <w:widowControl/>
        <w:kinsoku/>
        <w:wordWrap/>
        <w:overflowPunct/>
        <w:topLinePunct w:val="0"/>
        <w:autoSpaceDE/>
        <w:autoSpaceDN/>
        <w:bidi w:val="0"/>
        <w:adjustRightInd/>
        <w:snapToGrid/>
        <w:spacing w:after="0" w:line="560" w:lineRule="exact"/>
        <w:ind w:left="0" w:right="0" w:firstLine="640" w:firstLineChars="200"/>
        <w:jc w:val="both"/>
        <w:textAlignment w:val="auto"/>
        <w:rPr>
          <w:rFonts w:hint="eastAsia" w:ascii="仿宋_GB2312" w:hAnsi="仿宋_GB2312" w:eastAsia="仿宋_GB2312" w:cs="仿宋_GB2312"/>
          <w:color w:val="000000"/>
          <w:spacing w:val="0"/>
          <w:sz w:val="32"/>
          <w:szCs w:val="32"/>
          <w:lang w:val="en-US" w:eastAsia="en-US" w:bidi="ar-SA"/>
        </w:rPr>
      </w:pPr>
      <w:r>
        <w:rPr>
          <w:rFonts w:hint="eastAsia" w:ascii="楷体" w:hAnsi="楷体" w:eastAsia="楷体" w:cs="楷体"/>
          <w:b w:val="0"/>
          <w:bCs w:val="0"/>
          <w:sz w:val="32"/>
          <w:szCs w:val="32"/>
          <w:lang w:val="en-US" w:eastAsia="zh-CN"/>
        </w:rPr>
        <w:t>（二）</w:t>
      </w:r>
      <w:r>
        <w:rPr>
          <w:rFonts w:hint="eastAsia" w:ascii="楷体" w:hAnsi="楷体" w:eastAsia="楷体" w:cs="楷体"/>
          <w:b w:val="0"/>
          <w:bCs w:val="0"/>
          <w:sz w:val="32"/>
          <w:szCs w:val="32"/>
          <w:lang w:val="en-US" w:eastAsia="en-US"/>
        </w:rPr>
        <w:t>排查整治阶段(5月</w:t>
      </w:r>
      <w:r>
        <w:rPr>
          <w:rFonts w:hint="eastAsia" w:ascii="楷体" w:hAnsi="楷体" w:eastAsia="楷体" w:cs="楷体"/>
          <w:b w:val="0"/>
          <w:bCs w:val="0"/>
          <w:sz w:val="32"/>
          <w:szCs w:val="32"/>
          <w:lang w:val="en" w:eastAsia="en-US"/>
        </w:rPr>
        <w:t>20</w:t>
      </w:r>
      <w:r>
        <w:rPr>
          <w:rFonts w:hint="eastAsia" w:ascii="楷体" w:hAnsi="楷体" w:eastAsia="楷体" w:cs="楷体"/>
          <w:b w:val="0"/>
          <w:bCs w:val="0"/>
          <w:sz w:val="32"/>
          <w:szCs w:val="32"/>
          <w:lang w:val="en-US" w:eastAsia="en-US"/>
        </w:rPr>
        <w:t>日至8月31日)。</w:t>
      </w:r>
      <w:r>
        <w:rPr>
          <w:rFonts w:hint="eastAsia" w:ascii="仿宋_GB2312" w:hAnsi="仿宋_GB2312" w:eastAsia="仿宋_GB2312" w:cs="仿宋_GB2312"/>
          <w:color w:val="000000"/>
          <w:spacing w:val="0"/>
          <w:sz w:val="32"/>
          <w:szCs w:val="32"/>
          <w:lang w:val="en-US" w:eastAsia="en-US" w:bidi="ar-SA"/>
        </w:rPr>
        <w:t>深入排查整治各类安全隐患，</w:t>
      </w:r>
      <w:r>
        <w:rPr>
          <w:rFonts w:hint="eastAsia" w:ascii="仿宋_GB2312" w:hAnsi="仿宋_GB2312" w:eastAsia="仿宋_GB2312" w:cs="仿宋_GB2312"/>
          <w:color w:val="000000"/>
          <w:spacing w:val="0"/>
          <w:sz w:val="32"/>
          <w:szCs w:val="32"/>
          <w:lang w:val="en-US" w:eastAsia="zh-CN" w:bidi="ar-SA"/>
        </w:rPr>
        <w:t>城镇建设管理办</w:t>
      </w:r>
      <w:r>
        <w:rPr>
          <w:rFonts w:hint="eastAsia" w:ascii="仿宋_GB2312" w:hAnsi="仿宋_GB2312" w:eastAsia="仿宋_GB2312" w:cs="仿宋_GB2312"/>
          <w:color w:val="000000"/>
          <w:spacing w:val="0"/>
          <w:sz w:val="32"/>
          <w:szCs w:val="32"/>
          <w:lang w:val="en-US" w:eastAsia="en-US" w:bidi="ar-SA"/>
        </w:rPr>
        <w:t>开展精准</w:t>
      </w:r>
      <w:r>
        <w:rPr>
          <w:rFonts w:hint="eastAsia" w:ascii="仿宋_GB2312" w:hAnsi="仿宋_GB2312" w:eastAsia="仿宋_GB2312" w:cs="仿宋_GB2312"/>
          <w:color w:val="000000"/>
          <w:spacing w:val="0"/>
          <w:sz w:val="32"/>
          <w:szCs w:val="32"/>
          <w:lang w:val="en-US" w:eastAsia="zh-CN" w:bidi="ar-SA"/>
        </w:rPr>
        <w:t>监督</w:t>
      </w:r>
      <w:r>
        <w:rPr>
          <w:rFonts w:hint="eastAsia" w:ascii="仿宋_GB2312" w:hAnsi="仿宋_GB2312" w:eastAsia="仿宋_GB2312" w:cs="仿宋_GB2312"/>
          <w:color w:val="000000"/>
          <w:spacing w:val="0"/>
          <w:sz w:val="32"/>
          <w:szCs w:val="32"/>
          <w:lang w:val="en-US" w:eastAsia="en-US" w:bidi="ar-SA"/>
        </w:rPr>
        <w:t>检查，严查各类违法违规行为。</w:t>
      </w:r>
    </w:p>
    <w:p>
      <w:pPr>
        <w:keepNext w:val="0"/>
        <w:keepLines w:val="0"/>
        <w:pageBreakBefore w:val="0"/>
        <w:widowControl/>
        <w:kinsoku/>
        <w:wordWrap/>
        <w:overflowPunct/>
        <w:topLinePunct w:val="0"/>
        <w:autoSpaceDE/>
        <w:autoSpaceDN/>
        <w:bidi w:val="0"/>
        <w:adjustRightInd/>
        <w:snapToGrid/>
        <w:spacing w:after="0" w:line="560" w:lineRule="exact"/>
        <w:ind w:left="0" w:right="0" w:firstLine="640" w:firstLineChars="200"/>
        <w:jc w:val="both"/>
        <w:textAlignment w:val="auto"/>
        <w:rPr>
          <w:rFonts w:hint="eastAsia" w:ascii="仿宋_GB2312" w:hAnsi="仿宋_GB2312" w:eastAsia="仿宋_GB2312" w:cs="仿宋_GB2312"/>
          <w:color w:val="000000"/>
          <w:spacing w:val="0"/>
          <w:sz w:val="32"/>
          <w:szCs w:val="32"/>
          <w:lang w:val="en-US" w:eastAsia="en-US" w:bidi="ar-SA"/>
        </w:rPr>
      </w:pPr>
      <w:r>
        <w:rPr>
          <w:rFonts w:hint="eastAsia" w:ascii="楷体" w:hAnsi="楷体" w:eastAsia="楷体" w:cs="楷体"/>
          <w:b w:val="0"/>
          <w:bCs w:val="0"/>
          <w:sz w:val="32"/>
          <w:szCs w:val="32"/>
          <w:lang w:val="en-US" w:eastAsia="zh-CN"/>
        </w:rPr>
        <w:t>（三）</w:t>
      </w:r>
      <w:r>
        <w:rPr>
          <w:rFonts w:hint="eastAsia" w:ascii="楷体" w:hAnsi="楷体" w:eastAsia="楷体" w:cs="楷体"/>
          <w:b w:val="0"/>
          <w:bCs w:val="0"/>
          <w:sz w:val="32"/>
          <w:szCs w:val="32"/>
          <w:lang w:val="en-US" w:eastAsia="en-US"/>
        </w:rPr>
        <w:t>总结提升阶段(9月1日至9月20日)。</w:t>
      </w:r>
      <w:r>
        <w:rPr>
          <w:rFonts w:hint="eastAsia" w:ascii="仿宋_GB2312" w:hAnsi="仿宋_GB2312" w:eastAsia="仿宋_GB2312" w:cs="仿宋_GB2312"/>
          <w:color w:val="000000"/>
          <w:spacing w:val="0"/>
          <w:sz w:val="32"/>
          <w:szCs w:val="32"/>
          <w:lang w:val="en-US" w:eastAsia="en-US" w:bidi="ar-SA"/>
        </w:rPr>
        <w:t>全面总结评估百日攻坚行动成效，梳理好经验、好做法，完善安全生产制度措施，健全长效工作机制。</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黑体" w:hAnsi="黑体" w:eastAsia="黑体" w:cs="黑体"/>
          <w:b w:val="0"/>
          <w:bCs w:val="0"/>
          <w:snapToGrid/>
          <w:kern w:val="2"/>
          <w:sz w:val="32"/>
          <w:szCs w:val="32"/>
          <w:lang w:val="en-US" w:eastAsia="zh-CN" w:bidi="ar-SA"/>
        </w:rPr>
      </w:pPr>
      <w:r>
        <w:rPr>
          <w:rFonts w:hint="eastAsia" w:ascii="黑体" w:hAnsi="黑体" w:eastAsia="黑体" w:cs="黑体"/>
          <w:b w:val="0"/>
          <w:bCs w:val="0"/>
          <w:snapToGrid/>
          <w:kern w:val="2"/>
          <w:sz w:val="32"/>
          <w:szCs w:val="32"/>
          <w:lang w:val="en-US" w:eastAsia="zh-CN" w:bidi="ar-SA"/>
        </w:rPr>
        <w:t>四、工作要求</w:t>
      </w:r>
    </w:p>
    <w:p>
      <w:pPr>
        <w:keepNext w:val="0"/>
        <w:keepLines w:val="0"/>
        <w:pageBreakBefore w:val="0"/>
        <w:widowControl/>
        <w:kinsoku/>
        <w:wordWrap/>
        <w:overflowPunct/>
        <w:topLinePunct w:val="0"/>
        <w:autoSpaceDE/>
        <w:autoSpaceDN/>
        <w:bidi w:val="0"/>
        <w:adjustRightInd/>
        <w:snapToGrid/>
        <w:spacing w:after="0" w:line="560" w:lineRule="exact"/>
        <w:ind w:left="0" w:right="0" w:firstLine="640" w:firstLineChars="200"/>
        <w:jc w:val="both"/>
        <w:textAlignment w:val="auto"/>
        <w:rPr>
          <w:rFonts w:hint="eastAsia" w:ascii="仿宋_GB2312" w:hAnsi="仿宋_GB2312" w:eastAsia="仿宋_GB2312" w:cs="仿宋_GB2312"/>
          <w:color w:val="000000"/>
          <w:spacing w:val="0"/>
          <w:sz w:val="32"/>
          <w:szCs w:val="32"/>
          <w:lang w:val="en-US" w:eastAsia="en-US" w:bidi="ar-SA"/>
        </w:rPr>
      </w:pPr>
      <w:r>
        <w:rPr>
          <w:rFonts w:hint="eastAsia" w:ascii="楷体" w:hAnsi="楷体" w:eastAsia="楷体" w:cs="楷体"/>
          <w:b w:val="0"/>
          <w:bCs w:val="0"/>
          <w:sz w:val="32"/>
          <w:szCs w:val="32"/>
          <w:lang w:val="en-US" w:eastAsia="zh-CN"/>
        </w:rPr>
        <w:t>（一）</w:t>
      </w:r>
      <w:r>
        <w:rPr>
          <w:rFonts w:hint="eastAsia" w:ascii="楷体" w:hAnsi="楷体" w:eastAsia="楷体" w:cs="楷体"/>
          <w:b w:val="0"/>
          <w:bCs w:val="0"/>
          <w:sz w:val="32"/>
          <w:szCs w:val="32"/>
          <w:lang w:val="en-US" w:eastAsia="en-US"/>
        </w:rPr>
        <w:t>强化组织领导。</w:t>
      </w:r>
      <w:r>
        <w:rPr>
          <w:rFonts w:hint="eastAsia" w:ascii="仿宋_GB2312" w:hAnsi="仿宋_GB2312" w:eastAsia="仿宋_GB2312" w:cs="仿宋_GB2312"/>
          <w:color w:val="000000"/>
          <w:spacing w:val="0"/>
          <w:sz w:val="32"/>
          <w:szCs w:val="32"/>
          <w:lang w:val="en-US" w:eastAsia="en-US" w:bidi="ar-SA"/>
        </w:rPr>
        <w:t>要高度重视本次行动，做好动员部署，系统谋划、精心安排、压实责任，明确责任分工和工作目标，对照排查整治重点内容，组织在施项目及各参建单位深入开展自查自纠，加大统筹协调和督促力度，对问题隐患整改闭环管理，确保排查整治工作取得实效。</w:t>
      </w:r>
    </w:p>
    <w:p>
      <w:pPr>
        <w:pStyle w:val="4"/>
        <w:keepNext w:val="0"/>
        <w:keepLines w:val="0"/>
        <w:pageBreakBefore w:val="0"/>
        <w:widowControl/>
        <w:kinsoku w:val="0"/>
        <w:wordWrap/>
        <w:overflowPunct/>
        <w:topLinePunct w:val="0"/>
        <w:autoSpaceDE w:val="0"/>
        <w:autoSpaceDN w:val="0"/>
        <w:bidi w:val="0"/>
        <w:adjustRightInd/>
        <w:snapToGrid/>
        <w:spacing w:line="560" w:lineRule="exact"/>
        <w:ind w:left="0" w:right="0" w:firstLine="640" w:firstLineChars="200"/>
        <w:jc w:val="both"/>
        <w:textAlignment w:val="baseline"/>
        <w:rPr>
          <w:rFonts w:hint="eastAsia" w:ascii="仿宋_GB2312" w:hAnsi="仿宋_GB2312" w:eastAsia="仿宋_GB2312" w:cs="仿宋_GB2312"/>
          <w:spacing w:val="0"/>
          <w:sz w:val="32"/>
          <w:szCs w:val="32"/>
        </w:rPr>
      </w:pPr>
      <w:r>
        <w:rPr>
          <w:rFonts w:hint="eastAsia" w:ascii="楷体" w:hAnsi="楷体" w:eastAsia="楷体" w:cs="楷体"/>
          <w:b w:val="0"/>
          <w:bCs w:val="0"/>
          <w:snapToGrid w:val="0"/>
          <w:color w:val="000000"/>
          <w:kern w:val="0"/>
          <w:sz w:val="32"/>
          <w:szCs w:val="32"/>
          <w:lang w:val="en-US" w:eastAsia="zh-CN" w:bidi="ar-SA"/>
        </w:rPr>
        <w:t>（二）强化统筹推进。</w:t>
      </w:r>
      <w:r>
        <w:rPr>
          <w:rFonts w:hint="eastAsia" w:ascii="仿宋_GB2312" w:hAnsi="仿宋_GB2312" w:eastAsia="仿宋_GB2312" w:cs="仿宋_GB2312"/>
          <w:spacing w:val="0"/>
          <w:sz w:val="32"/>
          <w:szCs w:val="32"/>
        </w:rPr>
        <w:t>要将</w:t>
      </w:r>
      <w:r>
        <w:rPr>
          <w:rFonts w:hint="eastAsia" w:ascii="仿宋_GB2312" w:hAnsi="仿宋_GB2312" w:eastAsia="仿宋_GB2312" w:cs="仿宋_GB2312"/>
          <w:color w:val="000000"/>
          <w:spacing w:val="0"/>
          <w:sz w:val="32"/>
          <w:szCs w:val="32"/>
          <w:lang w:val="en-US" w:eastAsia="en-US" w:bidi="ar-SA"/>
        </w:rPr>
        <w:t>百日攻坚行动</w:t>
      </w:r>
      <w:r>
        <w:rPr>
          <w:rFonts w:hint="eastAsia" w:ascii="仿宋_GB2312" w:hAnsi="仿宋_GB2312" w:eastAsia="仿宋_GB2312" w:cs="仿宋_GB2312"/>
          <w:spacing w:val="0"/>
          <w:sz w:val="32"/>
          <w:szCs w:val="32"/>
        </w:rPr>
        <w:t>与住建领域治本攻坚三年行动有效结合、同步推进，强化系统治理、综合治理、源头治理、依法治理，立即组织开展全面的安全风险评估，找准隐患问题集中的重点领域、敏感场所、薄弱环节，采取精准有力措施重拳攻坚，全力维护住建领域安全形势平稳。</w:t>
      </w:r>
    </w:p>
    <w:p>
      <w:pPr>
        <w:pStyle w:val="4"/>
        <w:keepNext w:val="0"/>
        <w:keepLines w:val="0"/>
        <w:pageBreakBefore w:val="0"/>
        <w:widowControl/>
        <w:kinsoku w:val="0"/>
        <w:wordWrap/>
        <w:overflowPunct/>
        <w:topLinePunct w:val="0"/>
        <w:autoSpaceDE w:val="0"/>
        <w:autoSpaceDN w:val="0"/>
        <w:bidi w:val="0"/>
        <w:adjustRightInd/>
        <w:snapToGrid/>
        <w:spacing w:line="560" w:lineRule="exact"/>
        <w:ind w:left="0" w:right="0" w:firstLine="640" w:firstLineChars="200"/>
        <w:jc w:val="both"/>
        <w:textAlignment w:val="baseline"/>
        <w:rPr>
          <w:rFonts w:hint="eastAsia" w:ascii="仿宋_GB2312" w:hAnsi="仿宋_GB2312" w:eastAsia="仿宋_GB2312" w:cs="仿宋_GB2312"/>
          <w:spacing w:val="0"/>
          <w:sz w:val="32"/>
          <w:szCs w:val="32"/>
        </w:rPr>
      </w:pPr>
      <w:r>
        <w:rPr>
          <w:rFonts w:hint="eastAsia" w:ascii="楷体" w:hAnsi="楷体" w:eastAsia="楷体" w:cs="楷体"/>
          <w:b w:val="0"/>
          <w:bCs w:val="0"/>
          <w:snapToGrid w:val="0"/>
          <w:color w:val="000000"/>
          <w:kern w:val="0"/>
          <w:sz w:val="32"/>
          <w:szCs w:val="32"/>
          <w:lang w:val="en-US" w:eastAsia="zh-CN" w:bidi="ar-SA"/>
        </w:rPr>
        <w:t>（三）强化监督问效。</w:t>
      </w:r>
      <w:r>
        <w:rPr>
          <w:rFonts w:hint="eastAsia" w:ascii="仿宋_GB2312" w:hAnsi="仿宋_GB2312" w:eastAsia="仿宋_GB2312" w:cs="仿宋_GB2312"/>
          <w:spacing w:val="0"/>
          <w:sz w:val="32"/>
          <w:szCs w:val="32"/>
        </w:rPr>
        <w:t>对存在重大事故隐患的单位和个人</w:t>
      </w:r>
      <w:r>
        <w:rPr>
          <w:rFonts w:hint="eastAsia" w:ascii="仿宋_GB2312" w:hAnsi="仿宋_GB2312" w:eastAsia="仿宋_GB2312" w:cs="仿宋_GB2312"/>
          <w:spacing w:val="0"/>
          <w:sz w:val="32"/>
          <w:szCs w:val="32"/>
          <w:lang w:val="en"/>
        </w:rPr>
        <w:t>,</w:t>
      </w:r>
      <w:r>
        <w:rPr>
          <w:rFonts w:hint="eastAsia" w:ascii="仿宋_GB2312" w:hAnsi="仿宋_GB2312" w:eastAsia="仿宋_GB2312" w:cs="仿宋_GB2312"/>
          <w:spacing w:val="0"/>
          <w:sz w:val="32"/>
          <w:szCs w:val="32"/>
        </w:rPr>
        <w:t>要依法严格查处</w:t>
      </w:r>
      <w:r>
        <w:rPr>
          <w:rFonts w:hint="eastAsia" w:ascii="仿宋_GB2312" w:hAnsi="仿宋_GB2312" w:eastAsia="仿宋_GB2312" w:cs="仿宋_GB2312"/>
          <w:spacing w:val="0"/>
          <w:sz w:val="32"/>
          <w:szCs w:val="32"/>
          <w:lang w:eastAsia="zh-CN"/>
        </w:rPr>
        <w:t>，</w:t>
      </w:r>
      <w:r>
        <w:rPr>
          <w:rFonts w:hint="eastAsia" w:ascii="仿宋_GB2312" w:hAnsi="仿宋_GB2312" w:eastAsia="仿宋_GB2312" w:cs="仿宋_GB2312"/>
          <w:spacing w:val="0"/>
          <w:sz w:val="32"/>
          <w:szCs w:val="32"/>
        </w:rPr>
        <w:t>涉嫌犯罪的</w:t>
      </w:r>
      <w:r>
        <w:rPr>
          <w:rFonts w:hint="eastAsia" w:ascii="仿宋_GB2312" w:hAnsi="仿宋_GB2312" w:eastAsia="仿宋_GB2312" w:cs="仿宋_GB2312"/>
          <w:spacing w:val="0"/>
          <w:sz w:val="32"/>
          <w:szCs w:val="32"/>
          <w:lang w:eastAsia="zh-CN"/>
        </w:rPr>
        <w:t>，</w:t>
      </w:r>
      <w:r>
        <w:rPr>
          <w:rFonts w:hint="eastAsia" w:ascii="仿宋_GB2312" w:hAnsi="仿宋_GB2312" w:eastAsia="仿宋_GB2312" w:cs="仿宋_GB2312"/>
          <w:spacing w:val="0"/>
          <w:sz w:val="32"/>
          <w:szCs w:val="32"/>
        </w:rPr>
        <w:t>要依法追究刑事责任。发现行动迟缓、工作敷衍的，查不出问题、发现问题不处理的，要通报批评、督办整改，问题严重的严肃问责追责。</w:t>
      </w:r>
    </w:p>
    <w:p>
      <w:pPr>
        <w:keepNext w:val="0"/>
        <w:keepLines w:val="0"/>
        <w:pageBreakBefore w:val="0"/>
        <w:wordWrap/>
        <w:overflowPunct/>
        <w:topLinePunct w:val="0"/>
        <w:bidi w:val="0"/>
        <w:spacing w:line="560" w:lineRule="exact"/>
        <w:ind w:left="0" w:firstLine="640" w:firstLineChars="200"/>
        <w:jc w:val="both"/>
        <w:rPr>
          <w:rFonts w:hint="eastAsia" w:ascii="仿宋_GB2312" w:hAnsi="仿宋_GB2312" w:eastAsia="仿宋_GB2312" w:cs="仿宋_GB2312"/>
          <w:sz w:val="32"/>
          <w:szCs w:val="32"/>
          <w:lang w:val="en-US" w:eastAsia="zh-CN"/>
        </w:rPr>
      </w:pPr>
      <w:bookmarkStart w:id="0" w:name="_GoBack"/>
      <w:bookmarkEnd w:id="0"/>
      <w:r>
        <w:rPr>
          <w:rFonts w:hint="eastAsia" w:ascii="楷体" w:hAnsi="楷体" w:eastAsia="楷体" w:cs="楷体"/>
          <w:b w:val="0"/>
          <w:bCs w:val="0"/>
          <w:sz w:val="32"/>
          <w:szCs w:val="32"/>
          <w:lang w:val="en" w:eastAsia="zh-CN"/>
        </w:rPr>
        <w:t>（四）</w:t>
      </w:r>
      <w:r>
        <w:rPr>
          <w:rFonts w:hint="eastAsia" w:ascii="楷体" w:hAnsi="楷体" w:eastAsia="楷体" w:cs="楷体"/>
          <w:b w:val="0"/>
          <w:bCs w:val="0"/>
          <w:sz w:val="32"/>
          <w:szCs w:val="32"/>
          <w:lang w:val="en" w:eastAsia="en-US"/>
        </w:rPr>
        <w:t>强化信息报送。</w:t>
      </w:r>
      <w:r>
        <w:rPr>
          <w:rFonts w:hint="eastAsia" w:ascii="仿宋_GB2312" w:hAnsi="仿宋_GB2312" w:eastAsia="仿宋_GB2312" w:cs="仿宋_GB2312"/>
          <w:spacing w:val="0"/>
          <w:kern w:val="2"/>
          <w:sz w:val="32"/>
          <w:szCs w:val="32"/>
          <w:lang w:val="en" w:eastAsia="zh-CN" w:bidi="ar-SA"/>
        </w:rPr>
        <w:t>请各</w:t>
      </w:r>
      <w:r>
        <w:rPr>
          <w:rFonts w:hint="eastAsia" w:ascii="仿宋_GB2312" w:hAnsi="仿宋_GB2312" w:eastAsia="仿宋_GB2312" w:cs="仿宋_GB2312"/>
          <w:spacing w:val="0"/>
          <w:kern w:val="2"/>
          <w:sz w:val="32"/>
          <w:szCs w:val="32"/>
          <w:lang w:val="en-US" w:eastAsia="zh-CN" w:bidi="ar-SA"/>
        </w:rPr>
        <w:t>项目于</w:t>
      </w:r>
      <w:r>
        <w:rPr>
          <w:rFonts w:hint="eastAsia" w:ascii="仿宋_GB2312" w:hAnsi="仿宋_GB2312" w:eastAsia="仿宋_GB2312" w:cs="仿宋_GB2312"/>
          <w:spacing w:val="0"/>
          <w:kern w:val="2"/>
          <w:sz w:val="32"/>
          <w:szCs w:val="32"/>
          <w:lang w:val="en" w:eastAsia="zh-CN" w:bidi="ar-SA"/>
        </w:rPr>
        <w:t>每月2</w:t>
      </w:r>
      <w:r>
        <w:rPr>
          <w:rFonts w:hint="eastAsia" w:ascii="仿宋_GB2312" w:hAnsi="仿宋_GB2312" w:eastAsia="仿宋_GB2312" w:cs="仿宋_GB2312"/>
          <w:spacing w:val="0"/>
          <w:kern w:val="2"/>
          <w:sz w:val="32"/>
          <w:szCs w:val="32"/>
          <w:lang w:val="en-US" w:eastAsia="zh-CN" w:bidi="ar-SA"/>
        </w:rPr>
        <w:t>3</w:t>
      </w:r>
      <w:r>
        <w:rPr>
          <w:rFonts w:hint="eastAsia" w:ascii="仿宋_GB2312" w:hAnsi="仿宋_GB2312" w:eastAsia="仿宋_GB2312" w:cs="仿宋_GB2312"/>
          <w:spacing w:val="0"/>
          <w:kern w:val="2"/>
          <w:sz w:val="32"/>
          <w:szCs w:val="32"/>
          <w:lang w:val="en" w:eastAsia="zh-CN" w:bidi="ar-SA"/>
        </w:rPr>
        <w:t>日前，将百日攻坚行动</w:t>
      </w:r>
      <w:r>
        <w:rPr>
          <w:rFonts w:hint="eastAsia" w:ascii="仿宋_GB2312" w:hAnsi="仿宋_GB2312" w:eastAsia="仿宋_GB2312" w:cs="仿宋_GB2312"/>
          <w:spacing w:val="0"/>
          <w:kern w:val="2"/>
          <w:sz w:val="32"/>
          <w:szCs w:val="32"/>
          <w:lang w:val="en-US" w:eastAsia="en-US" w:bidi="ar-SA"/>
        </w:rPr>
        <w:t>工作开展情况</w:t>
      </w:r>
      <w:r>
        <w:rPr>
          <w:rFonts w:hint="eastAsia" w:ascii="仿宋_GB2312" w:hAnsi="仿宋_GB2312" w:eastAsia="仿宋_GB2312" w:cs="仿宋_GB2312"/>
          <w:spacing w:val="0"/>
          <w:kern w:val="2"/>
          <w:sz w:val="32"/>
          <w:szCs w:val="32"/>
          <w:lang w:val="en" w:eastAsia="en-US" w:bidi="ar-SA"/>
        </w:rPr>
        <w:t>报</w:t>
      </w:r>
      <w:r>
        <w:rPr>
          <w:rFonts w:hint="eastAsia" w:ascii="仿宋_GB2312" w:hAnsi="仿宋_GB2312" w:eastAsia="仿宋_GB2312" w:cs="仿宋_GB2312"/>
          <w:spacing w:val="0"/>
          <w:kern w:val="2"/>
          <w:sz w:val="32"/>
          <w:szCs w:val="32"/>
          <w:lang w:val="en" w:eastAsia="zh-CN" w:bidi="ar-SA"/>
        </w:rPr>
        <w:t>城镇建设管理办</w:t>
      </w:r>
      <w:r>
        <w:rPr>
          <w:rFonts w:hint="eastAsia" w:ascii="仿宋_GB2312" w:hAnsi="仿宋_GB2312" w:eastAsia="仿宋_GB2312" w:cs="仿宋_GB2312"/>
          <w:spacing w:val="0"/>
          <w:kern w:val="2"/>
          <w:sz w:val="32"/>
          <w:szCs w:val="32"/>
          <w:lang w:val="en" w:eastAsia="en-US" w:bidi="ar-SA"/>
        </w:rPr>
        <w:t>邮箱</w:t>
      </w:r>
      <w:r>
        <w:rPr>
          <w:rFonts w:hint="eastAsia" w:ascii="仿宋_GB2312" w:hAnsi="仿宋_GB2312" w:eastAsia="仿宋_GB2312" w:cs="仿宋_GB2312"/>
          <w:spacing w:val="0"/>
          <w:kern w:val="2"/>
          <w:sz w:val="32"/>
          <w:szCs w:val="32"/>
          <w:lang w:val="en-US" w:eastAsia="en-US" w:bidi="ar-SA"/>
        </w:rPr>
        <w:t>，</w:t>
      </w:r>
      <w:r>
        <w:rPr>
          <w:rFonts w:hint="eastAsia" w:ascii="仿宋_GB2312" w:hAnsi="仿宋_GB2312" w:eastAsia="仿宋_GB2312" w:cs="仿宋_GB2312"/>
          <w:spacing w:val="0"/>
          <w:kern w:val="2"/>
          <w:sz w:val="32"/>
          <w:szCs w:val="32"/>
          <w:lang w:val="en-US" w:eastAsia="zh-CN" w:bidi="ar-SA"/>
        </w:rPr>
        <w:t>城镇建设管理办</w:t>
      </w:r>
      <w:r>
        <w:rPr>
          <w:rFonts w:hint="eastAsia" w:ascii="仿宋_GB2312" w:hAnsi="仿宋_GB2312" w:eastAsia="仿宋_GB2312" w:cs="仿宋_GB2312"/>
          <w:spacing w:val="0"/>
          <w:kern w:val="2"/>
          <w:sz w:val="32"/>
          <w:szCs w:val="32"/>
          <w:lang w:val="en" w:eastAsia="en-US" w:bidi="ar-SA"/>
        </w:rPr>
        <w:t>汇总后报区</w:t>
      </w:r>
      <w:r>
        <w:rPr>
          <w:rFonts w:hint="eastAsia" w:ascii="仿宋_GB2312" w:hAnsi="仿宋_GB2312" w:eastAsia="仿宋_GB2312" w:cs="仿宋_GB2312"/>
          <w:spacing w:val="0"/>
          <w:kern w:val="2"/>
          <w:sz w:val="32"/>
          <w:szCs w:val="32"/>
          <w:lang w:val="en" w:eastAsia="zh-CN" w:bidi="ar-SA"/>
        </w:rPr>
        <w:t>级</w:t>
      </w:r>
      <w:r>
        <w:rPr>
          <w:rFonts w:hint="eastAsia" w:ascii="仿宋_GB2312" w:hAnsi="仿宋_GB2312" w:eastAsia="仿宋_GB2312" w:cs="仿宋_GB2312"/>
          <w:spacing w:val="0"/>
          <w:kern w:val="2"/>
          <w:sz w:val="32"/>
          <w:szCs w:val="32"/>
          <w:lang w:val="en" w:eastAsia="en-US" w:bidi="ar-SA"/>
        </w:rPr>
        <w:t>有关部门。</w:t>
      </w:r>
    </w:p>
    <w:p>
      <w:pPr>
        <w:spacing w:line="300" w:lineRule="auto"/>
        <w:rPr>
          <w:rFonts w:ascii="Arial"/>
          <w:sz w:val="21"/>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（联系人：城镇建设管理办 许彬；邮箱：j</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"mailto:jnqzjw10@tj.gov.cn）"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lang w:val="en-US" w:eastAsia="zh-CN"/>
        </w:rPr>
        <w:t>nqggz56@tj.gov.cn）</w:t>
      </w:r>
      <w:r>
        <w:rPr>
          <w:rFonts w:hint="eastAsia" w:ascii="仿宋_GB2312" w:hAnsi="仿宋_GB2312" w:eastAsia="仿宋_GB2312" w:cs="仿宋_GB2312"/>
          <w:sz w:val="32"/>
          <w:szCs w:val="32"/>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5440" w:firstLineChars="1700"/>
        <w:jc w:val="both"/>
        <w:textAlignment w:val="auto"/>
        <w:rPr>
          <w:rFonts w:hint="eastAsia" w:ascii="仿宋_GB2312" w:hAnsi="仿宋_GB2312" w:eastAsia="仿宋_GB2312" w:cs="仿宋_GB2312"/>
          <w:b w:val="0"/>
          <w:bCs w:val="0"/>
          <w:sz w:val="32"/>
          <w:szCs w:val="32"/>
          <w:lang w:val="en-US" w:eastAsia="zh-CN"/>
        </w:rPr>
      </w:pPr>
    </w:p>
    <w:sectPr>
      <w:footerReference r:id="rId5" w:type="default"/>
      <w:pgSz w:w="11906" w:h="16839"/>
      <w:pgMar w:top="1431" w:right="1418" w:bottom="1417" w:left="1438" w:header="0" w:footer="992" w:gutter="0"/>
      <w:pgNumType w:fmt="numberInDash"/>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Cambria">
    <w:altName w:val="FreeSerif"/>
    <w:panose1 w:val="02040503050406030204"/>
    <w:charset w:val="00"/>
    <w:family w:val="auto"/>
    <w:pitch w:val="default"/>
    <w:sig w:usb0="00000000" w:usb1="00000000" w:usb2="00000000" w:usb3="00000000" w:csb0="2000019F" w:csb1="00000000"/>
  </w:font>
  <w:font w:name="FreeSerif">
    <w:panose1 w:val="02020603050405020304"/>
    <w:charset w:val="00"/>
    <w:family w:val="auto"/>
    <w:pitch w:val="default"/>
    <w:sig w:usb0="E59FAFFF" w:usb1="C200FDFF" w:usb2="43501B29" w:usb3="04000043" w:csb0="600101FF" w:csb1="FFFF0000"/>
  </w:font>
  <w:font w:name="仿宋">
    <w:panose1 w:val="02010609060101010101"/>
    <w:charset w:val="86"/>
    <w:family w:val="auto"/>
    <w:pitch w:val="default"/>
    <w:sig w:usb0="800002BF" w:usb1="38CF7CFA" w:usb2="00000016" w:usb3="00000000" w:csb0="00040001" w:csb1="00000000"/>
  </w:font>
  <w:font w:name="小标宋">
    <w:altName w:val="方正小标宋_GBK"/>
    <w:panose1 w:val="03000509000000000000"/>
    <w:charset w:val="86"/>
    <w:family w:val="auto"/>
    <w:pitch w:val="default"/>
    <w:sig w:usb0="00000000" w:usb1="00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auto"/>
    <w:pitch w:val="default"/>
    <w:sig w:usb0="800002BF" w:usb1="38CF7CFA" w:usb2="00000016" w:usb3="00000000" w:csb0="00040001" w:csb1="00000000"/>
  </w:font>
  <w:font w:name="Noto Serif CJK SC Black">
    <w:panose1 w:val="02020900000000000000"/>
    <w:charset w:val="86"/>
    <w:family w:val="auto"/>
    <w:pitch w:val="default"/>
    <w:sig w:usb0="30000083" w:usb1="2BDF3C10" w:usb2="00000016" w:usb3="00000000" w:csb0="602E0107" w:csb1="00000000"/>
  </w:font>
  <w:font w:name="Noto Serif CJK TC Black">
    <w:panose1 w:val="02020900000000000000"/>
    <w:charset w:val="88"/>
    <w:family w:val="auto"/>
    <w:pitch w:val="default"/>
    <w:sig w:usb0="30000083" w:usb1="2BDF3C10" w:usb2="00000016" w:usb3="00000000" w:csb0="603A0107" w:csb1="00000000"/>
  </w:font>
  <w:font w:name="Noto Serif CJK TC ExtraLight">
    <w:panose1 w:val="02020200000000000000"/>
    <w:charset w:val="88"/>
    <w:family w:val="auto"/>
    <w:pitch w:val="default"/>
    <w:sig w:usb0="30000083" w:usb1="2BDF3C10" w:usb2="00000016" w:usb3="00000000" w:csb0="603A0107" w:csb1="00000000"/>
  </w:font>
  <w:font w:name="Noto Serif CJK TC Medium">
    <w:panose1 w:val="02020500000000000000"/>
    <w:charset w:val="88"/>
    <w:family w:val="auto"/>
    <w:pitch w:val="default"/>
    <w:sig w:usb0="30000083" w:usb1="2BDF3C10" w:usb2="00000016" w:usb3="00000000" w:csb0="603A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  \* MERGEFORMAT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">
              <v:fill on="f" focussize="0,0"/>
              <v:stroke on="f" weight="0.5pt"/>
              <v:imagedata o:title=""/>
              <o:lock v:ext="edit" aspectratio="f"/>
              <v:textbox inset="0mm,0mm,0mm,0mm" style="mso-fit-shape-to-text:t;">
                <w:txbxContent>
                  <w:p>
                    <w:pPr>
                      <w:pStyle w:val="5"/>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  \* MERGEFORMAT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7E4431"/>
    <w:multiLevelType w:val="singleLevel"/>
    <w:tmpl w:val="977E4431"/>
    <w:lvl w:ilvl="0" w:tentative="0">
      <w:start w:val="2"/>
      <w:numFmt w:val="chineseCounting"/>
      <w:suff w:val="nothing"/>
      <w:lvlText w:val="%1、"/>
      <w:lvlJc w:val="left"/>
      <w:pPr>
        <w:ind w:left="160" w:leftChars="0" w:firstLine="0" w:firstLineChars="0"/>
      </w:pPr>
      <w:rPr>
        <w:rFonts w:hint="eastAsia"/>
      </w:rPr>
    </w:lvl>
  </w:abstractNum>
  <w:abstractNum w:abstractNumId="1">
    <w:nsid w:val="5C22F9E9"/>
    <w:multiLevelType w:val="multilevel"/>
    <w:tmpl w:val="5C22F9E9"/>
    <w:lvl w:ilvl="0" w:tentative="0">
      <w:start w:val="1"/>
      <w:numFmt w:val="decimal"/>
      <w:pStyle w:val="12"/>
      <w:lvlText w:val="%1"/>
      <w:lvlJc w:val="left"/>
      <w:pPr>
        <w:tabs>
          <w:tab w:val="left" w:pos="6671"/>
        </w:tabs>
        <w:ind w:left="6671" w:hanging="432"/>
      </w:pPr>
      <w:rPr>
        <w:rFonts w:hint="eastAsia"/>
      </w:rPr>
    </w:lvl>
    <w:lvl w:ilvl="1" w:tentative="0">
      <w:start w:val="1"/>
      <w:numFmt w:val="decimal"/>
      <w:lvlText w:val="%1.%2"/>
      <w:lvlJc w:val="left"/>
      <w:pPr>
        <w:tabs>
          <w:tab w:val="left" w:pos="7340"/>
        </w:tabs>
        <w:ind w:left="7340" w:hanging="576"/>
      </w:pPr>
      <w:rPr>
        <w:rFonts w:hint="eastAsia"/>
      </w:rPr>
    </w:lvl>
    <w:lvl w:ilvl="2" w:tentative="0">
      <w:start w:val="1"/>
      <w:numFmt w:val="decimal"/>
      <w:lvlText w:val="%1.%2.%3"/>
      <w:lvlJc w:val="left"/>
      <w:pPr>
        <w:tabs>
          <w:tab w:val="left" w:pos="7484"/>
        </w:tabs>
        <w:ind w:left="7484" w:hanging="720"/>
      </w:pPr>
      <w:rPr>
        <w:rFonts w:hint="eastAsia"/>
      </w:rPr>
    </w:lvl>
    <w:lvl w:ilvl="3" w:tentative="0">
      <w:start w:val="1"/>
      <w:numFmt w:val="decimal"/>
      <w:lvlText w:val="%1.%2.%3.%4"/>
      <w:lvlJc w:val="left"/>
      <w:pPr>
        <w:tabs>
          <w:tab w:val="left" w:pos="7103"/>
        </w:tabs>
        <w:ind w:left="7103" w:hanging="864"/>
      </w:pPr>
      <w:rPr>
        <w:rFonts w:hint="eastAsia"/>
      </w:rPr>
    </w:lvl>
    <w:lvl w:ilvl="4" w:tentative="0">
      <w:start w:val="1"/>
      <w:numFmt w:val="decimal"/>
      <w:lvlText w:val="%1.%2.%3.%4.%5"/>
      <w:lvlJc w:val="left"/>
      <w:pPr>
        <w:tabs>
          <w:tab w:val="left" w:pos="7247"/>
        </w:tabs>
        <w:ind w:left="7247" w:hanging="1008"/>
      </w:pPr>
      <w:rPr>
        <w:rFonts w:hint="eastAsia"/>
      </w:rPr>
    </w:lvl>
    <w:lvl w:ilvl="5" w:tentative="0">
      <w:start w:val="1"/>
      <w:numFmt w:val="decimal"/>
      <w:lvlText w:val="%1.%2.%3.%4.%5.%6"/>
      <w:lvlJc w:val="left"/>
      <w:pPr>
        <w:tabs>
          <w:tab w:val="left" w:pos="7391"/>
        </w:tabs>
        <w:ind w:left="7391" w:hanging="1152"/>
      </w:pPr>
      <w:rPr>
        <w:rFonts w:hint="eastAsia"/>
      </w:rPr>
    </w:lvl>
    <w:lvl w:ilvl="6" w:tentative="0">
      <w:start w:val="1"/>
      <w:numFmt w:val="decimal"/>
      <w:lvlText w:val="%1.%2.%3.%4.%5.%6.%7"/>
      <w:lvlJc w:val="left"/>
      <w:pPr>
        <w:tabs>
          <w:tab w:val="left" w:pos="7535"/>
        </w:tabs>
        <w:ind w:left="7535" w:hanging="1296"/>
      </w:pPr>
      <w:rPr>
        <w:rFonts w:hint="eastAsia"/>
      </w:rPr>
    </w:lvl>
    <w:lvl w:ilvl="7" w:tentative="0">
      <w:start w:val="1"/>
      <w:numFmt w:val="decimal"/>
      <w:lvlText w:val="%1.%2.%3.%4.%5.%6.%7.%8"/>
      <w:lvlJc w:val="left"/>
      <w:pPr>
        <w:tabs>
          <w:tab w:val="left" w:pos="7679"/>
        </w:tabs>
        <w:ind w:left="7679" w:hanging="1440"/>
      </w:pPr>
      <w:rPr>
        <w:rFonts w:hint="eastAsia"/>
      </w:rPr>
    </w:lvl>
    <w:lvl w:ilvl="8" w:tentative="0">
      <w:start w:val="1"/>
      <w:numFmt w:val="decimal"/>
      <w:lvlText w:val="%1.%2.%3.%4.%5.%6.%7.%8.%9"/>
      <w:lvlJc w:val="left"/>
      <w:pPr>
        <w:tabs>
          <w:tab w:val="left" w:pos="7823"/>
        </w:tabs>
        <w:ind w:left="7823" w:hanging="1584"/>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zFkYmNkODI5MGMwMTgxMGIwMzQ3OGMwY2VkYjQ4OWUifQ=="/>
  </w:docVars>
  <w:rsids>
    <w:rsidRoot w:val="00000000"/>
    <w:rsid w:val="33554A15"/>
    <w:rsid w:val="3C9D990B"/>
    <w:rsid w:val="3DCC729C"/>
    <w:rsid w:val="442E11A3"/>
    <w:rsid w:val="58DE52D2"/>
    <w:rsid w:val="61AF74FA"/>
    <w:rsid w:val="68142773"/>
    <w:rsid w:val="72D9F6B3"/>
    <w:rsid w:val="736FB7A3"/>
    <w:rsid w:val="75EF1640"/>
    <w:rsid w:val="785EFE70"/>
    <w:rsid w:val="7F78169D"/>
    <w:rsid w:val="7FFBCA4D"/>
    <w:rsid w:val="7FFE95C4"/>
    <w:rsid w:val="9DFF7135"/>
    <w:rsid w:val="CB7BD1FA"/>
    <w:rsid w:val="D6FCF871"/>
    <w:rsid w:val="D7F54080"/>
    <w:rsid w:val="DB5E2421"/>
    <w:rsid w:val="DD7DDF7A"/>
    <w:rsid w:val="E873CCC0"/>
    <w:rsid w:val="FF7FE11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semiHidden="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3"/>
    <w:basedOn w:val="1"/>
    <w:next w:val="1"/>
    <w:unhideWhenUsed/>
    <w:qFormat/>
    <w:uiPriority w:val="0"/>
    <w:pPr>
      <w:keepNext/>
      <w:keepLines/>
      <w:spacing w:before="50" w:beforeLines="50" w:after="50" w:afterLines="50" w:line="360" w:lineRule="auto"/>
      <w:ind w:firstLine="880" w:firstLineChars="200"/>
      <w:jc w:val="left"/>
      <w:outlineLvl w:val="2"/>
    </w:pPr>
    <w:rPr>
      <w:rFonts w:ascii="宋体" w:hAnsi="宋体" w:cs="Times New Roman"/>
      <w:b/>
      <w:sz w:val="28"/>
    </w:rPr>
  </w:style>
  <w:style w:type="paragraph" w:styleId="2">
    <w:name w:val="heading 4"/>
    <w:basedOn w:val="1"/>
    <w:next w:val="1"/>
    <w:unhideWhenUsed/>
    <w:qFormat/>
    <w:uiPriority w:val="9"/>
    <w:pPr>
      <w:keepNext/>
      <w:keepLines/>
      <w:spacing w:before="280" w:after="290" w:line="376" w:lineRule="auto"/>
      <w:outlineLvl w:val="3"/>
    </w:pPr>
    <w:rPr>
      <w:rFonts w:ascii="Cambria" w:hAnsi="Cambria" w:eastAsia="宋体" w:cs="Times New Roman"/>
      <w:b/>
      <w:bCs/>
      <w:sz w:val="28"/>
      <w:szCs w:val="28"/>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semiHidden/>
    <w:qFormat/>
    <w:uiPriority w:val="0"/>
    <w:rPr>
      <w:rFonts w:ascii="仿宋" w:hAnsi="仿宋" w:eastAsia="仿宋" w:cs="仿宋"/>
      <w:sz w:val="31"/>
      <w:szCs w:val="31"/>
      <w:lang w:val="en-US" w:eastAsia="en-US" w:bidi="ar-SA"/>
    </w:rPr>
  </w:style>
  <w:style w:type="paragraph" w:styleId="5">
    <w:name w:val="footer"/>
    <w:basedOn w:val="1"/>
    <w:uiPriority w:val="0"/>
    <w:pPr>
      <w:tabs>
        <w:tab w:val="center" w:pos="4153"/>
        <w:tab w:val="right" w:pos="8306"/>
      </w:tabs>
      <w:snapToGrid w:val="0"/>
      <w:jc w:val="left"/>
    </w:pPr>
    <w:rPr>
      <w:rFonts w:ascii="Times New Roman" w:hAnsi="Times New Roman" w:eastAsia="仿宋_GB2312"/>
      <w:sz w:val="28"/>
      <w:szCs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qFormat/>
    <w:uiPriority w:val="0"/>
    <w:rPr>
      <w:color w:val="0000FF"/>
      <w:u w:val="single"/>
    </w:rPr>
  </w:style>
  <w:style w:type="paragraph" w:customStyle="1" w:styleId="12">
    <w:name w:val="Default"/>
    <w:basedOn w:val="3"/>
    <w:qFormat/>
    <w:uiPriority w:val="0"/>
    <w:pPr>
      <w:numPr>
        <w:ilvl w:val="0"/>
        <w:numId w:val="1"/>
      </w:numPr>
      <w:autoSpaceDE w:val="0"/>
      <w:autoSpaceDN w:val="0"/>
      <w:adjustRightInd w:val="0"/>
      <w:ind w:firstLine="643"/>
    </w:pPr>
    <w:rPr>
      <w:rFonts w:ascii="Calibri" w:hAnsi="Calibri" w:eastAsia="宋体"/>
      <w:color w:val="000000"/>
      <w:sz w:val="24"/>
      <w:szCs w:val="24"/>
    </w:rPr>
  </w:style>
  <w:style w:type="table" w:customStyle="1" w:styleId="13">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5</Pages>
  <Words>2554</Words>
  <Characters>2596</Characters>
  <TotalTime>26</TotalTime>
  <ScaleCrop>false</ScaleCrop>
  <LinksUpToDate>false</LinksUpToDate>
  <CharactersWithSpaces>2608</CharactersWithSpaces>
  <Application>WPS Office_11.8.2.1132_F1E327BC-269C-435d-A152-05C5408002CA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2023-08-12T16:17:00Z</dcterms:created>
  <dc:creator>风波</dc:creator>
  <cp:lastModifiedBy>greatwall</cp:lastModifiedBy>
  <dcterms:modified xsi:type="dcterms:W3CDTF">2025-07-23T15:44:11Z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2023-08-13T11:08:03Z</vt:filetime>
  </property>
  <property fmtid="{D5CDD505-2E9C-101B-9397-08002B2CF9AE}" pid="4" name="KSOProductBuildVer">
    <vt:lpwstr>2052-11.8.2.1132</vt:lpwstr>
  </property>
  <property fmtid="{D5CDD505-2E9C-101B-9397-08002B2CF9AE}" pid="5" name="ICV">
    <vt:lpwstr>59F9F92A7A2B496C8968A4C1850C0211_13</vt:lpwstr>
  </property>
  <property fmtid="{D5CDD505-2E9C-101B-9397-08002B2CF9AE}" pid="6" name="KSOTemplateDocerSaveRecord">
    <vt:lpwstr>eyJoZGlkIjoiZTRmM2E5NmI1YjkxNTYwOTBmYWJlYWI3YzY2NDEwNDEifQ==</vt:lpwstr>
  </property>
</Properties>
</file>