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9105">
      <w:pPr>
        <w:jc w:val="center"/>
        <w:rPr>
          <w:rFonts w:asciiTheme="minorEastAsia" w:hAnsiTheme="minorEastAsia"/>
          <w:b/>
          <w:bCs/>
          <w:sz w:val="28"/>
          <w:szCs w:val="32"/>
        </w:rPr>
      </w:pPr>
      <w:r>
        <w:rPr>
          <w:rFonts w:hint="eastAsia" w:asciiTheme="minorEastAsia" w:hAnsiTheme="minorEastAsia"/>
          <w:b/>
          <w:bCs/>
          <w:sz w:val="28"/>
          <w:szCs w:val="32"/>
        </w:rPr>
        <w:t>津南区小站镇</w:t>
      </w:r>
      <w:r>
        <w:rPr>
          <w:rFonts w:hint="eastAsia" w:asciiTheme="minorEastAsia" w:hAnsiTheme="minorEastAsia"/>
          <w:b/>
          <w:bCs/>
          <w:sz w:val="28"/>
          <w:szCs w:val="32"/>
          <w:lang w:val="en-US" w:eastAsia="zh-CN"/>
        </w:rPr>
        <w:t>四道沟村</w:t>
      </w:r>
      <w:r>
        <w:rPr>
          <w:rFonts w:hint="eastAsia" w:asciiTheme="minorEastAsia" w:hAnsiTheme="minorEastAsia"/>
          <w:b/>
          <w:bCs/>
          <w:sz w:val="28"/>
          <w:szCs w:val="32"/>
        </w:rPr>
        <w:t>村庄规划（2</w:t>
      </w:r>
      <w:r>
        <w:rPr>
          <w:rFonts w:asciiTheme="minorEastAsia" w:hAnsiTheme="minorEastAsia"/>
          <w:b/>
          <w:bCs/>
          <w:sz w:val="28"/>
          <w:szCs w:val="32"/>
        </w:rPr>
        <w:t>021</w:t>
      </w:r>
      <w:r>
        <w:rPr>
          <w:rFonts w:hint="eastAsia" w:asciiTheme="minorEastAsia" w:hAnsiTheme="minorEastAsia"/>
          <w:b/>
          <w:bCs/>
          <w:sz w:val="28"/>
          <w:szCs w:val="32"/>
        </w:rPr>
        <w:t>—2</w:t>
      </w:r>
      <w:r>
        <w:rPr>
          <w:rFonts w:asciiTheme="minorEastAsia" w:hAnsiTheme="minorEastAsia"/>
          <w:b/>
          <w:bCs/>
          <w:sz w:val="28"/>
          <w:szCs w:val="32"/>
        </w:rPr>
        <w:t>035</w:t>
      </w:r>
      <w:r>
        <w:rPr>
          <w:rFonts w:hint="eastAsia" w:asciiTheme="minorEastAsia" w:hAnsiTheme="minorEastAsia"/>
          <w:b/>
          <w:bCs/>
          <w:sz w:val="28"/>
          <w:szCs w:val="32"/>
        </w:rPr>
        <w:t>年）</w:t>
      </w:r>
    </w:p>
    <w:p w14:paraId="24264966">
      <w:pPr>
        <w:jc w:val="center"/>
        <w:rPr>
          <w:rFonts w:asciiTheme="minorEastAsia" w:hAnsiTheme="minorEastAsia"/>
          <w:b/>
          <w:bCs/>
          <w:sz w:val="28"/>
          <w:szCs w:val="32"/>
        </w:rPr>
      </w:pPr>
      <w:r>
        <w:rPr>
          <w:rFonts w:hint="eastAsia" w:asciiTheme="minorEastAsia" w:hAnsiTheme="minorEastAsia"/>
          <w:b/>
          <w:bCs/>
          <w:sz w:val="28"/>
          <w:szCs w:val="32"/>
        </w:rPr>
        <w:t>草案公示</w:t>
      </w:r>
    </w:p>
    <w:p w14:paraId="4F6056D7">
      <w:pPr>
        <w:spacing w:line="360" w:lineRule="auto"/>
        <w:ind w:firstLine="480" w:firstLineChars="200"/>
        <w:jc w:val="left"/>
        <w:rPr>
          <w:rFonts w:asciiTheme="minorEastAsia" w:hAnsiTheme="minorEastAsia"/>
          <w:sz w:val="24"/>
          <w:szCs w:val="28"/>
        </w:rPr>
      </w:pPr>
    </w:p>
    <w:p w14:paraId="14435C22">
      <w:pPr>
        <w:spacing w:line="360" w:lineRule="auto"/>
        <w:ind w:firstLine="480" w:firstLineChars="200"/>
        <w:jc w:val="left"/>
        <w:rPr>
          <w:rFonts w:hint="eastAsia" w:ascii="宋体" w:hAnsi="宋体" w:eastAsiaTheme="minorEastAsia"/>
          <w:sz w:val="24"/>
          <w:lang w:eastAsia="zh-CN"/>
        </w:rPr>
      </w:pPr>
      <w:r>
        <w:rPr>
          <w:rFonts w:hint="eastAsia" w:asciiTheme="minorEastAsia" w:hAnsiTheme="minorEastAsia"/>
          <w:sz w:val="24"/>
          <w:szCs w:val="28"/>
        </w:rPr>
        <w:t>小站镇位于天津市津南区境内，在天津市东南，东临渤海，位于大沽海防与天津城厢中</w:t>
      </w:r>
      <w:r>
        <w:rPr>
          <w:rFonts w:hint="eastAsia" w:asciiTheme="minorEastAsia" w:hAnsiTheme="minorEastAsia"/>
          <w:sz w:val="24"/>
          <w:szCs w:val="28"/>
          <w:lang w:val="en-US" w:eastAsia="zh-CN"/>
        </w:rPr>
        <w:t>部</w:t>
      </w:r>
      <w:r>
        <w:rPr>
          <w:rFonts w:hint="eastAsia" w:asciiTheme="minorEastAsia" w:hAnsiTheme="minorEastAsia"/>
          <w:sz w:val="24"/>
          <w:szCs w:val="28"/>
        </w:rPr>
        <w:t>。</w:t>
      </w:r>
      <w:r>
        <w:rPr>
          <w:rFonts w:hint="eastAsia" w:asciiTheme="minorEastAsia" w:hAnsiTheme="minorEastAsia"/>
          <w:sz w:val="24"/>
          <w:szCs w:val="28"/>
          <w:lang w:val="en-US" w:eastAsia="zh-CN"/>
        </w:rPr>
        <w:t>四道沟村</w:t>
      </w:r>
      <w:r>
        <w:rPr>
          <w:rFonts w:hint="eastAsia" w:asciiTheme="minorEastAsia" w:hAnsiTheme="minorEastAsia"/>
          <w:sz w:val="24"/>
          <w:szCs w:val="28"/>
        </w:rPr>
        <w:t>位于津南区</w:t>
      </w:r>
      <w:r>
        <w:rPr>
          <w:rFonts w:hint="eastAsia" w:asciiTheme="minorEastAsia" w:hAnsiTheme="minorEastAsia"/>
          <w:sz w:val="24"/>
          <w:szCs w:val="28"/>
          <w:lang w:val="en-US" w:eastAsia="zh-CN"/>
        </w:rPr>
        <w:t>小站镇</w:t>
      </w:r>
      <w:r>
        <w:rPr>
          <w:rFonts w:hint="eastAsia" w:asciiTheme="minorEastAsia" w:hAnsiTheme="minorEastAsia"/>
          <w:sz w:val="24"/>
          <w:szCs w:val="28"/>
        </w:rPr>
        <w:t>马厂减河</w:t>
      </w:r>
      <w:r>
        <w:rPr>
          <w:rFonts w:hint="eastAsia" w:asciiTheme="minorEastAsia" w:hAnsiTheme="minorEastAsia"/>
          <w:sz w:val="24"/>
          <w:szCs w:val="28"/>
          <w:lang w:val="en-US" w:eastAsia="zh-CN"/>
        </w:rPr>
        <w:t>南侧</w:t>
      </w:r>
      <w:r>
        <w:rPr>
          <w:rFonts w:hint="eastAsia" w:asciiTheme="minorEastAsia" w:hAnsiTheme="minorEastAsia"/>
          <w:sz w:val="24"/>
          <w:szCs w:val="28"/>
        </w:rPr>
        <w:t>，</w:t>
      </w:r>
      <w:r>
        <w:rPr>
          <w:rFonts w:hint="eastAsia" w:asciiTheme="minorEastAsia" w:hAnsiTheme="minorEastAsia"/>
          <w:sz w:val="24"/>
          <w:szCs w:val="28"/>
          <w:lang w:val="en-US" w:eastAsia="zh-CN"/>
        </w:rPr>
        <w:t>距小站镇人民政府直线距离约3000米，汉港公路、小站中心道从村庄穿过。</w:t>
      </w:r>
    </w:p>
    <w:p w14:paraId="392C3C3C">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一、项目背景</w:t>
      </w:r>
    </w:p>
    <w:p w14:paraId="09F1D04E">
      <w:pPr>
        <w:spacing w:line="360" w:lineRule="auto"/>
        <w:ind w:firstLine="480" w:firstLineChars="200"/>
        <w:jc w:val="left"/>
        <w:rPr>
          <w:rFonts w:asciiTheme="minorEastAsia" w:hAnsiTheme="minorEastAsia"/>
          <w:sz w:val="24"/>
          <w:szCs w:val="28"/>
        </w:rPr>
      </w:pPr>
      <w:r>
        <w:rPr>
          <w:rFonts w:asciiTheme="minorEastAsia" w:hAnsiTheme="minorEastAsia"/>
          <w:sz w:val="24"/>
          <w:szCs w:val="28"/>
        </w:rPr>
        <w:t>为深入贯彻党中央、国务院关于实施乡村振兴战略、改善农村人居环境的指示精神，全面落实本市乡村振兴全面推进的有关行动要求，根据《中共中央国务院关于建立国土空间规划体系并监督实施的若干意见》（中发〔2019〕18号）、《中央农办、农业农村部、自然资源部、国家发展改革委、财政部关于统筹推进村庄规划工作的意见》（农规发〔2019〕1号）和《自然资源部办公厅关于加强村庄规划促进乡村振兴的通知》（自然资办发〔2019〕35号）等文件精神，全面推动</w:t>
      </w:r>
      <w:r>
        <w:rPr>
          <w:rFonts w:hint="eastAsia" w:asciiTheme="minorEastAsia" w:hAnsiTheme="minorEastAsia"/>
          <w:sz w:val="24"/>
          <w:szCs w:val="28"/>
        </w:rPr>
        <w:t>津南区小站镇</w:t>
      </w:r>
      <w:r>
        <w:rPr>
          <w:rFonts w:hint="eastAsia" w:asciiTheme="minorEastAsia" w:hAnsiTheme="minorEastAsia"/>
          <w:sz w:val="24"/>
          <w:szCs w:val="28"/>
          <w:lang w:val="en-US" w:eastAsia="zh-CN"/>
        </w:rPr>
        <w:t>四道沟村</w:t>
      </w:r>
      <w:r>
        <w:rPr>
          <w:rFonts w:asciiTheme="minorEastAsia" w:hAnsiTheme="minorEastAsia"/>
          <w:sz w:val="24"/>
          <w:szCs w:val="28"/>
        </w:rPr>
        <w:t>各项建设，改善村庄人居环境，促进乡村产业融合发展，保障乡村振兴用地需求，特制定本规划。</w:t>
      </w:r>
    </w:p>
    <w:p w14:paraId="7982C20B">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二、编制范围和期限</w:t>
      </w:r>
    </w:p>
    <w:p w14:paraId="64A6F4C1">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编制范围：</w:t>
      </w:r>
      <w:r>
        <w:rPr>
          <w:rFonts w:hint="eastAsia" w:ascii="宋体" w:hAnsi="宋体"/>
          <w:sz w:val="24"/>
          <w:lang w:val="en-US" w:eastAsia="zh-CN"/>
        </w:rPr>
        <w:t>四道沟村</w:t>
      </w:r>
      <w:r>
        <w:rPr>
          <w:rFonts w:hint="eastAsia" w:ascii="宋体" w:hAnsi="宋体"/>
          <w:sz w:val="24"/>
        </w:rPr>
        <w:t>的村域</w:t>
      </w:r>
      <w:r>
        <w:rPr>
          <w:rFonts w:hint="eastAsia" w:ascii="宋体" w:hAnsi="宋体"/>
          <w:sz w:val="24"/>
          <w:lang w:val="en-US" w:eastAsia="zh-CN"/>
        </w:rPr>
        <w:t>内</w:t>
      </w:r>
      <w:r>
        <w:rPr>
          <w:rFonts w:hint="eastAsia" w:ascii="宋体" w:hAnsi="宋体"/>
          <w:sz w:val="24"/>
        </w:rPr>
        <w:t>全部国土空间，共</w:t>
      </w:r>
      <w:r>
        <w:rPr>
          <w:rFonts w:hint="eastAsia" w:ascii="宋体" w:hAnsi="宋体"/>
          <w:sz w:val="24"/>
          <w:lang w:val="en-US" w:eastAsia="zh-CN"/>
        </w:rPr>
        <w:t>242.58</w:t>
      </w:r>
      <w:r>
        <w:rPr>
          <w:rFonts w:hint="eastAsia" w:ascii="宋体" w:hAnsi="宋体"/>
          <w:sz w:val="24"/>
        </w:rPr>
        <w:t>公顷</w:t>
      </w:r>
      <w:r>
        <w:rPr>
          <w:rFonts w:hint="eastAsia" w:asciiTheme="minorEastAsia" w:hAnsiTheme="minorEastAsia"/>
          <w:sz w:val="24"/>
          <w:szCs w:val="28"/>
        </w:rPr>
        <w:t>。</w:t>
      </w:r>
    </w:p>
    <w:p w14:paraId="3AD59587">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规划期限：2021年—2035年。</w:t>
      </w:r>
    </w:p>
    <w:p w14:paraId="5D00056D">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三、规划依据</w:t>
      </w:r>
    </w:p>
    <w:p w14:paraId="27D9D345">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（1）《中华人民共和国土地管理法》（2019 年修正）；</w:t>
      </w:r>
    </w:p>
    <w:p w14:paraId="6A7954DE">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（2）《中华人民共和国土地管理法实施条例》（2021 年修订）；</w:t>
      </w:r>
    </w:p>
    <w:p w14:paraId="730810B8">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（3）《中华人民共和国城乡规划法》（2019 年修正）；</w:t>
      </w:r>
    </w:p>
    <w:p w14:paraId="48837CC8">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（4）《中华人民共和国乡村振兴促进法》（2021 年修订）；</w:t>
      </w:r>
    </w:p>
    <w:p w14:paraId="68224486">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（5）《中华人民共和国环境保护法》（2014 年修订）；</w:t>
      </w:r>
    </w:p>
    <w:p w14:paraId="7DFDE465">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（6）《中华人民共和国基本农田保护条例》（2011 年修订）；</w:t>
      </w:r>
    </w:p>
    <w:p w14:paraId="5E854253">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（7）《天津市基本农田保护条例》（2010 年修正）；</w:t>
      </w:r>
    </w:p>
    <w:p w14:paraId="5ECDFBE2">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（8）《天津市城乡规划条例》（2019 年修正）；</w:t>
      </w:r>
    </w:p>
    <w:p w14:paraId="002A0A7A">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（9）《天津市人民政府关于发布天津市生态保护红线的通知》（津政发〔2018〕21 号）；</w:t>
      </w:r>
    </w:p>
    <w:p w14:paraId="66839B04">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（10）《天津市人民代表大会常务委员会关于批准划定永久性保护生态区域的决议》（津人发〔2014〕2 号）；</w:t>
      </w:r>
    </w:p>
    <w:p w14:paraId="3D25E470">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（11）《天津市人民代表大会常务委员会关于进一步加强永久性保护生态区域管理的决议》（津人发〔2017〕37 号）；</w:t>
      </w:r>
    </w:p>
    <w:p w14:paraId="3BC84C4A">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（12）《天津市人民政府关于印发天津市永久性保护生态区域管理规定的</w:t>
      </w:r>
    </w:p>
    <w:p w14:paraId="4AD56C5C">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通知》（津政发〔2019〕23 号）。</w:t>
      </w:r>
    </w:p>
    <w:p w14:paraId="5E40ECC7">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（13）《津南区小站镇土地利用总体规划（2015-2020年）》；</w:t>
      </w:r>
    </w:p>
    <w:p w14:paraId="4123399E">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（14）《天津市津南区村庄布局规划（2021-2035年）》；</w:t>
      </w:r>
    </w:p>
    <w:p w14:paraId="178C1E6D">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（15）《天津市双城中间绿色生态屏障区规划（2018-2035年）》</w:t>
      </w:r>
    </w:p>
    <w:p w14:paraId="47CACEDD">
      <w:pPr>
        <w:spacing w:line="360" w:lineRule="auto"/>
        <w:ind w:firstLine="480" w:firstLineChars="200"/>
        <w:jc w:val="left"/>
        <w:rPr>
          <w:rFonts w:hint="eastAsia" w:asciiTheme="minorEastAsia" w:hAnsiTheme="minorEastAsia"/>
          <w:sz w:val="24"/>
          <w:szCs w:val="28"/>
        </w:rPr>
      </w:pPr>
      <w:r>
        <w:rPr>
          <w:rFonts w:hint="eastAsia" w:asciiTheme="minorEastAsia" w:hAnsiTheme="minorEastAsia"/>
          <w:sz w:val="24"/>
          <w:szCs w:val="28"/>
        </w:rPr>
        <w:t>（16）其他国家、天津市相关法律法规和标准规范</w:t>
      </w:r>
    </w:p>
    <w:p w14:paraId="0FA61DC5">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四、目标与定位</w:t>
      </w:r>
    </w:p>
    <w:p w14:paraId="33588144">
      <w:pPr>
        <w:spacing w:line="360" w:lineRule="auto"/>
        <w:ind w:firstLine="480" w:firstLineChars="200"/>
        <w:jc w:val="left"/>
        <w:rPr>
          <w:rFonts w:hint="eastAsia" w:ascii="宋体" w:hAnsi="宋体" w:cs="Times New Roman" w:eastAsiaTheme="minorEastAsia"/>
          <w:sz w:val="24"/>
          <w:lang w:eastAsia="zh-CN"/>
        </w:rPr>
      </w:pPr>
      <w:r>
        <w:rPr>
          <w:rFonts w:hint="eastAsia" w:ascii="宋体" w:hAnsi="宋体" w:cs="Times New Roman"/>
          <w:sz w:val="24"/>
        </w:rPr>
        <w:t>以乡村振兴建设为抓手，整合农业资源和旅游资源，完善配套设施，实现农旅经济稳步增长。基于村庄现状条件及上位规划要求，将</w:t>
      </w:r>
      <w:r>
        <w:rPr>
          <w:rFonts w:hint="eastAsia" w:ascii="宋体" w:hAnsi="宋体" w:cs="Times New Roman"/>
          <w:sz w:val="24"/>
          <w:lang w:val="en-US" w:eastAsia="zh-CN"/>
        </w:rPr>
        <w:t>四道沟村</w:t>
      </w:r>
      <w:r>
        <w:rPr>
          <w:rFonts w:hint="eastAsia" w:ascii="宋体" w:hAnsi="宋体" w:cs="Times New Roman"/>
          <w:sz w:val="24"/>
        </w:rPr>
        <w:t>定位为：以小站稻为特色，以农业种植为主导产业的特色宜居乡村</w:t>
      </w:r>
      <w:r>
        <w:rPr>
          <w:rFonts w:hint="eastAsia" w:ascii="宋体" w:hAnsi="宋体" w:cs="Times New Roman"/>
          <w:sz w:val="24"/>
          <w:lang w:eastAsia="zh-CN"/>
        </w:rPr>
        <w:t>。</w:t>
      </w:r>
    </w:p>
    <w:p w14:paraId="1312DD6F">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五、耕地和永久基本农田</w:t>
      </w:r>
    </w:p>
    <w:p w14:paraId="69EC2FF1">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严格落实耕地保护制度，落实津南区三区三线确定的永久基本农田保护面积和耕地保有量任务，明确保护要求和管控措施。</w:t>
      </w:r>
      <w:r>
        <w:rPr>
          <w:rFonts w:hint="eastAsia" w:asciiTheme="minorEastAsia" w:hAnsiTheme="minorEastAsia"/>
          <w:sz w:val="24"/>
          <w:szCs w:val="28"/>
          <w:lang w:val="en-US" w:eastAsia="zh-CN"/>
        </w:rPr>
        <w:t>规划至2035年四道沟村永久基本农田保护面积123.38公顷，耕地保有量不得低于127.35公顷</w:t>
      </w:r>
      <w:r>
        <w:rPr>
          <w:rFonts w:hint="eastAsia" w:asciiTheme="minorEastAsia" w:hAnsiTheme="minorEastAsia"/>
          <w:sz w:val="24"/>
          <w:szCs w:val="28"/>
        </w:rPr>
        <w:t>。规划将统筹安排农林发展空间，结合区域优势资源，促进农业转型升级。</w:t>
      </w:r>
    </w:p>
    <w:p w14:paraId="1EF24712">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六、</w:t>
      </w:r>
      <w:r>
        <w:rPr>
          <w:rFonts w:hint="eastAsia" w:asciiTheme="minorEastAsia" w:hAnsiTheme="minorEastAsia"/>
          <w:b/>
          <w:bCs/>
          <w:sz w:val="24"/>
          <w:szCs w:val="28"/>
          <w:highlight w:val="none"/>
        </w:rPr>
        <w:t>产业空间布局</w:t>
      </w:r>
    </w:p>
    <w:p w14:paraId="7216C8EE">
      <w:pPr>
        <w:spacing w:line="360" w:lineRule="auto"/>
        <w:ind w:firstLine="480" w:firstLineChars="200"/>
        <w:jc w:val="left"/>
        <w:rPr>
          <w:rFonts w:ascii="宋体" w:hAnsi="宋体" w:cs="Times New Roman"/>
          <w:sz w:val="24"/>
        </w:rPr>
      </w:pPr>
      <w:r>
        <w:rPr>
          <w:rFonts w:hint="eastAsia" w:ascii="宋体" w:hAnsi="宋体"/>
          <w:sz w:val="24"/>
        </w:rPr>
        <w:t>结合村庄资源禀赋、区位条件，以乡村振兴为总目标，以宜农、生态、绿色、低碳为原则，围绕农村居民致富增收，统筹谋划农村一二三产业发展，提出符合</w:t>
      </w:r>
      <w:r>
        <w:rPr>
          <w:rFonts w:hint="eastAsia" w:ascii="宋体" w:hAnsi="宋体"/>
          <w:sz w:val="24"/>
          <w:lang w:eastAsia="zh-CN"/>
        </w:rPr>
        <w:t>四道沟村</w:t>
      </w:r>
      <w:r>
        <w:rPr>
          <w:rFonts w:hint="eastAsia" w:ascii="宋体" w:hAnsi="宋体"/>
          <w:sz w:val="24"/>
        </w:rPr>
        <w:t>的发展策略</w:t>
      </w:r>
      <w:r>
        <w:rPr>
          <w:rFonts w:hint="eastAsia" w:ascii="宋体" w:hAnsi="宋体"/>
          <w:sz w:val="24"/>
          <w:lang w:eastAsia="zh-CN"/>
        </w:rPr>
        <w:t>，</w:t>
      </w:r>
      <w:r>
        <w:rPr>
          <w:rFonts w:hint="eastAsia" w:ascii="宋体" w:hAnsi="宋体"/>
          <w:sz w:val="24"/>
        </w:rPr>
        <w:t>形成以水产养殖产业为特色，以传统农业为核心，以高效农业为支撑的产业体系</w:t>
      </w:r>
      <w:r>
        <w:rPr>
          <w:rFonts w:hint="eastAsia" w:ascii="宋体" w:hAnsi="宋体"/>
          <w:sz w:val="24"/>
          <w:lang w:eastAsia="zh-CN"/>
        </w:rPr>
        <w:t>，</w:t>
      </w:r>
      <w:r>
        <w:rPr>
          <w:rFonts w:hint="eastAsia" w:ascii="宋体" w:hAnsi="宋体" w:cs="Times New Roman"/>
          <w:sz w:val="24"/>
        </w:rPr>
        <w:t>打造</w:t>
      </w:r>
      <w:r>
        <w:rPr>
          <w:rFonts w:hint="eastAsia" w:ascii="宋体" w:hAnsi="宋体" w:cs="Times New Roman"/>
          <w:sz w:val="24"/>
          <w:lang w:val="en-US" w:eastAsia="zh-CN"/>
        </w:rPr>
        <w:t>现代设施农业区、宜居乡村生活区等</w:t>
      </w:r>
      <w:r>
        <w:rPr>
          <w:rFonts w:hint="eastAsia" w:ascii="宋体" w:hAnsi="宋体" w:cs="Times New Roman"/>
          <w:sz w:val="24"/>
        </w:rPr>
        <w:t>功能区。</w:t>
      </w:r>
    </w:p>
    <w:p w14:paraId="017B9B51">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七、国土空间布局优化</w:t>
      </w:r>
    </w:p>
    <w:p w14:paraId="1156D538">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规划以2020年度国土变更调查数据为底数，结合《天津市津南区村庄布局规划（2021-2035年）》，在守住底线、提质减量的原则下，进行用地布局整合与优化。在村庄建设用地布局上，规划延续原有村庄肌理，改善村民的居住生活品质，完善村庄公共服务设施以及交通、市政等基础设施布局，同时</w:t>
      </w:r>
      <w:r>
        <w:rPr>
          <w:rFonts w:asciiTheme="minorEastAsia" w:hAnsiTheme="minorEastAsia"/>
          <w:sz w:val="24"/>
          <w:szCs w:val="28"/>
        </w:rPr>
        <w:t>盘活和改造存量厂房用地，</w:t>
      </w:r>
      <w:r>
        <w:rPr>
          <w:rFonts w:hint="eastAsia" w:asciiTheme="minorEastAsia" w:hAnsiTheme="minorEastAsia"/>
          <w:sz w:val="24"/>
          <w:szCs w:val="28"/>
        </w:rPr>
        <w:t>为村庄未来产业发展提供基础。</w:t>
      </w:r>
    </w:p>
    <w:p w14:paraId="294798BD">
      <w:pPr>
        <w:spacing w:line="360" w:lineRule="auto"/>
        <w:ind w:firstLine="480" w:firstLineChars="200"/>
        <w:jc w:val="left"/>
        <w:rPr>
          <w:rFonts w:hint="eastAsia" w:asciiTheme="minorEastAsia" w:hAnsiTheme="minorEastAsia" w:eastAsiaTheme="minorEastAsia"/>
          <w:sz w:val="24"/>
          <w:szCs w:val="28"/>
          <w:lang w:eastAsia="zh-CN"/>
        </w:rPr>
      </w:pPr>
      <w:r>
        <w:rPr>
          <w:rFonts w:hint="eastAsia" w:asciiTheme="minorEastAsia" w:hAnsiTheme="minorEastAsia"/>
          <w:sz w:val="24"/>
          <w:szCs w:val="28"/>
        </w:rPr>
        <w:t>规划城乡建设用地规模控制在</w:t>
      </w:r>
      <w:r>
        <w:rPr>
          <w:rFonts w:hint="eastAsia" w:asciiTheme="minorEastAsia" w:hAnsiTheme="minorEastAsia"/>
          <w:sz w:val="24"/>
          <w:szCs w:val="28"/>
          <w:lang w:val="en-US" w:eastAsia="zh-CN"/>
        </w:rPr>
        <w:t>57.76</w:t>
      </w:r>
      <w:r>
        <w:rPr>
          <w:rFonts w:hint="eastAsia" w:asciiTheme="minorEastAsia" w:hAnsiTheme="minorEastAsia"/>
          <w:sz w:val="24"/>
          <w:szCs w:val="28"/>
        </w:rPr>
        <w:t>公顷以下，</w:t>
      </w:r>
      <w:r>
        <w:rPr>
          <w:rFonts w:hint="eastAsia" w:asciiTheme="minorEastAsia" w:hAnsiTheme="minorEastAsia"/>
          <w:sz w:val="24"/>
          <w:szCs w:val="28"/>
          <w:lang w:val="en-US" w:eastAsia="zh-CN"/>
        </w:rPr>
        <w:t>全部为</w:t>
      </w:r>
      <w:r>
        <w:rPr>
          <w:rFonts w:hint="eastAsia" w:asciiTheme="minorEastAsia" w:hAnsiTheme="minorEastAsia"/>
          <w:sz w:val="24"/>
          <w:szCs w:val="28"/>
        </w:rPr>
        <w:t>村庄建设用地</w:t>
      </w:r>
      <w:r>
        <w:rPr>
          <w:rFonts w:hint="eastAsia" w:asciiTheme="minorEastAsia" w:hAnsiTheme="minorEastAsia"/>
          <w:sz w:val="24"/>
          <w:szCs w:val="28"/>
          <w:lang w:eastAsia="zh-CN"/>
        </w:rPr>
        <w:t>。</w:t>
      </w:r>
    </w:p>
    <w:p w14:paraId="0A7E5756">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八、村庄建设用地管控</w:t>
      </w:r>
    </w:p>
    <w:p w14:paraId="1FF02C98">
      <w:pPr>
        <w:spacing w:line="360" w:lineRule="auto"/>
        <w:ind w:firstLine="480" w:firstLineChars="200"/>
        <w:jc w:val="left"/>
        <w:rPr>
          <w:rFonts w:asciiTheme="minorEastAsia" w:hAnsiTheme="minorEastAsia"/>
          <w:b/>
          <w:bCs/>
          <w:sz w:val="24"/>
          <w:szCs w:val="28"/>
        </w:rPr>
      </w:pPr>
      <w:r>
        <w:rPr>
          <w:rFonts w:hint="eastAsia" w:asciiTheme="minorEastAsia" w:hAnsiTheme="minorEastAsia"/>
          <w:sz w:val="24"/>
          <w:szCs w:val="28"/>
        </w:rPr>
        <w:t>根据《天津市双城中间绿色生态屏障区规划（2018-2035年）》要求，保留村庄可按集中整合、原地提升改造两种主要模式进行村庄建设，其中原地提升改造模式是指在保留原有村庄布局基础上，以村容村貌整治为主，低冲击、微介入地推动村庄建设的发展模式。严格落实“一户一宅”政策，利用现状宅基地用地或留白用地进行新建、改建的户均宅基地面积不得超过167平方米，村庄建筑高度原则上不超过12米，</w:t>
      </w:r>
      <w:r>
        <w:rPr>
          <w:rFonts w:asciiTheme="minorEastAsia" w:hAnsiTheme="minorEastAsia"/>
          <w:sz w:val="24"/>
          <w:szCs w:val="28"/>
        </w:rPr>
        <w:t>村民住宅建筑风格应体现村庄风貌特色，与农业景观、乡村文化相协调</w:t>
      </w:r>
      <w:r>
        <w:rPr>
          <w:rFonts w:hint="eastAsia" w:asciiTheme="minorEastAsia" w:hAnsiTheme="minorEastAsia"/>
          <w:sz w:val="24"/>
          <w:szCs w:val="28"/>
        </w:rPr>
        <w:t>，实现“六化六有”标准。</w:t>
      </w:r>
    </w:p>
    <w:p w14:paraId="46C7144C">
      <w:pPr>
        <w:spacing w:line="360" w:lineRule="auto"/>
        <w:ind w:firstLine="482" w:firstLineChars="200"/>
        <w:jc w:val="left"/>
        <w:rPr>
          <w:rFonts w:asciiTheme="minorEastAsia" w:hAnsiTheme="minorEastAsia"/>
          <w:sz w:val="24"/>
          <w:szCs w:val="28"/>
        </w:rPr>
      </w:pPr>
      <w:r>
        <w:rPr>
          <w:rFonts w:hint="eastAsia" w:asciiTheme="minorEastAsia" w:hAnsiTheme="minorEastAsia"/>
          <w:b/>
          <w:bCs/>
          <w:sz w:val="24"/>
          <w:szCs w:val="28"/>
        </w:rPr>
        <w:t>九、公共服务设施规划</w:t>
      </w:r>
    </w:p>
    <w:p w14:paraId="0B197FA1">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规划依据《天津市村庄规划编制导则》，结合村民实际生活需求，配置各类公共服务设施。</w:t>
      </w:r>
      <w:r>
        <w:rPr>
          <w:rFonts w:asciiTheme="minorEastAsia" w:hAnsiTheme="minorEastAsia"/>
          <w:sz w:val="24"/>
          <w:szCs w:val="28"/>
        </w:rPr>
        <w:t>规划在现状用地基础上，结合实际，增加</w:t>
      </w:r>
      <w:r>
        <w:rPr>
          <w:rFonts w:hint="eastAsia" w:asciiTheme="minorEastAsia" w:hAnsiTheme="minorEastAsia"/>
          <w:sz w:val="24"/>
          <w:szCs w:val="28"/>
        </w:rPr>
        <w:t>日间照料中心、停车场和活动广场</w:t>
      </w:r>
      <w:r>
        <w:rPr>
          <w:rFonts w:asciiTheme="minorEastAsia" w:hAnsiTheme="minorEastAsia"/>
          <w:sz w:val="24"/>
          <w:szCs w:val="28"/>
        </w:rPr>
        <w:t>等公共服务设施，使其满足《天津市村庄规划编制导则》要求。</w:t>
      </w:r>
    </w:p>
    <w:p w14:paraId="7D76D4D5">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十、基础设施规划</w:t>
      </w:r>
    </w:p>
    <w:p w14:paraId="0895282F">
      <w:pPr>
        <w:spacing w:line="360" w:lineRule="auto"/>
        <w:ind w:firstLine="480" w:firstLineChars="200"/>
        <w:jc w:val="left"/>
        <w:rPr>
          <w:rFonts w:asciiTheme="minorEastAsia" w:hAnsiTheme="minorEastAsia"/>
          <w:sz w:val="24"/>
          <w:szCs w:val="28"/>
          <w:highlight w:val="yellow"/>
        </w:rPr>
      </w:pPr>
      <w:r>
        <w:rPr>
          <w:rFonts w:hint="eastAsia" w:asciiTheme="minorEastAsia" w:hAnsiTheme="minorEastAsia"/>
          <w:sz w:val="24"/>
          <w:szCs w:val="28"/>
        </w:rPr>
        <w:t>道路交通方面，规划对村庄内道路进行系统规划，调整村庄部分道路路面宽度，于</w:t>
      </w:r>
      <w:r>
        <w:rPr>
          <w:rFonts w:hint="eastAsia" w:ascii="宋体" w:hAnsi="宋体"/>
          <w:sz w:val="24"/>
          <w:lang w:val="en-US" w:eastAsia="zh-CN"/>
        </w:rPr>
        <w:t>汉港公路、中心道</w:t>
      </w:r>
      <w:r>
        <w:rPr>
          <w:rFonts w:hint="eastAsia" w:asciiTheme="minorEastAsia" w:hAnsiTheme="minorEastAsia"/>
          <w:sz w:val="24"/>
          <w:szCs w:val="28"/>
        </w:rPr>
        <w:t>与其他道路交口处设置红绿灯与减速带，限制行车车速。优化村庄内部路网结构，设置干路、支路、巷路三级路网体系。结合村内产业发展和村民出行需求，规划增加</w:t>
      </w:r>
      <w:r>
        <w:rPr>
          <w:rFonts w:hint="eastAsia" w:asciiTheme="minorEastAsia" w:hAnsiTheme="minorEastAsia"/>
          <w:sz w:val="24"/>
          <w:szCs w:val="28"/>
          <w:lang w:val="en-US" w:eastAsia="zh-CN"/>
        </w:rPr>
        <w:t>路边</w:t>
      </w:r>
      <w:r>
        <w:rPr>
          <w:rFonts w:hint="eastAsia" w:asciiTheme="minorEastAsia" w:hAnsiTheme="minorEastAsia"/>
          <w:sz w:val="24"/>
          <w:szCs w:val="28"/>
        </w:rPr>
        <w:t>停车</w:t>
      </w:r>
      <w:r>
        <w:rPr>
          <w:rFonts w:hint="eastAsia" w:asciiTheme="minorEastAsia" w:hAnsiTheme="minorEastAsia"/>
          <w:sz w:val="24"/>
          <w:szCs w:val="28"/>
          <w:lang w:val="en-US" w:eastAsia="zh-CN"/>
        </w:rPr>
        <w:t>位</w:t>
      </w:r>
      <w:r>
        <w:rPr>
          <w:rFonts w:hint="eastAsia" w:asciiTheme="minorEastAsia" w:hAnsiTheme="minorEastAsia"/>
          <w:sz w:val="24"/>
          <w:szCs w:val="28"/>
        </w:rPr>
        <w:t>。</w:t>
      </w:r>
    </w:p>
    <w:p w14:paraId="1611F382">
      <w:pPr>
        <w:spacing w:line="360" w:lineRule="auto"/>
        <w:ind w:firstLine="480" w:firstLineChars="200"/>
        <w:jc w:val="left"/>
        <w:rPr>
          <w:rFonts w:asciiTheme="minorEastAsia" w:hAnsiTheme="minorEastAsia"/>
          <w:sz w:val="24"/>
          <w:szCs w:val="28"/>
        </w:rPr>
      </w:pPr>
      <w:r>
        <w:rPr>
          <w:rFonts w:hint="eastAsia" w:asciiTheme="minorEastAsia" w:hAnsiTheme="minorEastAsia"/>
          <w:sz w:val="24"/>
          <w:szCs w:val="28"/>
        </w:rPr>
        <w:t>市政基础设施规划，全面完善村庄给水、排水、电力、电信、燃气、供热、环卫等方面市政基础设施，满足村庄生产生活需求。</w:t>
      </w:r>
    </w:p>
    <w:p w14:paraId="0973146B">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十一、村庄风貌规划</w:t>
      </w:r>
    </w:p>
    <w:p w14:paraId="08078332">
      <w:pPr>
        <w:spacing w:line="360" w:lineRule="auto"/>
        <w:ind w:firstLine="480" w:firstLineChars="200"/>
        <w:jc w:val="left"/>
        <w:rPr>
          <w:rFonts w:asciiTheme="minorEastAsia" w:hAnsiTheme="minorEastAsia"/>
          <w:sz w:val="24"/>
          <w:szCs w:val="28"/>
        </w:rPr>
      </w:pPr>
      <w:r>
        <w:rPr>
          <w:rFonts w:asciiTheme="minorEastAsia" w:hAnsiTheme="minorEastAsia"/>
          <w:sz w:val="24"/>
          <w:szCs w:val="28"/>
        </w:rPr>
        <w:t>景观风貌方面，规划尊重村庄自然基底与历史底蕴，充分利用现有河道、坑塘、沟渠、林地、农田等资源，增加景观资源与村庄聚落的有机联系。遵循村庄现有空间肌理、街巷尺度及建筑风貌，深入挖掘并突出村庄种业文化特色，着力营造生态休闲氛围。</w:t>
      </w:r>
    </w:p>
    <w:p w14:paraId="54B15486">
      <w:pPr>
        <w:spacing w:line="360" w:lineRule="auto"/>
        <w:ind w:firstLine="480" w:firstLineChars="200"/>
        <w:jc w:val="left"/>
        <w:rPr>
          <w:rFonts w:asciiTheme="minorEastAsia" w:hAnsiTheme="minorEastAsia"/>
          <w:sz w:val="24"/>
          <w:szCs w:val="28"/>
        </w:rPr>
      </w:pPr>
    </w:p>
    <w:p w14:paraId="045473FD">
      <w:pPr>
        <w:spacing w:line="360" w:lineRule="auto"/>
        <w:ind w:firstLine="480" w:firstLineChars="200"/>
        <w:jc w:val="left"/>
        <w:rPr>
          <w:rFonts w:asciiTheme="minorEastAsia" w:hAnsiTheme="minorEastAsia"/>
          <w:sz w:val="24"/>
          <w:szCs w:val="28"/>
        </w:rPr>
      </w:pPr>
    </w:p>
    <w:p w14:paraId="618960DD">
      <w:pPr>
        <w:spacing w:line="360" w:lineRule="auto"/>
        <w:ind w:firstLine="480" w:firstLineChars="200"/>
        <w:jc w:val="left"/>
        <w:rPr>
          <w:rFonts w:asciiTheme="minorEastAsia" w:hAnsiTheme="minorEastAsia"/>
          <w:sz w:val="24"/>
          <w:szCs w:val="28"/>
        </w:rPr>
      </w:pPr>
    </w:p>
    <w:p w14:paraId="651F7B13">
      <w:pPr>
        <w:spacing w:line="36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附表</w:t>
      </w:r>
    </w:p>
    <w:p w14:paraId="19987D89">
      <w:pPr>
        <w:spacing w:line="360" w:lineRule="auto"/>
        <w:jc w:val="center"/>
        <w:rPr>
          <w:rFonts w:asciiTheme="minorEastAsia" w:hAnsiTheme="minorEastAsia"/>
          <w:bCs/>
          <w:sz w:val="24"/>
          <w:szCs w:val="28"/>
        </w:rPr>
      </w:pPr>
      <w:r>
        <w:rPr>
          <w:rFonts w:hint="eastAsia" w:asciiTheme="minorEastAsia" w:hAnsiTheme="minorEastAsia"/>
          <w:bCs/>
          <w:sz w:val="24"/>
          <w:szCs w:val="28"/>
        </w:rPr>
        <w:t>近期建设项目表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19"/>
        <w:gridCol w:w="1286"/>
        <w:gridCol w:w="1554"/>
        <w:gridCol w:w="1955"/>
        <w:gridCol w:w="2223"/>
      </w:tblGrid>
      <w:tr w14:paraId="0AAB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84" w:type="pct"/>
            <w:shd w:val="clear" w:color="auto" w:fill="auto"/>
            <w:noWrap/>
            <w:vAlign w:val="center"/>
          </w:tcPr>
          <w:p w14:paraId="29A30D05">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序号</w:t>
            </w:r>
          </w:p>
        </w:tc>
        <w:tc>
          <w:tcPr>
            <w:tcW w:w="515" w:type="pct"/>
            <w:shd w:val="clear" w:color="auto" w:fill="auto"/>
            <w:noWrap/>
            <w:vAlign w:val="center"/>
          </w:tcPr>
          <w:p w14:paraId="32124A45">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项目类别</w:t>
            </w:r>
          </w:p>
        </w:tc>
        <w:tc>
          <w:tcPr>
            <w:tcW w:w="957" w:type="pct"/>
            <w:shd w:val="clear" w:color="auto" w:fill="auto"/>
            <w:noWrap/>
            <w:vAlign w:val="center"/>
          </w:tcPr>
          <w:p w14:paraId="307E33B8">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项目名称</w:t>
            </w:r>
          </w:p>
        </w:tc>
        <w:tc>
          <w:tcPr>
            <w:tcW w:w="624" w:type="pct"/>
            <w:shd w:val="clear" w:color="auto" w:fill="auto"/>
            <w:noWrap/>
            <w:vAlign w:val="center"/>
          </w:tcPr>
          <w:p w14:paraId="4CD08AE9">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资金来源</w:t>
            </w:r>
          </w:p>
        </w:tc>
        <w:tc>
          <w:tcPr>
            <w:tcW w:w="980" w:type="pct"/>
            <w:shd w:val="clear" w:color="auto" w:fill="auto"/>
            <w:noWrap/>
            <w:vAlign w:val="center"/>
          </w:tcPr>
          <w:p w14:paraId="45D6D6C5">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实施计划</w:t>
            </w:r>
          </w:p>
        </w:tc>
        <w:tc>
          <w:tcPr>
            <w:tcW w:w="1638" w:type="pct"/>
            <w:shd w:val="clear" w:color="auto" w:fill="auto"/>
            <w:noWrap/>
            <w:vAlign w:val="center"/>
          </w:tcPr>
          <w:p w14:paraId="072E2A55">
            <w:pPr>
              <w:keepNext w:val="0"/>
              <w:keepLines w:val="0"/>
              <w:pageBreakBefore w:val="0"/>
              <w:widowControl/>
              <w:kinsoku/>
              <w:wordWrap/>
              <w:overflowPunct/>
              <w:topLinePunct w:val="0"/>
              <w:autoSpaceDE/>
              <w:autoSpaceDN/>
              <w:bidi w:val="0"/>
              <w:adjustRightInd/>
              <w:snapToGrid/>
              <w:spacing w:beforeAutospacing="0" w:afterAutospacing="0"/>
              <w:jc w:val="center"/>
              <w:rPr>
                <w:rFonts w:ascii="宋体" w:hAnsi="宋体" w:cs="宋体"/>
                <w:b/>
                <w:bCs/>
                <w:kern w:val="0"/>
                <w:sz w:val="24"/>
                <w:szCs w:val="24"/>
              </w:rPr>
            </w:pPr>
            <w:r>
              <w:rPr>
                <w:rFonts w:hint="eastAsia" w:ascii="宋体" w:hAnsi="宋体" w:cs="宋体"/>
                <w:b/>
                <w:bCs/>
                <w:kern w:val="0"/>
                <w:sz w:val="24"/>
                <w:szCs w:val="24"/>
              </w:rPr>
              <w:t>备注</w:t>
            </w:r>
          </w:p>
        </w:tc>
      </w:tr>
      <w:tr w14:paraId="0194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4" w:type="pct"/>
            <w:shd w:val="clear" w:color="auto" w:fill="auto"/>
            <w:noWrap/>
            <w:vAlign w:val="center"/>
          </w:tcPr>
          <w:p w14:paraId="52E5755B">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515" w:type="pct"/>
            <w:vMerge w:val="restart"/>
            <w:shd w:val="clear" w:color="auto" w:fill="auto"/>
            <w:noWrap/>
            <w:vAlign w:val="center"/>
          </w:tcPr>
          <w:p w14:paraId="2AAB443C">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p w14:paraId="48979861">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国土综合整治</w:t>
            </w:r>
          </w:p>
          <w:p w14:paraId="7FB94365">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p w14:paraId="04B9CE3A">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3870B9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农用地整理</w:t>
            </w:r>
          </w:p>
        </w:tc>
        <w:tc>
          <w:tcPr>
            <w:tcW w:w="624" w:type="pct"/>
            <w:shd w:val="clear" w:color="auto" w:fill="auto"/>
            <w:noWrap/>
            <w:vAlign w:val="center"/>
          </w:tcPr>
          <w:p w14:paraId="69FD6C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6E040F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2020-2025</w:t>
            </w:r>
          </w:p>
        </w:tc>
        <w:tc>
          <w:tcPr>
            <w:tcW w:w="1638" w:type="pct"/>
            <w:shd w:val="clear" w:color="auto" w:fill="auto"/>
            <w:noWrap/>
            <w:vAlign w:val="center"/>
          </w:tcPr>
          <w:p w14:paraId="53035F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复垦农用地整理</w:t>
            </w:r>
          </w:p>
        </w:tc>
      </w:tr>
      <w:tr w14:paraId="3F57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84" w:type="pct"/>
            <w:shd w:val="clear" w:color="auto" w:fill="auto"/>
            <w:noWrap/>
            <w:vAlign w:val="center"/>
          </w:tcPr>
          <w:p w14:paraId="56826EA5">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515" w:type="pct"/>
            <w:vMerge w:val="continue"/>
            <w:shd w:val="clear" w:color="auto" w:fill="auto"/>
            <w:noWrap/>
            <w:vAlign w:val="center"/>
          </w:tcPr>
          <w:p w14:paraId="475DA66E">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48127D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建设用地复垦</w:t>
            </w:r>
          </w:p>
        </w:tc>
        <w:tc>
          <w:tcPr>
            <w:tcW w:w="624" w:type="pct"/>
            <w:shd w:val="clear" w:color="auto" w:fill="auto"/>
            <w:noWrap/>
            <w:vAlign w:val="center"/>
          </w:tcPr>
          <w:p w14:paraId="2CA30D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531D3D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2020-2025</w:t>
            </w:r>
          </w:p>
        </w:tc>
        <w:tc>
          <w:tcPr>
            <w:tcW w:w="1638" w:type="pct"/>
            <w:shd w:val="clear" w:color="auto" w:fill="auto"/>
            <w:noWrap/>
            <w:vAlign w:val="center"/>
          </w:tcPr>
          <w:p w14:paraId="1D76AC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村庄周边零散居民搬迁至村庄内部</w:t>
            </w:r>
          </w:p>
        </w:tc>
      </w:tr>
      <w:tr w14:paraId="588F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shd w:val="clear" w:color="auto" w:fill="auto"/>
            <w:noWrap/>
            <w:vAlign w:val="center"/>
          </w:tcPr>
          <w:p w14:paraId="0B4518D0">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515" w:type="pct"/>
            <w:vMerge w:val="continue"/>
            <w:shd w:val="clear" w:color="auto" w:fill="auto"/>
            <w:noWrap/>
            <w:vAlign w:val="center"/>
          </w:tcPr>
          <w:p w14:paraId="05FA7A6C">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33CB4F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高标准农田建设</w:t>
            </w:r>
          </w:p>
        </w:tc>
        <w:tc>
          <w:tcPr>
            <w:tcW w:w="624" w:type="pct"/>
            <w:shd w:val="clear" w:color="auto" w:fill="auto"/>
            <w:noWrap/>
            <w:vAlign w:val="center"/>
          </w:tcPr>
          <w:p w14:paraId="4B88DD2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65BD82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2022-2025</w:t>
            </w:r>
          </w:p>
        </w:tc>
        <w:tc>
          <w:tcPr>
            <w:tcW w:w="1638" w:type="pct"/>
            <w:shd w:val="clear" w:color="auto" w:fill="auto"/>
            <w:noWrap/>
            <w:vAlign w:val="center"/>
          </w:tcPr>
          <w:p w14:paraId="39C78E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复垦后农用地高标准农田建设</w:t>
            </w:r>
          </w:p>
        </w:tc>
      </w:tr>
      <w:tr w14:paraId="02FF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84" w:type="pct"/>
            <w:shd w:val="clear" w:color="auto" w:fill="auto"/>
            <w:noWrap/>
            <w:vAlign w:val="center"/>
          </w:tcPr>
          <w:p w14:paraId="56C5EAE4">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515" w:type="pct"/>
            <w:vMerge w:val="continue"/>
            <w:shd w:val="clear" w:color="auto" w:fill="auto"/>
            <w:noWrap/>
            <w:vAlign w:val="center"/>
          </w:tcPr>
          <w:p w14:paraId="41812262">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0FD75D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生态修复工程</w:t>
            </w:r>
          </w:p>
        </w:tc>
        <w:tc>
          <w:tcPr>
            <w:tcW w:w="624" w:type="pct"/>
            <w:shd w:val="clear" w:color="auto" w:fill="auto"/>
            <w:noWrap/>
            <w:vAlign w:val="center"/>
          </w:tcPr>
          <w:p w14:paraId="5BCCC7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2F6B3D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2020-2025</w:t>
            </w:r>
          </w:p>
        </w:tc>
        <w:tc>
          <w:tcPr>
            <w:tcW w:w="1638" w:type="pct"/>
            <w:shd w:val="clear" w:color="auto" w:fill="auto"/>
            <w:noWrap/>
            <w:vAlign w:val="center"/>
          </w:tcPr>
          <w:p w14:paraId="4E0DC4C0">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马厂减河、灌溉渠</w:t>
            </w:r>
          </w:p>
        </w:tc>
      </w:tr>
      <w:tr w14:paraId="730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84" w:type="pct"/>
            <w:shd w:val="clear" w:color="auto" w:fill="auto"/>
            <w:noWrap/>
            <w:vAlign w:val="center"/>
          </w:tcPr>
          <w:p w14:paraId="4563543A">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515" w:type="pct"/>
            <w:vMerge w:val="restart"/>
            <w:shd w:val="clear" w:color="auto" w:fill="auto"/>
            <w:noWrap/>
            <w:vAlign w:val="center"/>
          </w:tcPr>
          <w:p w14:paraId="41A4AF9E">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环境治理</w:t>
            </w:r>
          </w:p>
        </w:tc>
        <w:tc>
          <w:tcPr>
            <w:tcW w:w="957" w:type="pct"/>
            <w:shd w:val="clear" w:color="auto" w:fill="auto"/>
            <w:noWrap/>
            <w:vAlign w:val="center"/>
          </w:tcPr>
          <w:p w14:paraId="5CD4A6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污水处理</w:t>
            </w:r>
          </w:p>
        </w:tc>
        <w:tc>
          <w:tcPr>
            <w:tcW w:w="624" w:type="pct"/>
            <w:shd w:val="clear" w:color="auto" w:fill="auto"/>
            <w:noWrap/>
            <w:vAlign w:val="center"/>
          </w:tcPr>
          <w:p w14:paraId="16FC8B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5F5724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2025</w:t>
            </w:r>
          </w:p>
        </w:tc>
        <w:tc>
          <w:tcPr>
            <w:tcW w:w="1638" w:type="pct"/>
            <w:shd w:val="clear" w:color="auto" w:fill="auto"/>
            <w:noWrap/>
            <w:vAlign w:val="center"/>
          </w:tcPr>
          <w:p w14:paraId="2DF5C5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老村污水管道改造</w:t>
            </w:r>
          </w:p>
        </w:tc>
      </w:tr>
      <w:tr w14:paraId="03B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4" w:type="pct"/>
            <w:shd w:val="clear" w:color="auto" w:fill="auto"/>
            <w:noWrap/>
            <w:vAlign w:val="center"/>
          </w:tcPr>
          <w:p w14:paraId="7BD874C9">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515" w:type="pct"/>
            <w:vMerge w:val="continue"/>
            <w:vAlign w:val="center"/>
          </w:tcPr>
          <w:p w14:paraId="06C7B56B">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77CC6A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厕所改造</w:t>
            </w:r>
          </w:p>
        </w:tc>
        <w:tc>
          <w:tcPr>
            <w:tcW w:w="624" w:type="pct"/>
            <w:shd w:val="clear" w:color="auto" w:fill="auto"/>
            <w:noWrap/>
            <w:vAlign w:val="center"/>
          </w:tcPr>
          <w:p w14:paraId="315944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5BD56F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2020-202</w:t>
            </w:r>
            <w:r>
              <w:rPr>
                <w:rFonts w:hint="eastAsia" w:asciiTheme="minorEastAsia" w:hAnsiTheme="minorEastAsia" w:eastAsiaTheme="minorEastAsia" w:cstheme="minorEastAsia"/>
                <w:color w:val="000000"/>
                <w:sz w:val="24"/>
                <w:szCs w:val="24"/>
                <w:lang w:val="en-US" w:eastAsia="zh-CN"/>
              </w:rPr>
              <w:t>2</w:t>
            </w:r>
          </w:p>
        </w:tc>
        <w:tc>
          <w:tcPr>
            <w:tcW w:w="1638" w:type="pct"/>
            <w:shd w:val="clear" w:color="auto" w:fill="auto"/>
            <w:noWrap/>
            <w:vAlign w:val="center"/>
          </w:tcPr>
          <w:p w14:paraId="376EBD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部分居民改水冲厕</w:t>
            </w:r>
          </w:p>
        </w:tc>
      </w:tr>
      <w:tr w14:paraId="053A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4" w:type="pct"/>
            <w:shd w:val="clear" w:color="auto" w:fill="auto"/>
            <w:noWrap/>
            <w:vAlign w:val="center"/>
          </w:tcPr>
          <w:p w14:paraId="2282D00A">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515" w:type="pct"/>
            <w:vAlign w:val="center"/>
          </w:tcPr>
          <w:p w14:paraId="5D1EF824">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道路交通</w:t>
            </w:r>
          </w:p>
        </w:tc>
        <w:tc>
          <w:tcPr>
            <w:tcW w:w="957" w:type="pct"/>
            <w:shd w:val="clear" w:color="auto" w:fill="auto"/>
            <w:noWrap/>
            <w:vAlign w:val="center"/>
          </w:tcPr>
          <w:p w14:paraId="38F92B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农村道路提升改造</w:t>
            </w:r>
          </w:p>
        </w:tc>
        <w:tc>
          <w:tcPr>
            <w:tcW w:w="624" w:type="pct"/>
            <w:shd w:val="clear" w:color="auto" w:fill="auto"/>
            <w:noWrap/>
            <w:vAlign w:val="center"/>
          </w:tcPr>
          <w:p w14:paraId="2F9C07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247EE2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2025</w:t>
            </w:r>
          </w:p>
        </w:tc>
        <w:tc>
          <w:tcPr>
            <w:tcW w:w="1638" w:type="pct"/>
            <w:shd w:val="clear" w:color="auto" w:fill="auto"/>
            <w:noWrap/>
            <w:vAlign w:val="center"/>
          </w:tcPr>
          <w:p w14:paraId="3DB078A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道路改造</w:t>
            </w: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0米</w:t>
            </w:r>
          </w:p>
        </w:tc>
      </w:tr>
      <w:tr w14:paraId="58C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84" w:type="pct"/>
            <w:shd w:val="clear" w:color="auto" w:fill="auto"/>
            <w:noWrap/>
            <w:vAlign w:val="center"/>
          </w:tcPr>
          <w:p w14:paraId="6CA2F2BE">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p>
        </w:tc>
        <w:tc>
          <w:tcPr>
            <w:tcW w:w="515" w:type="pct"/>
            <w:vMerge w:val="restart"/>
            <w:vAlign w:val="center"/>
          </w:tcPr>
          <w:p w14:paraId="2747C1CD">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绿化美化</w:t>
            </w:r>
          </w:p>
        </w:tc>
        <w:tc>
          <w:tcPr>
            <w:tcW w:w="957" w:type="pct"/>
            <w:shd w:val="clear" w:color="auto" w:fill="auto"/>
            <w:noWrap/>
            <w:vAlign w:val="center"/>
          </w:tcPr>
          <w:p w14:paraId="16E100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游园建设</w:t>
            </w:r>
          </w:p>
        </w:tc>
        <w:tc>
          <w:tcPr>
            <w:tcW w:w="624" w:type="pct"/>
            <w:shd w:val="clear" w:color="auto" w:fill="auto"/>
            <w:noWrap/>
            <w:vAlign w:val="center"/>
          </w:tcPr>
          <w:p w14:paraId="0FA653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3CB3A8CB">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w:t>
            </w:r>
          </w:p>
        </w:tc>
        <w:tc>
          <w:tcPr>
            <w:tcW w:w="1638" w:type="pct"/>
            <w:shd w:val="clear" w:color="auto" w:fill="auto"/>
            <w:noWrap/>
            <w:vAlign w:val="center"/>
          </w:tcPr>
          <w:p w14:paraId="0A5A1483">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二处</w:t>
            </w:r>
          </w:p>
        </w:tc>
      </w:tr>
      <w:tr w14:paraId="12BD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4" w:type="pct"/>
            <w:shd w:val="clear" w:color="auto" w:fill="auto"/>
            <w:noWrap/>
            <w:vAlign w:val="center"/>
          </w:tcPr>
          <w:p w14:paraId="24B0EE2D">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w:t>
            </w:r>
          </w:p>
        </w:tc>
        <w:tc>
          <w:tcPr>
            <w:tcW w:w="515" w:type="pct"/>
            <w:vMerge w:val="continue"/>
            <w:vAlign w:val="center"/>
          </w:tcPr>
          <w:p w14:paraId="71C474B5">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53F82181">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行道树种植</w:t>
            </w:r>
          </w:p>
        </w:tc>
        <w:tc>
          <w:tcPr>
            <w:tcW w:w="624" w:type="pct"/>
            <w:shd w:val="clear" w:color="auto" w:fill="auto"/>
            <w:noWrap/>
            <w:vAlign w:val="center"/>
          </w:tcPr>
          <w:p w14:paraId="050CF3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49F1355B">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w:t>
            </w:r>
          </w:p>
        </w:tc>
        <w:tc>
          <w:tcPr>
            <w:tcW w:w="1638" w:type="pct"/>
            <w:shd w:val="clear" w:color="auto" w:fill="auto"/>
            <w:noWrap/>
            <w:vAlign w:val="center"/>
          </w:tcPr>
          <w:p w14:paraId="4977FE00">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r>
      <w:tr w14:paraId="64F9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4" w:type="pct"/>
            <w:shd w:val="clear" w:color="auto" w:fill="auto"/>
            <w:noWrap/>
            <w:vAlign w:val="center"/>
          </w:tcPr>
          <w:p w14:paraId="4D248194">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515" w:type="pct"/>
            <w:vAlign w:val="center"/>
          </w:tcPr>
          <w:p w14:paraId="33CDF6F7">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基础设施</w:t>
            </w:r>
          </w:p>
        </w:tc>
        <w:tc>
          <w:tcPr>
            <w:tcW w:w="957" w:type="pct"/>
            <w:shd w:val="clear" w:color="auto" w:fill="auto"/>
            <w:noWrap/>
            <w:vAlign w:val="center"/>
          </w:tcPr>
          <w:p w14:paraId="3855DB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给排水管网建设</w:t>
            </w:r>
          </w:p>
        </w:tc>
        <w:tc>
          <w:tcPr>
            <w:tcW w:w="624" w:type="pct"/>
            <w:shd w:val="clear" w:color="auto" w:fill="auto"/>
            <w:noWrap/>
            <w:vAlign w:val="center"/>
          </w:tcPr>
          <w:p w14:paraId="45B3B6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6BD65D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2025</w:t>
            </w:r>
          </w:p>
        </w:tc>
        <w:tc>
          <w:tcPr>
            <w:tcW w:w="1638" w:type="pct"/>
            <w:shd w:val="clear" w:color="auto" w:fill="auto"/>
            <w:noWrap/>
            <w:vAlign w:val="center"/>
          </w:tcPr>
          <w:p w14:paraId="39AAD0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老村管网改造</w:t>
            </w:r>
          </w:p>
        </w:tc>
      </w:tr>
      <w:tr w14:paraId="390C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84" w:type="pct"/>
            <w:shd w:val="clear" w:color="auto" w:fill="auto"/>
            <w:noWrap/>
            <w:vAlign w:val="center"/>
          </w:tcPr>
          <w:p w14:paraId="0F10E1B3">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w:t>
            </w:r>
          </w:p>
        </w:tc>
        <w:tc>
          <w:tcPr>
            <w:tcW w:w="515" w:type="pct"/>
            <w:vMerge w:val="restart"/>
            <w:vAlign w:val="center"/>
          </w:tcPr>
          <w:p w14:paraId="4EC8F0BA">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产业发展</w:t>
            </w:r>
          </w:p>
        </w:tc>
        <w:tc>
          <w:tcPr>
            <w:tcW w:w="957" w:type="pct"/>
            <w:shd w:val="clear" w:color="auto" w:fill="auto"/>
            <w:noWrap/>
            <w:vAlign w:val="center"/>
          </w:tcPr>
          <w:p w14:paraId="6A6D2C3F">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坑塘改造</w:t>
            </w:r>
          </w:p>
        </w:tc>
        <w:tc>
          <w:tcPr>
            <w:tcW w:w="624" w:type="pct"/>
            <w:shd w:val="clear" w:color="auto" w:fill="auto"/>
            <w:noWrap/>
            <w:vAlign w:val="center"/>
          </w:tcPr>
          <w:p w14:paraId="78860B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专项债资金建设</w:t>
            </w:r>
          </w:p>
        </w:tc>
        <w:tc>
          <w:tcPr>
            <w:tcW w:w="980" w:type="pct"/>
            <w:shd w:val="clear" w:color="auto" w:fill="auto"/>
            <w:noWrap/>
            <w:vAlign w:val="center"/>
          </w:tcPr>
          <w:p w14:paraId="5A333FEF">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w:t>
            </w:r>
          </w:p>
        </w:tc>
        <w:tc>
          <w:tcPr>
            <w:tcW w:w="1638" w:type="pct"/>
            <w:shd w:val="clear" w:color="auto" w:fill="auto"/>
            <w:noWrap/>
            <w:vAlign w:val="center"/>
          </w:tcPr>
          <w:p w14:paraId="3783FF0B">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改造现状坑塘为垂钓中心</w:t>
            </w:r>
          </w:p>
        </w:tc>
      </w:tr>
      <w:tr w14:paraId="0362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84" w:type="pct"/>
            <w:shd w:val="clear" w:color="auto" w:fill="auto"/>
            <w:noWrap/>
            <w:vAlign w:val="center"/>
          </w:tcPr>
          <w:p w14:paraId="2AF480AE">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12</w:t>
            </w:r>
          </w:p>
        </w:tc>
        <w:tc>
          <w:tcPr>
            <w:tcW w:w="515" w:type="pct"/>
            <w:vMerge w:val="continue"/>
            <w:vAlign w:val="center"/>
          </w:tcPr>
          <w:p w14:paraId="7CD8B25A">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6296F9C1">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设施农用地</w:t>
            </w:r>
          </w:p>
        </w:tc>
        <w:tc>
          <w:tcPr>
            <w:tcW w:w="624" w:type="pct"/>
            <w:shd w:val="clear" w:color="auto" w:fill="auto"/>
            <w:noWrap/>
            <w:vAlign w:val="center"/>
          </w:tcPr>
          <w:p w14:paraId="007559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专项债资金、社会资金</w:t>
            </w:r>
          </w:p>
        </w:tc>
        <w:tc>
          <w:tcPr>
            <w:tcW w:w="980" w:type="pct"/>
            <w:shd w:val="clear" w:color="auto" w:fill="auto"/>
            <w:noWrap/>
            <w:vAlign w:val="center"/>
          </w:tcPr>
          <w:p w14:paraId="30E2F52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w:t>
            </w:r>
          </w:p>
        </w:tc>
        <w:tc>
          <w:tcPr>
            <w:tcW w:w="1638" w:type="pct"/>
            <w:shd w:val="clear" w:color="auto" w:fill="auto"/>
            <w:noWrap/>
            <w:vAlign w:val="center"/>
          </w:tcPr>
          <w:p w14:paraId="0E3C37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r>
      <w:tr w14:paraId="6646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84" w:type="pct"/>
            <w:shd w:val="clear" w:color="auto" w:fill="auto"/>
            <w:noWrap/>
            <w:vAlign w:val="center"/>
          </w:tcPr>
          <w:p w14:paraId="204F588F">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w:t>
            </w:r>
          </w:p>
        </w:tc>
        <w:tc>
          <w:tcPr>
            <w:tcW w:w="515" w:type="pct"/>
            <w:vMerge w:val="restart"/>
            <w:vAlign w:val="center"/>
          </w:tcPr>
          <w:p w14:paraId="2F8850CB">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公共服务设施</w:t>
            </w:r>
          </w:p>
        </w:tc>
        <w:tc>
          <w:tcPr>
            <w:tcW w:w="957" w:type="pct"/>
            <w:shd w:val="clear" w:color="auto" w:fill="auto"/>
            <w:noWrap/>
            <w:vAlign w:val="center"/>
          </w:tcPr>
          <w:p w14:paraId="4EC0C4ED">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日间照料中心</w:t>
            </w:r>
          </w:p>
        </w:tc>
        <w:tc>
          <w:tcPr>
            <w:tcW w:w="624" w:type="pct"/>
            <w:shd w:val="clear" w:color="auto" w:fill="auto"/>
            <w:noWrap/>
            <w:vAlign w:val="center"/>
          </w:tcPr>
          <w:p w14:paraId="0C9ED5F9">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2020-2022</w:t>
            </w:r>
          </w:p>
        </w:tc>
        <w:tc>
          <w:tcPr>
            <w:tcW w:w="980" w:type="pct"/>
            <w:shd w:val="clear" w:color="auto" w:fill="auto"/>
            <w:noWrap/>
            <w:vAlign w:val="center"/>
          </w:tcPr>
          <w:p w14:paraId="1334142D">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老村委会改建为日较照料中心</w:t>
            </w:r>
          </w:p>
        </w:tc>
        <w:tc>
          <w:tcPr>
            <w:tcW w:w="1638" w:type="pct"/>
            <w:shd w:val="clear" w:color="auto" w:fill="auto"/>
            <w:noWrap/>
            <w:vAlign w:val="center"/>
          </w:tcPr>
          <w:p w14:paraId="103E0353">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日间照料中心</w:t>
            </w:r>
          </w:p>
        </w:tc>
      </w:tr>
      <w:tr w14:paraId="0B8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4" w:type="pct"/>
            <w:shd w:val="clear" w:color="auto" w:fill="auto"/>
            <w:noWrap/>
            <w:vAlign w:val="center"/>
          </w:tcPr>
          <w:p w14:paraId="78334462">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14</w:t>
            </w:r>
          </w:p>
        </w:tc>
        <w:tc>
          <w:tcPr>
            <w:tcW w:w="515" w:type="pct"/>
            <w:vMerge w:val="continue"/>
            <w:vAlign w:val="center"/>
          </w:tcPr>
          <w:p w14:paraId="59E6EDDC">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21EDDE7E">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卫生室</w:t>
            </w:r>
          </w:p>
        </w:tc>
        <w:tc>
          <w:tcPr>
            <w:tcW w:w="624" w:type="pct"/>
            <w:shd w:val="clear" w:color="auto" w:fill="auto"/>
            <w:noWrap/>
            <w:vAlign w:val="center"/>
          </w:tcPr>
          <w:p w14:paraId="16201506">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2020-2022</w:t>
            </w:r>
          </w:p>
        </w:tc>
        <w:tc>
          <w:tcPr>
            <w:tcW w:w="980" w:type="pct"/>
            <w:shd w:val="clear" w:color="auto" w:fill="auto"/>
            <w:noWrap/>
            <w:vAlign w:val="center"/>
          </w:tcPr>
          <w:p w14:paraId="1F18D0F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与日间照料中心合建</w:t>
            </w:r>
          </w:p>
        </w:tc>
        <w:tc>
          <w:tcPr>
            <w:tcW w:w="1638" w:type="pct"/>
            <w:shd w:val="clear" w:color="auto" w:fill="auto"/>
            <w:noWrap/>
            <w:vAlign w:val="center"/>
          </w:tcPr>
          <w:p w14:paraId="06A757D0">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卫生室</w:t>
            </w:r>
          </w:p>
        </w:tc>
      </w:tr>
      <w:tr w14:paraId="1539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shd w:val="clear" w:color="auto" w:fill="auto"/>
            <w:noWrap/>
            <w:vAlign w:val="center"/>
          </w:tcPr>
          <w:p w14:paraId="7243B93C">
            <w:pPr>
              <w:keepNext w:val="0"/>
              <w:keepLines w:val="0"/>
              <w:pageBreakBefore w:val="0"/>
              <w:widowControl/>
              <w:kinsoku/>
              <w:wordWrap/>
              <w:overflowPunct/>
              <w:topLinePunct w:val="0"/>
              <w:autoSpaceDE/>
              <w:autoSpaceDN/>
              <w:bidi w:val="0"/>
              <w:adjustRightInd/>
              <w:snapToGrid/>
              <w:spacing w:beforeAutospacing="0" w:afterAutospacing="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15</w:t>
            </w:r>
          </w:p>
        </w:tc>
        <w:tc>
          <w:tcPr>
            <w:tcW w:w="515" w:type="pct"/>
            <w:vMerge w:val="continue"/>
            <w:vAlign w:val="center"/>
          </w:tcPr>
          <w:p w14:paraId="68A0EB75">
            <w:pPr>
              <w:keepNext w:val="0"/>
              <w:keepLines w:val="0"/>
              <w:pageBreakBefore w:val="0"/>
              <w:widowControl/>
              <w:kinsoku/>
              <w:wordWrap/>
              <w:overflowPunct/>
              <w:topLinePunct w:val="0"/>
              <w:autoSpaceDE/>
              <w:autoSpaceDN/>
              <w:bidi w:val="0"/>
              <w:adjustRightInd/>
              <w:snapToGrid/>
              <w:spacing w:beforeAutospacing="0" w:afterAutospacing="0"/>
              <w:jc w:val="center"/>
              <w:rPr>
                <w:rFonts w:hint="eastAsia" w:asciiTheme="minorEastAsia" w:hAnsiTheme="minorEastAsia" w:eastAsiaTheme="minorEastAsia" w:cstheme="minorEastAsia"/>
                <w:kern w:val="0"/>
                <w:sz w:val="24"/>
                <w:szCs w:val="24"/>
              </w:rPr>
            </w:pPr>
          </w:p>
        </w:tc>
        <w:tc>
          <w:tcPr>
            <w:tcW w:w="957" w:type="pct"/>
            <w:shd w:val="clear" w:color="auto" w:fill="auto"/>
            <w:noWrap/>
            <w:vAlign w:val="center"/>
          </w:tcPr>
          <w:p w14:paraId="100032EC">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活动广场</w:t>
            </w:r>
          </w:p>
        </w:tc>
        <w:tc>
          <w:tcPr>
            <w:tcW w:w="624" w:type="pct"/>
            <w:shd w:val="clear" w:color="auto" w:fill="auto"/>
            <w:noWrap/>
            <w:vAlign w:val="center"/>
          </w:tcPr>
          <w:p w14:paraId="3505062F">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2022</w:t>
            </w:r>
          </w:p>
        </w:tc>
        <w:tc>
          <w:tcPr>
            <w:tcW w:w="980" w:type="pct"/>
            <w:shd w:val="clear" w:color="auto" w:fill="auto"/>
            <w:noWrap/>
            <w:vAlign w:val="center"/>
          </w:tcPr>
          <w:p w14:paraId="1E58E260">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改</w:t>
            </w:r>
            <w:r>
              <w:rPr>
                <w:rFonts w:hint="eastAsia" w:ascii="宋体" w:hAnsi="宋体" w:eastAsia="宋体" w:cs="宋体"/>
                <w:i w:val="0"/>
                <w:iCs w:val="0"/>
                <w:color w:val="000000"/>
                <w:kern w:val="0"/>
                <w:sz w:val="24"/>
                <w:szCs w:val="24"/>
                <w:u w:val="none"/>
                <w:lang w:val="en-US" w:eastAsia="zh-CN" w:bidi="ar"/>
              </w:rPr>
              <w:t>建一处</w:t>
            </w:r>
          </w:p>
        </w:tc>
        <w:tc>
          <w:tcPr>
            <w:tcW w:w="1638" w:type="pct"/>
            <w:shd w:val="clear" w:color="auto" w:fill="auto"/>
            <w:noWrap/>
            <w:vAlign w:val="center"/>
          </w:tcPr>
          <w:p w14:paraId="25F56A8A">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活动广场</w:t>
            </w:r>
          </w:p>
        </w:tc>
      </w:tr>
    </w:tbl>
    <w:p w14:paraId="7B6F032E">
      <w:pPr>
        <w:spacing w:line="360" w:lineRule="auto"/>
        <w:ind w:firstLine="480" w:firstLineChars="200"/>
        <w:jc w:val="left"/>
        <w:rPr>
          <w:rFonts w:asciiTheme="minorEastAsia" w:hAnsiTheme="minorEastAsia"/>
          <w:bCs/>
          <w:sz w:val="24"/>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1MDc1YTVkYTZiMWRhZjUyNzg0N2I4MjlmZTlkODcifQ=="/>
  </w:docVars>
  <w:rsids>
    <w:rsidRoot w:val="00FE2254"/>
    <w:rsid w:val="00035AEB"/>
    <w:rsid w:val="00057185"/>
    <w:rsid w:val="00061EF7"/>
    <w:rsid w:val="001511FF"/>
    <w:rsid w:val="00237FED"/>
    <w:rsid w:val="00287170"/>
    <w:rsid w:val="002A2396"/>
    <w:rsid w:val="00310EC5"/>
    <w:rsid w:val="003A26DE"/>
    <w:rsid w:val="003C0367"/>
    <w:rsid w:val="00417BCE"/>
    <w:rsid w:val="00444DDA"/>
    <w:rsid w:val="0049424A"/>
    <w:rsid w:val="004B79D3"/>
    <w:rsid w:val="00577ADD"/>
    <w:rsid w:val="005A6DE5"/>
    <w:rsid w:val="005B6603"/>
    <w:rsid w:val="005D0918"/>
    <w:rsid w:val="005E26DA"/>
    <w:rsid w:val="00634944"/>
    <w:rsid w:val="007778E2"/>
    <w:rsid w:val="007A6779"/>
    <w:rsid w:val="008C664B"/>
    <w:rsid w:val="009467E0"/>
    <w:rsid w:val="009A03A5"/>
    <w:rsid w:val="009B5FD9"/>
    <w:rsid w:val="009C49BC"/>
    <w:rsid w:val="009D2D63"/>
    <w:rsid w:val="00A21AD3"/>
    <w:rsid w:val="00A94C69"/>
    <w:rsid w:val="00AC23EE"/>
    <w:rsid w:val="00B14007"/>
    <w:rsid w:val="00BE77D5"/>
    <w:rsid w:val="00C26DC8"/>
    <w:rsid w:val="00C4173B"/>
    <w:rsid w:val="00CB0755"/>
    <w:rsid w:val="00CB5F69"/>
    <w:rsid w:val="00CF18C2"/>
    <w:rsid w:val="00CF2022"/>
    <w:rsid w:val="00D56845"/>
    <w:rsid w:val="00DB7CAA"/>
    <w:rsid w:val="00E02940"/>
    <w:rsid w:val="00E5031B"/>
    <w:rsid w:val="00E520E1"/>
    <w:rsid w:val="00E81645"/>
    <w:rsid w:val="00E878DD"/>
    <w:rsid w:val="00EB2104"/>
    <w:rsid w:val="00F46B7B"/>
    <w:rsid w:val="00F64289"/>
    <w:rsid w:val="00FE2254"/>
    <w:rsid w:val="0F6C3CD5"/>
    <w:rsid w:val="16005D04"/>
    <w:rsid w:val="162A1F14"/>
    <w:rsid w:val="17465999"/>
    <w:rsid w:val="177E373B"/>
    <w:rsid w:val="1B714019"/>
    <w:rsid w:val="1D9C238E"/>
    <w:rsid w:val="1E3B5B2B"/>
    <w:rsid w:val="245B539C"/>
    <w:rsid w:val="330F75CB"/>
    <w:rsid w:val="3BF303D3"/>
    <w:rsid w:val="41674894"/>
    <w:rsid w:val="4A1F46C7"/>
    <w:rsid w:val="4A814027"/>
    <w:rsid w:val="4BC735D3"/>
    <w:rsid w:val="54782323"/>
    <w:rsid w:val="5542083A"/>
    <w:rsid w:val="60287BA5"/>
    <w:rsid w:val="659A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Theme"/>
    <w:basedOn w:val="5"/>
    <w:autoRedefine/>
    <w:semiHidden/>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9">
    <w:name w:val="页眉 字符"/>
    <w:basedOn w:val="7"/>
    <w:link w:val="3"/>
    <w:qFormat/>
    <w:uiPriority w:val="99"/>
    <w:rPr>
      <w:sz w:val="18"/>
      <w:szCs w:val="18"/>
    </w:rPr>
  </w:style>
  <w:style w:type="character" w:customStyle="1" w:styleId="10">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2564</Words>
  <Characters>2779</Characters>
  <Lines>18</Lines>
  <Paragraphs>5</Paragraphs>
  <TotalTime>1</TotalTime>
  <ScaleCrop>false</ScaleCrop>
  <LinksUpToDate>false</LinksUpToDate>
  <CharactersWithSpaces>2791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2023-10-31T02:55:00Z</dcterms:created>
  <dc:creator>昌秀 蔡</dc:creator>
  <cp:lastModifiedBy>第八号当铺</cp:lastModifiedBy>
  <cp:lastPrinted>2022-08-08T07:56:00Z</cp:lastPrinted>
  <dcterms:modified xsi:type="dcterms:W3CDTF">2025-02-28T07:35:56Z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7F8C4252D27C46FCA3026AB3E46A23DB_13</vt:lpwstr>
  </property>
  <property fmtid="{D5CDD505-2E9C-101B-9397-08002B2CF9AE}" pid="4" name="KSOTemplateDocerSaveRecord">
    <vt:lpwstr>eyJoZGlkIjoiOTY1MDc1YTVkYTZiMWRhZjUyNzg0N2I4MjlmZTlkODciLCJ1c2VySWQiOiIxMzEzNjY3MDIwIn0=</vt:lpwstr>
  </property>
</Properties>
</file>