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460"/>
        </w:tabs>
        <w:jc w:val="center"/>
        <w:rPr>
          <w:rFonts w:ascii="Times New Roman" w:hAnsi="Times New Roman" w:eastAsia="方正小标宋简体" w:cs="Times New Roman"/>
          <w:spacing w:val="80"/>
          <w:sz w:val="64"/>
          <w:szCs w:val="64"/>
        </w:rPr>
      </w:pPr>
    </w:p>
    <w:p>
      <w:pPr>
        <w:tabs>
          <w:tab w:val="left" w:pos="360"/>
          <w:tab w:val="left" w:pos="8460"/>
        </w:tabs>
        <w:jc w:val="center"/>
        <w:rPr>
          <w:rFonts w:ascii="Times New Roman" w:hAnsi="Times New Roman" w:eastAsia="方正小标宋简体" w:cs="Times New Roman"/>
          <w:spacing w:val="-20"/>
          <w:sz w:val="62"/>
          <w:szCs w:val="62"/>
        </w:rPr>
      </w:pPr>
      <w:r>
        <w:rPr>
          <w:rFonts w:ascii="Times New Roman" w:hAnsi="Times New Roman" w:eastAsia="方正小标宋简体" w:cs="Times New Roman"/>
          <w:spacing w:val="80"/>
          <w:sz w:val="64"/>
          <w:szCs w:val="64"/>
        </w:rPr>
        <w:pict>
          <v:shape id="_x0000_i1025" o:spt="136" type="#_x0000_t136" style="height:37.55pt;width:408.85pt;" fillcolor="#FF0000" filled="t" stroked="f" coordsize="21600,21600">
            <v:path/>
            <v:fill on="t" focussize="0,0"/>
            <v:stroke on="f" weight="0pt" color="#FF0000"/>
            <v:imagedata o:title=""/>
            <o:lock v:ext="edit"/>
            <v:textpath on="t" fitshape="t" fitpath="t" trim="t" xscale="f" string="天 津 市 津 南 区 财 政 局 文 件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津南财库</w:t>
      </w:r>
      <w:r>
        <w:rPr>
          <w:rFonts w:ascii="Times New Roman" w:hAnsi="Times New Roman" w:eastAsia="仿宋_GB2312" w:cs="Times New Roman"/>
          <w:sz w:val="32"/>
          <w:szCs w:val="32"/>
        </w:rPr>
        <w:t>〔2021〕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1pt;height:0pt;width:441pt;z-index:251660288;mso-width-relative:page;mso-height-relative:page;" filled="f" stroked="t" coordsize="21600,21600" o:gfxdata="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0nzmP1AAA&#10;AAYBAAAPAAAAAAAAAAEAIAAAACIAAABkcnMvZG93bnJldi54bWxQSwECFAAUAAAACACHTuJAfRlR&#10;BekBAADcAwAADgAAAAAAAAABACAAAAAjAQAAZHJzL2Uyb0RvYy54bWxQSwUGAAAAAAYABgBZAQAA&#10;fgUAAAAA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关于进一步加强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各镇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财政专户管理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有关事项的通知</w:t>
      </w:r>
    </w:p>
    <w:p>
      <w:pPr>
        <w:rPr>
          <w:rFonts w:ascii="仿宋_GB2312" w:eastAsia="仿宋_GB2312"/>
          <w:sz w:val="32"/>
        </w:rPr>
      </w:pPr>
    </w:p>
    <w:p>
      <w:pPr>
        <w:spacing w:line="600" w:lineRule="exact"/>
        <w:jc w:val="both"/>
        <w:rPr>
          <w:rFonts w:eastAsia="仿宋_GB2312"/>
          <w:sz w:val="32"/>
        </w:rPr>
      </w:pPr>
      <w:bookmarkStart w:id="0" w:name="send_to"/>
      <w:bookmarkEnd w:id="0"/>
      <w:r>
        <w:rPr>
          <w:rFonts w:eastAsia="仿宋_GB2312"/>
          <w:sz w:val="32"/>
          <w:lang w:val="en"/>
        </w:rPr>
        <w:t>各</w:t>
      </w:r>
      <w:r>
        <w:rPr>
          <w:rFonts w:hint="eastAsia" w:eastAsia="仿宋_GB2312"/>
          <w:sz w:val="32"/>
          <w:lang w:val="en" w:eastAsia="zh-CN"/>
        </w:rPr>
        <w:t>镇人民政府</w:t>
      </w:r>
      <w:r>
        <w:rPr>
          <w:rFonts w:eastAsia="仿宋_GB2312"/>
          <w:sz w:val="32"/>
        </w:rPr>
        <w:t>：</w:t>
      </w:r>
    </w:p>
    <w:p>
      <w:pPr>
        <w:spacing w:line="600" w:lineRule="exact"/>
        <w:ind w:firstLine="640"/>
        <w:jc w:val="both"/>
        <w:rPr>
          <w:rFonts w:hint="eastAsia" w:eastAsia="仿宋_GB2312"/>
          <w:sz w:val="32"/>
          <w:lang w:val="en" w:eastAsia="zh-CN"/>
        </w:rPr>
      </w:pPr>
      <w:r>
        <w:rPr>
          <w:rFonts w:hint="eastAsia" w:eastAsia="仿宋_GB2312"/>
          <w:sz w:val="32"/>
          <w:lang w:val="en" w:eastAsia="zh-CN"/>
        </w:rPr>
        <w:t>为贯彻落实预算法及其实施条例有关要求，进一步加强财政专户管理，规范专户资金运行，逐步推进财政专户信息公开，按照《财政部办公厅关于进一步加强地方财政专户管理有关事项的通知》（</w:t>
      </w:r>
      <w:r>
        <w:rPr>
          <w:rFonts w:eastAsia="仿宋_GB2312"/>
          <w:sz w:val="32"/>
          <w:lang w:val="en"/>
        </w:rPr>
        <w:t>财办库[</w:t>
      </w:r>
      <w:r>
        <w:rPr>
          <w:rFonts w:eastAsia="仿宋_GB2312"/>
          <w:sz w:val="32"/>
        </w:rPr>
        <w:t>2020</w:t>
      </w:r>
      <w:r>
        <w:rPr>
          <w:rFonts w:eastAsia="仿宋_GB2312"/>
          <w:sz w:val="32"/>
          <w:lang w:val="en"/>
        </w:rPr>
        <w:t>]</w:t>
      </w:r>
      <w:r>
        <w:rPr>
          <w:rFonts w:eastAsia="仿宋_GB2312"/>
          <w:sz w:val="32"/>
        </w:rPr>
        <w:t>261号</w:t>
      </w:r>
      <w:r>
        <w:rPr>
          <w:rFonts w:hint="eastAsia" w:eastAsia="仿宋_GB2312"/>
          <w:sz w:val="32"/>
          <w:lang w:val="en" w:eastAsia="zh-CN"/>
        </w:rPr>
        <w:t>）和《天津市关于转发</w:t>
      </w:r>
      <w:r>
        <w:rPr>
          <w:rFonts w:hint="eastAsia" w:eastAsia="仿宋_GB2312"/>
          <w:sz w:val="32"/>
          <w:lang w:val="en-US" w:eastAsia="zh-CN"/>
        </w:rPr>
        <w:t>&lt;</w:t>
      </w:r>
      <w:r>
        <w:rPr>
          <w:rFonts w:hint="eastAsia" w:eastAsia="仿宋_GB2312"/>
          <w:sz w:val="32"/>
          <w:lang w:val="en" w:eastAsia="zh-CN"/>
        </w:rPr>
        <w:t>财政部办公厅关于进一步加强地方财政专户管理有关事项的通知</w:t>
      </w:r>
      <w:r>
        <w:rPr>
          <w:rFonts w:hint="eastAsia" w:eastAsia="仿宋_GB2312"/>
          <w:sz w:val="32"/>
          <w:lang w:val="en-US" w:eastAsia="zh-CN"/>
        </w:rPr>
        <w:t>&gt;的通知</w:t>
      </w:r>
      <w:r>
        <w:rPr>
          <w:rFonts w:hint="eastAsia" w:eastAsia="仿宋_GB2312"/>
          <w:sz w:val="32"/>
          <w:lang w:val="en" w:eastAsia="zh-CN"/>
        </w:rPr>
        <w:t>》（津财库</w:t>
      </w:r>
      <w:r>
        <w:rPr>
          <w:rFonts w:hint="eastAsia" w:eastAsia="仿宋_GB2312"/>
          <w:sz w:val="32"/>
          <w:lang w:val="en-US" w:eastAsia="zh-CN"/>
        </w:rPr>
        <w:t>[2021]4号</w:t>
      </w:r>
      <w:r>
        <w:rPr>
          <w:rFonts w:hint="eastAsia" w:eastAsia="仿宋_GB2312"/>
          <w:sz w:val="32"/>
          <w:lang w:val="en" w:eastAsia="zh-CN"/>
        </w:rPr>
        <w:t>）文件要求，请各镇开展财政专户资金自查工作。</w:t>
      </w:r>
    </w:p>
    <w:p>
      <w:pPr>
        <w:spacing w:line="600" w:lineRule="exact"/>
        <w:ind w:firstLine="640"/>
        <w:jc w:val="both"/>
        <w:rPr>
          <w:rFonts w:hint="eastAsia" w:eastAsia="仿宋_GB2312"/>
          <w:sz w:val="32"/>
          <w:lang w:val="en" w:eastAsia="zh-CN"/>
        </w:rPr>
      </w:pPr>
    </w:p>
    <w:p>
      <w:pPr>
        <w:spacing w:line="600" w:lineRule="exact"/>
        <w:ind w:firstLine="640"/>
        <w:jc w:val="both"/>
        <w:rPr>
          <w:rFonts w:hint="eastAsia" w:eastAsia="黑体"/>
          <w:sz w:val="32"/>
          <w:lang w:eastAsia="zh-CN"/>
        </w:rPr>
      </w:pPr>
      <w:r>
        <w:rPr>
          <w:rFonts w:eastAsia="仿宋_GB2312"/>
          <w:sz w:val="32"/>
        </w:rPr>
        <w:t xml:space="preserve"> </w:t>
      </w:r>
      <w:r>
        <w:rPr>
          <w:rFonts w:eastAsia="黑体"/>
          <w:sz w:val="32"/>
        </w:rPr>
        <w:t>一、</w:t>
      </w:r>
      <w:r>
        <w:rPr>
          <w:rFonts w:hint="eastAsia" w:eastAsia="黑体"/>
          <w:sz w:val="32"/>
          <w:lang w:eastAsia="zh-CN"/>
        </w:rPr>
        <w:t>提高认识</w:t>
      </w:r>
    </w:p>
    <w:p>
      <w:p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各</w:t>
      </w:r>
      <w:r>
        <w:rPr>
          <w:rFonts w:hint="eastAsia" w:eastAsia="仿宋_GB2312"/>
          <w:sz w:val="32"/>
          <w:lang w:eastAsia="zh-CN"/>
        </w:rPr>
        <w:t>镇</w:t>
      </w:r>
      <w:r>
        <w:rPr>
          <w:rFonts w:eastAsia="仿宋_GB2312"/>
          <w:sz w:val="32"/>
        </w:rPr>
        <w:t>要高度重视财政专户管理工作，进一步提高法治意识，充分认识到违规开设财政专户属于违反《预算法》的违法行为，对于不符合国务院允许保留的财政专户一律予以撤销。加强财政专户资金安全管理，时刻绷紧财政资金安全这根弦，及时与银行核对账务，切实做到账表相符、账实相符、账账相符，确保财政专户资金安全、高效运行。</w:t>
      </w:r>
    </w:p>
    <w:p>
      <w:pPr>
        <w:spacing w:line="600" w:lineRule="exact"/>
        <w:ind w:firstLine="640"/>
        <w:jc w:val="both"/>
        <w:rPr>
          <w:rFonts w:hint="eastAsia" w:eastAsia="黑体"/>
          <w:sz w:val="32"/>
          <w:szCs w:val="22"/>
          <w:lang w:eastAsia="zh-CN"/>
        </w:rPr>
      </w:pPr>
      <w:r>
        <w:rPr>
          <w:rFonts w:hint="eastAsia" w:eastAsia="黑体"/>
          <w:sz w:val="32"/>
          <w:szCs w:val="22"/>
          <w:lang w:eastAsia="zh-CN"/>
        </w:rPr>
        <w:t>二、</w:t>
      </w:r>
      <w:r>
        <w:rPr>
          <w:rFonts w:eastAsia="黑体"/>
          <w:sz w:val="32"/>
          <w:szCs w:val="22"/>
        </w:rPr>
        <w:t>自查</w:t>
      </w:r>
      <w:r>
        <w:rPr>
          <w:rFonts w:hint="eastAsia" w:eastAsia="黑体"/>
          <w:sz w:val="32"/>
          <w:szCs w:val="22"/>
          <w:lang w:eastAsia="zh-CN"/>
        </w:rPr>
        <w:t>内容</w:t>
      </w:r>
    </w:p>
    <w:p>
      <w:pPr>
        <w:spacing w:line="600" w:lineRule="exact"/>
        <w:ind w:firstLine="640"/>
        <w:jc w:val="both"/>
        <w:rPr>
          <w:rFonts w:eastAsia="楷体_GB2312"/>
          <w:sz w:val="32"/>
        </w:rPr>
      </w:pPr>
      <w:r>
        <w:rPr>
          <w:rFonts w:eastAsia="楷体_GB2312"/>
          <w:sz w:val="32"/>
        </w:rPr>
        <w:t>包括但不限于：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是否存在国务院批准保留的</w:t>
      </w:r>
      <w:r>
        <w:rPr>
          <w:rFonts w:eastAsia="仿宋_GB2312"/>
          <w:sz w:val="32"/>
          <w:lang w:val="en"/>
        </w:rPr>
        <w:t>1</w:t>
      </w:r>
      <w:r>
        <w:rPr>
          <w:rFonts w:eastAsia="仿宋_GB2312"/>
          <w:sz w:val="32"/>
        </w:rPr>
        <w:t>9种类型之外的财政专户</w:t>
      </w:r>
      <w:r>
        <w:rPr>
          <w:rFonts w:hint="eastAsia" w:eastAsia="仿宋_GB2312"/>
          <w:sz w:val="32"/>
          <w:lang w:eastAsia="zh-CN"/>
        </w:rPr>
        <w:t>（见附件）</w:t>
      </w:r>
      <w:r>
        <w:rPr>
          <w:rFonts w:eastAsia="仿宋_GB2312"/>
          <w:sz w:val="32"/>
        </w:rPr>
        <w:t>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是否存在未经</w:t>
      </w:r>
      <w:r>
        <w:rPr>
          <w:rFonts w:hint="eastAsia" w:eastAsia="仿宋_GB2312"/>
          <w:sz w:val="32"/>
          <w:lang w:eastAsia="zh-CN"/>
        </w:rPr>
        <w:t>区财政</w:t>
      </w:r>
      <w:r>
        <w:rPr>
          <w:rFonts w:eastAsia="仿宋_GB2312"/>
          <w:sz w:val="32"/>
        </w:rPr>
        <w:t>核准违规开设财政专户情况；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是否存在擅自改变财政专户用途，未按要求履行撤销原户，按新开立专户办理情况；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是否存在财政专户发生变更或撤销未及时履行</w:t>
      </w:r>
      <w:r>
        <w:rPr>
          <w:rFonts w:hint="eastAsia" w:eastAsia="仿宋_GB2312"/>
          <w:sz w:val="32"/>
          <w:lang w:eastAsia="zh-CN"/>
        </w:rPr>
        <w:t>备案</w:t>
      </w:r>
      <w:r>
        <w:rPr>
          <w:rFonts w:eastAsia="仿宋_GB2312"/>
          <w:sz w:val="32"/>
        </w:rPr>
        <w:t>手续的情况；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是否存在应上缴国库的非税收入未按规定时间缴入国库，调节财政收入行为；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是否存在将财政专户资金借出周转使用情况，已出借资金是否限期收回；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是否将非财政专户管理资金违规转入财政专户；是否利用财政专户资金对外提供担保质押；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财政专户开户银行选择的范围、程序和方式是否符合要求；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是否定期开展与银行对账，账户余额是否与银行核对一致，账实相符；</w:t>
      </w:r>
    </w:p>
    <w:p>
      <w:pPr>
        <w:numPr>
          <w:ilvl w:val="0"/>
          <w:numId w:val="1"/>
        </w:num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是否建立内部控制机制，财政专户印鉴、票据和会计档案管理是否规范；会计核算是否规范，往来款项是否及时清理。</w:t>
      </w:r>
    </w:p>
    <w:p>
      <w:pPr>
        <w:spacing w:line="600" w:lineRule="exact"/>
        <w:ind w:firstLine="640"/>
        <w:jc w:val="both"/>
        <w:rPr>
          <w:rFonts w:hint="eastAsia" w:eastAsia="黑体"/>
          <w:sz w:val="32"/>
          <w:szCs w:val="22"/>
          <w:lang w:eastAsia="zh-CN"/>
        </w:rPr>
      </w:pPr>
      <w:r>
        <w:rPr>
          <w:rFonts w:hint="eastAsia" w:eastAsia="黑体"/>
          <w:sz w:val="32"/>
          <w:szCs w:val="22"/>
          <w:lang w:eastAsia="zh-CN"/>
        </w:rPr>
        <w:t>三、自查方式</w:t>
      </w:r>
    </w:p>
    <w:p>
      <w:pPr>
        <w:spacing w:line="600" w:lineRule="exact"/>
        <w:ind w:firstLine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各</w:t>
      </w:r>
      <w:r>
        <w:rPr>
          <w:rFonts w:hint="eastAsia" w:eastAsia="仿宋_GB2312"/>
          <w:sz w:val="32"/>
          <w:lang w:eastAsia="zh-CN"/>
        </w:rPr>
        <w:t>镇</w:t>
      </w:r>
      <w:r>
        <w:rPr>
          <w:rFonts w:eastAsia="仿宋_GB2312"/>
          <w:sz w:val="32"/>
        </w:rPr>
        <w:t>财政</w:t>
      </w:r>
      <w:r>
        <w:rPr>
          <w:rFonts w:hint="eastAsia" w:eastAsia="仿宋_GB2312"/>
          <w:sz w:val="32"/>
          <w:lang w:eastAsia="zh-CN"/>
        </w:rPr>
        <w:t>审计办公室</w:t>
      </w:r>
      <w:r>
        <w:rPr>
          <w:rFonts w:eastAsia="仿宋_GB2312"/>
          <w:sz w:val="32"/>
        </w:rPr>
        <w:t>要按照财政专户管理相关制度文件进行全面排查，特别是对照10项自查内容认真自查，发现问题立即整改。对于财政专户资金余额要通过函证银行、分管</w:t>
      </w:r>
      <w:r>
        <w:rPr>
          <w:rFonts w:hint="eastAsia" w:eastAsia="仿宋_GB2312"/>
          <w:sz w:val="32"/>
          <w:lang w:eastAsia="zh-CN"/>
        </w:rPr>
        <w:t>镇</w:t>
      </w:r>
      <w:r>
        <w:rPr>
          <w:rFonts w:eastAsia="仿宋_GB2312"/>
          <w:sz w:val="32"/>
        </w:rPr>
        <w:t>领导赴银行现场打印对账单等方式，认真核对账户余额，确保账实相符、资金安全。如发现重大资金安全问题要第一时间采取措施，并立即向</w:t>
      </w:r>
      <w:r>
        <w:rPr>
          <w:rFonts w:hint="eastAsia" w:eastAsia="仿宋_GB2312"/>
          <w:sz w:val="32"/>
          <w:lang w:eastAsia="zh-CN"/>
        </w:rPr>
        <w:t>区</w:t>
      </w:r>
      <w:r>
        <w:rPr>
          <w:rFonts w:eastAsia="仿宋_GB2312"/>
          <w:sz w:val="32"/>
        </w:rPr>
        <w:t>财政局报告。</w:t>
      </w:r>
    </w:p>
    <w:p>
      <w:pPr>
        <w:spacing w:line="600" w:lineRule="exact"/>
        <w:ind w:firstLine="640"/>
        <w:jc w:val="both"/>
        <w:rPr>
          <w:rFonts w:hint="eastAsia" w:eastAsia="黑体"/>
          <w:sz w:val="32"/>
          <w:szCs w:val="22"/>
          <w:lang w:eastAsia="zh-CN"/>
        </w:rPr>
      </w:pPr>
      <w:r>
        <w:rPr>
          <w:rFonts w:hint="eastAsia" w:eastAsia="黑体"/>
          <w:sz w:val="32"/>
          <w:szCs w:val="22"/>
          <w:lang w:eastAsia="zh-CN"/>
        </w:rPr>
        <w:t>四、时间安排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eastAsia="仿宋_GB2312"/>
          <w:sz w:val="32"/>
          <w:lang w:eastAsia="zh-CN"/>
        </w:rPr>
      </w:pPr>
      <w:r>
        <w:rPr>
          <w:rFonts w:eastAsia="仿宋_GB2312"/>
          <w:sz w:val="32"/>
        </w:rPr>
        <w:t>自查和整改工作从即日起到2021年3月5日，自查结束后应形成自查报告，报告中应包括但不限于对上述10项自查内容的自查结果和整改情况进行逐项说明，未发现问题也要说明。自查报告需经</w:t>
      </w:r>
      <w:r>
        <w:rPr>
          <w:rFonts w:hint="eastAsia" w:eastAsia="仿宋_GB2312"/>
          <w:sz w:val="32"/>
          <w:lang w:eastAsia="zh-CN"/>
        </w:rPr>
        <w:t>镇主要负责同志</w:t>
      </w:r>
      <w:r>
        <w:rPr>
          <w:rFonts w:eastAsia="仿宋_GB2312"/>
          <w:sz w:val="32"/>
        </w:rPr>
        <w:t>审签，并对自查和整改结果负责。审签后的纸质版自查报告于2021年3月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eastAsia="仿宋_GB2312"/>
          <w:sz w:val="32"/>
        </w:rPr>
        <w:t>日前报送</w:t>
      </w:r>
      <w:r>
        <w:rPr>
          <w:rFonts w:hint="eastAsia" w:eastAsia="仿宋_GB2312"/>
          <w:sz w:val="32"/>
          <w:lang w:eastAsia="zh-CN"/>
        </w:rPr>
        <w:t>区</w:t>
      </w:r>
      <w:r>
        <w:rPr>
          <w:rFonts w:eastAsia="仿宋_GB2312"/>
          <w:sz w:val="32"/>
        </w:rPr>
        <w:t>财政局（</w:t>
      </w:r>
      <w:r>
        <w:rPr>
          <w:rFonts w:hint="eastAsia" w:eastAsia="仿宋_GB2312"/>
          <w:sz w:val="32"/>
          <w:lang w:eastAsia="zh-CN"/>
        </w:rPr>
        <w:t>国库支付中心</w:t>
      </w:r>
      <w:r>
        <w:rPr>
          <w:rFonts w:eastAsia="仿宋_GB2312"/>
          <w:sz w:val="32"/>
        </w:rPr>
        <w:t>），PDF扫描版发</w:t>
      </w:r>
      <w:r>
        <w:rPr>
          <w:rFonts w:hint="eastAsia" w:eastAsia="仿宋_GB2312"/>
          <w:sz w:val="32"/>
          <w:lang w:eastAsia="zh-CN"/>
        </w:rPr>
        <w:t>国库支付中心政务</w:t>
      </w:r>
      <w:r>
        <w:rPr>
          <w:rFonts w:eastAsia="仿宋_GB2312"/>
          <w:sz w:val="32"/>
        </w:rPr>
        <w:t>邮箱</w:t>
      </w:r>
      <w:r>
        <w:rPr>
          <w:rFonts w:hint="eastAsia" w:eastAsia="仿宋_GB2312"/>
          <w:sz w:val="32"/>
          <w:lang w:eastAsia="zh-CN"/>
        </w:rPr>
        <w:t>（jnqczj08@tj.gov.cn）</w:t>
      </w:r>
      <w:r>
        <w:rPr>
          <w:rFonts w:eastAsia="仿宋_GB2312"/>
          <w:sz w:val="32"/>
        </w:rPr>
        <w:t>。</w:t>
      </w:r>
    </w:p>
    <w:p>
      <w:pPr>
        <w:spacing w:line="600" w:lineRule="exact"/>
        <w:ind w:firstLine="645"/>
        <w:jc w:val="both"/>
        <w:rPr>
          <w:rFonts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附件：《财政部关于全面</w:t>
      </w:r>
      <w:r>
        <w:rPr>
          <w:rFonts w:hint="eastAsia" w:eastAsia="仿宋_GB2312"/>
          <w:sz w:val="32"/>
          <w:szCs w:val="32"/>
          <w:lang w:eastAsia="zh-CN"/>
        </w:rPr>
        <w:t>清理规范地方财政专户有关事宜的通知</w:t>
      </w:r>
      <w:r>
        <w:rPr>
          <w:rFonts w:hint="eastAsia" w:eastAsia="仿宋_GB2312"/>
          <w:sz w:val="32"/>
          <w:lang w:eastAsia="zh-CN"/>
        </w:rPr>
        <w:t>》（财库</w:t>
      </w:r>
      <w:r>
        <w:rPr>
          <w:rFonts w:hint="eastAsia" w:eastAsia="仿宋_GB2312"/>
          <w:sz w:val="32"/>
          <w:lang w:val="en-US" w:eastAsia="zh-CN"/>
        </w:rPr>
        <w:t>[2017]79号</w:t>
      </w:r>
      <w:r>
        <w:rPr>
          <w:rFonts w:hint="eastAsia" w:eastAsia="仿宋_GB2312"/>
          <w:sz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lang w:eastAsia="zh-CN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</w:rPr>
        <w:t>　　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国库支付中心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石洪玉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80" w:lineRule="exact"/>
        <w:ind w:firstLine="2240" w:firstLineChars="7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28391896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560" w:lineRule="exact"/>
        <w:ind w:right="640" w:firstLine="640" w:firstLineChars="200"/>
        <w:jc w:val="both"/>
        <w:rPr>
          <w:rFonts w:eastAsia="仿宋_GB2312"/>
          <w:sz w:val="32"/>
        </w:rPr>
      </w:pPr>
      <w:r>
        <w:rPr>
          <w:rFonts w:hint="eastAsia" w:eastAsia="仿宋_GB2312" w:cs="仿宋_GB2312"/>
          <w:sz w:val="32"/>
          <w:szCs w:val="32"/>
        </w:rPr>
        <w:t>（此件</w:t>
      </w:r>
      <w:r>
        <w:rPr>
          <w:rFonts w:hint="eastAsia" w:eastAsia="仿宋_GB2312" w:cs="仿宋_GB2312"/>
          <w:sz w:val="32"/>
          <w:szCs w:val="32"/>
          <w:lang w:eastAsia="zh-CN"/>
        </w:rPr>
        <w:t>主动</w:t>
      </w:r>
      <w:r>
        <w:rPr>
          <w:rFonts w:hint="eastAsia" w:eastAsia="仿宋_GB2312" w:cs="仿宋_GB2312"/>
          <w:sz w:val="32"/>
          <w:szCs w:val="32"/>
        </w:rPr>
        <w:t>公开）</w:t>
      </w:r>
      <w:bookmarkStart w:id="1" w:name="_GoBack"/>
      <w:bookmarkEnd w:id="1"/>
    </w:p>
    <w:p>
      <w:pPr>
        <w:spacing w:line="560" w:lineRule="exact"/>
        <w:ind w:right="64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>　　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tbl>
      <w:tblPr>
        <w:tblStyle w:val="6"/>
        <w:tblpPr w:leftFromText="180" w:rightFromText="180" w:vertAnchor="page" w:horzAnchor="margin" w:tblpX="108" w:tblpY="14201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47" w:type="dxa"/>
            <w:noWrap w:val="0"/>
            <w:vAlign w:val="center"/>
          </w:tcPr>
          <w:p>
            <w:pPr>
              <w:pStyle w:val="2"/>
              <w:spacing w:after="0"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天津市津南区财政局办公室　　　　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　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right="23" w:rightChars="11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851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851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D347AA"/>
    <w:multiLevelType w:val="singleLevel"/>
    <w:tmpl w:val="D1D347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13"/>
    <w:rsid w:val="00065ADD"/>
    <w:rsid w:val="000A0F56"/>
    <w:rsid w:val="000E4C4C"/>
    <w:rsid w:val="00213936"/>
    <w:rsid w:val="002D2797"/>
    <w:rsid w:val="00316386"/>
    <w:rsid w:val="0033435D"/>
    <w:rsid w:val="00360017"/>
    <w:rsid w:val="00392E2F"/>
    <w:rsid w:val="003E3866"/>
    <w:rsid w:val="005A62AB"/>
    <w:rsid w:val="005E4930"/>
    <w:rsid w:val="00622BE2"/>
    <w:rsid w:val="006545A0"/>
    <w:rsid w:val="006654C9"/>
    <w:rsid w:val="0067638D"/>
    <w:rsid w:val="006F0407"/>
    <w:rsid w:val="007B6C01"/>
    <w:rsid w:val="007E298B"/>
    <w:rsid w:val="00840880"/>
    <w:rsid w:val="00851100"/>
    <w:rsid w:val="00892AC5"/>
    <w:rsid w:val="008A484A"/>
    <w:rsid w:val="008A5FA2"/>
    <w:rsid w:val="00960F81"/>
    <w:rsid w:val="00A16C1C"/>
    <w:rsid w:val="00A2359E"/>
    <w:rsid w:val="00A7027F"/>
    <w:rsid w:val="00A81D2B"/>
    <w:rsid w:val="00A9752D"/>
    <w:rsid w:val="00B07832"/>
    <w:rsid w:val="00B14174"/>
    <w:rsid w:val="00B207C5"/>
    <w:rsid w:val="00B76721"/>
    <w:rsid w:val="00B95735"/>
    <w:rsid w:val="00BC0EF0"/>
    <w:rsid w:val="00C076F5"/>
    <w:rsid w:val="00C35A84"/>
    <w:rsid w:val="00D30DE7"/>
    <w:rsid w:val="00D3306A"/>
    <w:rsid w:val="00D36313"/>
    <w:rsid w:val="00D36C81"/>
    <w:rsid w:val="00D4695D"/>
    <w:rsid w:val="00D5416E"/>
    <w:rsid w:val="00D77D95"/>
    <w:rsid w:val="00DB5267"/>
    <w:rsid w:val="00DF43C9"/>
    <w:rsid w:val="00E03BFD"/>
    <w:rsid w:val="00E04EF9"/>
    <w:rsid w:val="00E20C4B"/>
    <w:rsid w:val="00E44075"/>
    <w:rsid w:val="00E61F9F"/>
    <w:rsid w:val="00EA7548"/>
    <w:rsid w:val="00F5540B"/>
    <w:rsid w:val="00FD6177"/>
    <w:rsid w:val="13874990"/>
    <w:rsid w:val="1E5C70DE"/>
    <w:rsid w:val="490365BC"/>
    <w:rsid w:val="59BF4E7B"/>
    <w:rsid w:val="6C9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1">
    <w:name w:val="正文文本 Char"/>
    <w:basedOn w:val="7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2</TotalTime>
  <ScaleCrop>false</ScaleCrop>
  <LinksUpToDate>false</LinksUpToDate>
  <CharactersWithSpaces>652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2021-01-18T09:16:00Z</dcterms:created>
  <dc:creator>zhangjian</dc:creator>
  <cp:lastModifiedBy>汪中</cp:lastModifiedBy>
  <dcterms:modified xsi:type="dcterms:W3CDTF">2021-09-15T09:05:36Z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637500766_btnclosed</vt:lpwstr>
  </property>
</Properties>
</file>