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方正大标宋简体"/>
          <w:sz w:val="28"/>
          <w:szCs w:val="28"/>
        </w:rPr>
      </w:pPr>
      <w:r>
        <w:rPr>
          <w:rFonts w:hint="eastAsia" w:ascii="黑体" w:hAnsi="黑体" w:eastAsia="黑体" w:cs="方正大标宋简体"/>
          <w:sz w:val="28"/>
          <w:szCs w:val="28"/>
        </w:rPr>
        <w:t>附表1</w:t>
      </w:r>
      <w:r>
        <w:rPr>
          <w:rFonts w:ascii="黑体" w:hAnsi="黑体" w:eastAsia="黑体" w:cs="方正大标宋简体"/>
          <w:sz w:val="28"/>
          <w:szCs w:val="28"/>
        </w:rPr>
        <w:t>-1</w:t>
      </w:r>
    </w:p>
    <w:p>
      <w:pPr>
        <w:jc w:val="center"/>
        <w:rPr>
          <w:rFonts w:ascii="黑体" w:hAnsi="Times New Roman" w:eastAsia="黑体"/>
          <w:sz w:val="28"/>
          <w:szCs w:val="28"/>
        </w:rPr>
      </w:pPr>
      <w:r>
        <w:rPr>
          <w:rFonts w:hint="eastAsia" w:ascii="方正小标宋简体" w:hAnsi="宋体" w:eastAsia="方正小标宋简体" w:cs="方正大标宋简体"/>
          <w:sz w:val="44"/>
          <w:szCs w:val="44"/>
        </w:rPr>
        <w:t>津南区发改委行政执法主体资格及法定</w:t>
      </w:r>
      <w:r>
        <w:rPr>
          <w:rFonts w:ascii="方正小标宋简体" w:hAnsi="宋体" w:eastAsia="方正小标宋简体" w:cs="方正大标宋简体"/>
          <w:sz w:val="44"/>
          <w:szCs w:val="44"/>
        </w:rPr>
        <w:t>依据</w:t>
      </w:r>
      <w:r>
        <w:rPr>
          <w:rFonts w:hint="eastAsia" w:ascii="方正小标宋简体" w:hAnsi="宋体" w:eastAsia="方正小标宋简体" w:cs="方正大标宋简体"/>
          <w:sz w:val="44"/>
          <w:szCs w:val="44"/>
        </w:rPr>
        <w:t>公示表</w:t>
      </w:r>
    </w:p>
    <w:p>
      <w:pPr>
        <w:spacing w:line="500" w:lineRule="exact"/>
        <w:rPr>
          <w:rFonts w:ascii="Times New Roman" w:hAnsi="Times New Roman" w:eastAsia="仿宋_GB2312"/>
          <w:sz w:val="28"/>
          <w:szCs w:val="28"/>
        </w:rPr>
      </w:pPr>
    </w:p>
    <w:tbl>
      <w:tblPr>
        <w:tblStyle w:val="4"/>
        <w:tblW w:w="14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2440"/>
        <w:gridCol w:w="2266"/>
        <w:gridCol w:w="113"/>
        <w:gridCol w:w="2582"/>
        <w:gridCol w:w="1701"/>
        <w:gridCol w:w="3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行政执法主体规范简称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  <w:t>津南区发改委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办公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地址</w:t>
            </w:r>
          </w:p>
        </w:tc>
        <w:tc>
          <w:tcPr>
            <w:tcW w:w="4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  <w:t>津南区咸水沽镇南华路13号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主要负责人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  <w:t>孙兆彬</w:t>
            </w:r>
          </w:p>
        </w:tc>
        <w:tc>
          <w:tcPr>
            <w:tcW w:w="2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执法类别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  <w:t>价格监测</w:t>
            </w:r>
            <w:r>
              <w:rPr>
                <w:rFonts w:hint="eastAsia" w:ascii="Times New Roman" w:hAnsi="Times New Roman" w:eastAsia="仿宋_GB2312"/>
                <w:bCs/>
                <w:sz w:val="28"/>
                <w:szCs w:val="28"/>
                <w:lang w:eastAsia="zh-CN"/>
              </w:rPr>
              <w:t>检查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  <w:t>粮食管理</w:t>
            </w:r>
          </w:p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  <w:t>油气管道保护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执法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区域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  <w:t>津南区属地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88513693</w:t>
            </w:r>
          </w:p>
        </w:tc>
        <w:tc>
          <w:tcPr>
            <w:tcW w:w="2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投诉举报邮箱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jnqfgw07@tj.gov.cn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监督电话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88513693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执法主体资格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法定依据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560" w:lineRule="exact"/>
              <w:ind w:left="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1</w:t>
            </w:r>
            <w:r>
              <w:rPr>
                <w:rFonts w:ascii="仿宋_GB2312" w:hAnsi="Times New Roman" w:eastAsia="仿宋_GB2312"/>
                <w:b/>
                <w:sz w:val="28"/>
                <w:szCs w:val="28"/>
              </w:rPr>
              <w:t>、法律</w:t>
            </w:r>
          </w:p>
        </w:tc>
        <w:tc>
          <w:tcPr>
            <w:tcW w:w="9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bCs/>
                <w:sz w:val="28"/>
                <w:szCs w:val="28"/>
              </w:rPr>
              <w:t>《中华人民共和国价格法》</w:t>
            </w:r>
          </w:p>
          <w:p>
            <w:pPr>
              <w:numPr>
                <w:ilvl w:val="0"/>
                <w:numId w:val="1"/>
              </w:numPr>
              <w:snapToGrid w:val="0"/>
              <w:spacing w:line="560" w:lineRule="exact"/>
              <w:ind w:left="0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《中华人民共和国石油天然气管道保护法》（2010年中华人民共和国主席令第三十号）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2</w:t>
            </w:r>
            <w:r>
              <w:rPr>
                <w:rFonts w:ascii="仿宋_GB2312" w:hAnsi="Times New Roman" w:eastAsia="仿宋_GB2312"/>
                <w:b/>
                <w:sz w:val="28"/>
                <w:szCs w:val="28"/>
              </w:rPr>
              <w:t>、行政法规</w:t>
            </w:r>
          </w:p>
        </w:tc>
        <w:tc>
          <w:tcPr>
            <w:tcW w:w="9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560" w:lineRule="exact"/>
              <w:ind w:left="0"/>
              <w:rPr>
                <w:rFonts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《粮食流通管理条例》(2004年国务院令第407号)</w:t>
            </w:r>
          </w:p>
          <w:p>
            <w:pPr>
              <w:numPr>
                <w:ilvl w:val="0"/>
                <w:numId w:val="1"/>
              </w:numPr>
              <w:snapToGrid w:val="0"/>
              <w:spacing w:line="560" w:lineRule="exact"/>
              <w:ind w:left="0"/>
              <w:rPr>
                <w:rFonts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《粮油仓储管理办法》（2009年国家发展改革委令第5号）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3、地方性法规</w:t>
            </w:r>
          </w:p>
        </w:tc>
        <w:tc>
          <w:tcPr>
            <w:tcW w:w="9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560" w:lineRule="exact"/>
              <w:ind w:left="0"/>
              <w:rPr>
                <w:rFonts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《天津市粮食流通管理办法》(2007年市人民政府令第109号)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4</w:t>
            </w:r>
            <w:r>
              <w:rPr>
                <w:rFonts w:ascii="仿宋_GB2312" w:hAnsi="Times New Roman" w:eastAsia="仿宋_GB2312"/>
                <w:b/>
                <w:sz w:val="28"/>
                <w:szCs w:val="28"/>
              </w:rPr>
              <w:t>、部门规章</w:t>
            </w:r>
          </w:p>
        </w:tc>
        <w:tc>
          <w:tcPr>
            <w:tcW w:w="9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《粮食流通监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督检查暂行办法》(国粮检[2004]230号）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5</w:t>
            </w:r>
            <w:r>
              <w:rPr>
                <w:rFonts w:ascii="仿宋_GB2312" w:hAnsi="Times New Roman" w:eastAsia="仿宋_GB2312"/>
                <w:b/>
                <w:sz w:val="28"/>
                <w:szCs w:val="28"/>
              </w:rPr>
              <w:t>、政府规章</w:t>
            </w:r>
          </w:p>
        </w:tc>
        <w:tc>
          <w:tcPr>
            <w:tcW w:w="9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《天津市价格监测管理规定》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内设执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法</w:t>
            </w: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机构</w:t>
            </w:r>
          </w:p>
        </w:tc>
        <w:tc>
          <w:tcPr>
            <w:tcW w:w="4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 1.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价格管理科</w:t>
            </w:r>
          </w:p>
        </w:tc>
        <w:tc>
          <w:tcPr>
            <w:tcW w:w="26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执法</w:t>
            </w:r>
          </w:p>
          <w:p>
            <w:pPr>
              <w:snapToGrid w:val="0"/>
              <w:spacing w:line="560" w:lineRule="exact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职责</w:t>
            </w:r>
          </w:p>
        </w:tc>
        <w:tc>
          <w:tcPr>
            <w:tcW w:w="4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1、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对重要商品服务价格的变动的监测。</w:t>
            </w:r>
          </w:p>
          <w:p>
            <w:pPr>
              <w:snapToGrid w:val="0"/>
              <w:spacing w:line="560" w:lineRule="exact"/>
              <w:jc w:val="lef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2、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对不接受作为监测点的处罚。</w:t>
            </w:r>
          </w:p>
          <w:p>
            <w:pPr>
              <w:snapToGrid w:val="0"/>
              <w:spacing w:line="560" w:lineRule="exact"/>
              <w:jc w:val="lef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3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、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对拒报、迟报或者伪造资料的处罚。4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、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对价格监测工作先进单位和先进个人给予表彰和奖励。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ind w:firstLine="280" w:firstLineChars="100"/>
              <w:jc w:val="lef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2.粮食管理科</w:t>
            </w:r>
          </w:p>
        </w:tc>
        <w:tc>
          <w:tcPr>
            <w:tcW w:w="269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ind w:firstLine="281" w:firstLineChars="100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</w:p>
        </w:tc>
        <w:tc>
          <w:tcPr>
            <w:tcW w:w="4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对以欺骗、贿赂等不正当手段取得粮食收购资格许可的处罚</w:t>
            </w:r>
          </w:p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对未建立粮食台账、或者未按规定报送粮食基本数据和有关情况的处罚</w:t>
            </w:r>
          </w:p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对陈粮出库未进行质量鉴定的处罚</w:t>
            </w:r>
          </w:p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未执行国家粮油仓储管理规定的处罚</w:t>
            </w:r>
          </w:p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对未执行最低或最高粮食库存量标准的处罚</w:t>
            </w:r>
          </w:p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对粮食收购者未执行粮食收购规定的处罚</w:t>
            </w:r>
          </w:p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对从事政策性用粮的购销活动未执行国家有关政策的处罚</w:t>
            </w:r>
          </w:p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对粮食收购者未执行粮食收购规定的处罚</w:t>
            </w:r>
          </w:p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对粮食经营者从事粮食收购、储存、运输活动和政策性用粮的购销活动，以及执行国家粮食流通统计制度情况的监督检查</w:t>
            </w:r>
          </w:p>
          <w:p>
            <w:pPr>
              <w:numPr>
                <w:ilvl w:val="0"/>
                <w:numId w:val="2"/>
              </w:numPr>
              <w:snapToGrid w:val="0"/>
              <w:spacing w:line="56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地方储备粮油承储资格的认定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ind w:firstLine="280" w:firstLineChars="100"/>
              <w:jc w:val="lef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3.能源管理科</w:t>
            </w:r>
          </w:p>
        </w:tc>
        <w:tc>
          <w:tcPr>
            <w:tcW w:w="269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ind w:firstLine="281" w:firstLineChars="100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</w:p>
        </w:tc>
        <w:tc>
          <w:tcPr>
            <w:tcW w:w="4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1、对管道企业石油天然气管道保护不力的处罚；</w:t>
            </w:r>
          </w:p>
          <w:p>
            <w:pPr>
              <w:snapToGrid w:val="0"/>
              <w:spacing w:line="560" w:lineRule="exact"/>
              <w:jc w:val="lef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2、对实施危害石油天然气管道安全行为的处罚；</w:t>
            </w:r>
          </w:p>
          <w:p>
            <w:pPr>
              <w:snapToGrid w:val="0"/>
              <w:spacing w:line="560" w:lineRule="exac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3未经依法批准，进行违反规定的施工作业的处罚。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救济途径</w:t>
            </w:r>
          </w:p>
        </w:tc>
        <w:tc>
          <w:tcPr>
            <w:tcW w:w="123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ind w:firstLine="281" w:firstLineChars="100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对作出的行政处罚决定不服的，可以依法在60日内向津南区人民政府申请行政复议，或者在6个月内依法向津南区人民法院提起行政诉讼。</w:t>
            </w:r>
          </w:p>
        </w:tc>
      </w:tr>
    </w:tbl>
    <w:p>
      <w:pPr>
        <w:spacing w:line="500" w:lineRule="exact"/>
        <w:rPr>
          <w:rFonts w:ascii="黑体" w:hAnsi="Times New Roman" w:eastAsia="黑体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36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0C99B1"/>
    <w:multiLevelType w:val="singleLevel"/>
    <w:tmpl w:val="FA0C99B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02433F"/>
    <w:multiLevelType w:val="multilevel"/>
    <w:tmpl w:val="5602433F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32B5"/>
    <w:rsid w:val="000A0BE9"/>
    <w:rsid w:val="000D19B8"/>
    <w:rsid w:val="000E0633"/>
    <w:rsid w:val="001077C8"/>
    <w:rsid w:val="00216FAE"/>
    <w:rsid w:val="00224FFE"/>
    <w:rsid w:val="00231364"/>
    <w:rsid w:val="00261304"/>
    <w:rsid w:val="00297992"/>
    <w:rsid w:val="002D32F7"/>
    <w:rsid w:val="00332E9E"/>
    <w:rsid w:val="00340612"/>
    <w:rsid w:val="003613A4"/>
    <w:rsid w:val="003767D3"/>
    <w:rsid w:val="003826E5"/>
    <w:rsid w:val="00440926"/>
    <w:rsid w:val="00447936"/>
    <w:rsid w:val="00463D2B"/>
    <w:rsid w:val="00471561"/>
    <w:rsid w:val="004F3552"/>
    <w:rsid w:val="00510DE8"/>
    <w:rsid w:val="0052140A"/>
    <w:rsid w:val="00535A45"/>
    <w:rsid w:val="00555D50"/>
    <w:rsid w:val="0055735F"/>
    <w:rsid w:val="00570B85"/>
    <w:rsid w:val="0058797D"/>
    <w:rsid w:val="005D6C2F"/>
    <w:rsid w:val="005F2E8B"/>
    <w:rsid w:val="006178D2"/>
    <w:rsid w:val="00617A7D"/>
    <w:rsid w:val="006373FA"/>
    <w:rsid w:val="00645D8A"/>
    <w:rsid w:val="0069576C"/>
    <w:rsid w:val="00695B1E"/>
    <w:rsid w:val="006E2620"/>
    <w:rsid w:val="006E6862"/>
    <w:rsid w:val="00702DF9"/>
    <w:rsid w:val="007329FC"/>
    <w:rsid w:val="007332B5"/>
    <w:rsid w:val="007A1DF7"/>
    <w:rsid w:val="007C53F8"/>
    <w:rsid w:val="007D083F"/>
    <w:rsid w:val="007D27A9"/>
    <w:rsid w:val="00816B5B"/>
    <w:rsid w:val="00831835"/>
    <w:rsid w:val="00847C42"/>
    <w:rsid w:val="008F33D2"/>
    <w:rsid w:val="0091072B"/>
    <w:rsid w:val="009A53E2"/>
    <w:rsid w:val="009D030B"/>
    <w:rsid w:val="00A10FE7"/>
    <w:rsid w:val="00A263C5"/>
    <w:rsid w:val="00A338AF"/>
    <w:rsid w:val="00AA3010"/>
    <w:rsid w:val="00AB197F"/>
    <w:rsid w:val="00B00EF9"/>
    <w:rsid w:val="00B56B94"/>
    <w:rsid w:val="00BB17B7"/>
    <w:rsid w:val="00BB339A"/>
    <w:rsid w:val="00C95FFC"/>
    <w:rsid w:val="00CB3A71"/>
    <w:rsid w:val="00D40EB1"/>
    <w:rsid w:val="00D91C66"/>
    <w:rsid w:val="00D971FE"/>
    <w:rsid w:val="00EB31AA"/>
    <w:rsid w:val="00EC29C2"/>
    <w:rsid w:val="00EF366D"/>
    <w:rsid w:val="00EF6F6C"/>
    <w:rsid w:val="00F06231"/>
    <w:rsid w:val="00F41488"/>
    <w:rsid w:val="00F5435E"/>
    <w:rsid w:val="00F648E5"/>
    <w:rsid w:val="00FB4656"/>
    <w:rsid w:val="00FC5B13"/>
    <w:rsid w:val="032B78C6"/>
    <w:rsid w:val="095239B1"/>
    <w:rsid w:val="0F9F1084"/>
    <w:rsid w:val="0FA50FCD"/>
    <w:rsid w:val="106F7951"/>
    <w:rsid w:val="11B6596C"/>
    <w:rsid w:val="13427DA9"/>
    <w:rsid w:val="17B81C8D"/>
    <w:rsid w:val="19746995"/>
    <w:rsid w:val="19E24ED6"/>
    <w:rsid w:val="217D453B"/>
    <w:rsid w:val="27662F91"/>
    <w:rsid w:val="2A456DE0"/>
    <w:rsid w:val="2C2A2A83"/>
    <w:rsid w:val="36077640"/>
    <w:rsid w:val="3A37154A"/>
    <w:rsid w:val="3AB60AAF"/>
    <w:rsid w:val="3AF52FA1"/>
    <w:rsid w:val="3FC83F07"/>
    <w:rsid w:val="435F72B4"/>
    <w:rsid w:val="47D20A25"/>
    <w:rsid w:val="4D7F380B"/>
    <w:rsid w:val="56600A64"/>
    <w:rsid w:val="5AD779A8"/>
    <w:rsid w:val="5B4C2693"/>
    <w:rsid w:val="5E896B2A"/>
    <w:rsid w:val="60911BF7"/>
    <w:rsid w:val="682B24F9"/>
    <w:rsid w:val="69384E34"/>
    <w:rsid w:val="69414846"/>
    <w:rsid w:val="6EAA166A"/>
    <w:rsid w:val="715151F5"/>
    <w:rsid w:val="75020B01"/>
    <w:rsid w:val="76C92468"/>
    <w:rsid w:val="791F3927"/>
    <w:rsid w:val="7BD403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136</Words>
  <Characters>781</Characters>
  <Lines>6</Lines>
  <Paragraphs>1</Paragraphs>
  <TotalTime>21</TotalTime>
  <ScaleCrop>false</ScaleCrop>
  <LinksUpToDate>false</LinksUpToDate>
  <CharactersWithSpaces>916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2020-11-04T07:57:00Z</dcterms:created>
  <dc:creator>Admin</dc:creator>
  <cp:lastModifiedBy>博儿</cp:lastModifiedBy>
  <cp:lastPrinted>2020-11-04T05:29:00Z</cp:lastPrinted>
  <dcterms:modified xsi:type="dcterms:W3CDTF">2021-04-01T08:49:47Z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85BADB9057DC409BAB91CF4E472723DC</vt:lpwstr>
  </property>
</Properties>
</file>