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tabs>
          <w:tab w:val="left" w:pos="360"/>
        </w:tabs>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合同一般条款</w:t>
      </w:r>
    </w:p>
    <w:p>
      <w:pPr>
        <w:shd w:val="clear" w:color="auto" w:fill="auto"/>
        <w:tabs>
          <w:tab w:val="left" w:pos="0"/>
          <w:tab w:val="left" w:pos="315"/>
        </w:tabs>
        <w:spacing w:line="360" w:lineRule="auto"/>
        <w:ind w:firstLine="420" w:firstLineChars="200"/>
        <w:rPr>
          <w:rFonts w:hint="eastAsia" w:ascii="宋体" w:hAnsi="宋体" w:eastAsia="宋体" w:cs="宋体"/>
          <w:bCs/>
          <w:color w:val="auto"/>
          <w:szCs w:val="21"/>
          <w:highlight w:val="none"/>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388" w:lineRule="auto"/>
        <w:ind w:right="0" w:rightChars="0" w:firstLine="480" w:firstLineChars="200"/>
        <w:textAlignment w:val="auto"/>
        <w:rPr>
          <w:rFonts w:hint="default" w:eastAsia="宋体"/>
          <w:color w:val="auto"/>
          <w:sz w:val="24"/>
          <w:szCs w:val="24"/>
          <w:lang w:val="en-US" w:eastAsia="zh-CN"/>
        </w:rPr>
      </w:pPr>
      <w:r>
        <w:rPr>
          <w:color w:val="auto"/>
          <w:sz w:val="24"/>
          <w:szCs w:val="24"/>
        </w:rPr>
        <w:t>甲方：</w:t>
      </w:r>
      <w:r>
        <w:rPr>
          <w:rFonts w:hint="eastAsia"/>
          <w:color w:val="auto"/>
          <w:sz w:val="24"/>
          <w:szCs w:val="24"/>
          <w:u w:val="single"/>
          <w:lang w:val="en-US" w:eastAsia="zh-CN"/>
        </w:rPr>
        <w:t>天津市津南区农业农村委员会</w:t>
      </w:r>
    </w:p>
    <w:p>
      <w:pPr>
        <w:pStyle w:val="2"/>
        <w:keepNext w:val="0"/>
        <w:keepLines w:val="0"/>
        <w:pageBreakBefore w:val="0"/>
        <w:widowControl w:val="0"/>
        <w:kinsoku/>
        <w:wordWrap/>
        <w:overflowPunct/>
        <w:topLinePunct w:val="0"/>
        <w:autoSpaceDE w:val="0"/>
        <w:autoSpaceDN w:val="0"/>
        <w:bidi w:val="0"/>
        <w:adjustRightInd/>
        <w:snapToGrid/>
        <w:spacing w:before="0"/>
        <w:ind w:left="0" w:right="0" w:firstLine="480" w:firstLineChars="200"/>
        <w:textAlignment w:val="auto"/>
        <w:rPr>
          <w:rFonts w:hint="default" w:eastAsia="宋体"/>
          <w:color w:val="auto"/>
          <w:sz w:val="24"/>
          <w:szCs w:val="24"/>
          <w:lang w:val="en-US" w:eastAsia="zh-CN"/>
        </w:rPr>
      </w:pPr>
      <w:r>
        <w:rPr>
          <w:color w:val="auto"/>
          <w:sz w:val="24"/>
          <w:szCs w:val="24"/>
        </w:rPr>
        <w:t>乙方：</w:t>
      </w:r>
      <w:r>
        <w:rPr>
          <w:rFonts w:hint="eastAsia"/>
          <w:color w:val="auto"/>
          <w:sz w:val="24"/>
          <w:szCs w:val="24"/>
          <w:u w:val="single"/>
          <w:lang w:val="en-US" w:eastAsia="zh-CN"/>
        </w:rPr>
        <w:t>天津华测检测认证有限公司</w:t>
      </w:r>
    </w:p>
    <w:p>
      <w:pPr>
        <w:shd w:val="clear" w:color="auto" w:fill="auto"/>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甲、乙双方根据</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津南区202</w:t>
      </w:r>
      <w:r>
        <w:rPr>
          <w:rFonts w:hint="eastAsia" w:ascii="宋体" w:hAnsi="宋体" w:cs="宋体"/>
          <w:color w:val="auto"/>
          <w:sz w:val="24"/>
          <w:szCs w:val="24"/>
          <w:highlight w:val="none"/>
          <w:u w:val="single"/>
          <w:lang w:val="en-US" w:eastAsia="zh-CN"/>
        </w:rPr>
        <w:t>5-2026</w:t>
      </w:r>
      <w:r>
        <w:rPr>
          <w:rFonts w:hint="eastAsia" w:ascii="宋体" w:hAnsi="宋体" w:eastAsia="宋体" w:cs="宋体"/>
          <w:color w:val="auto"/>
          <w:sz w:val="24"/>
          <w:szCs w:val="24"/>
          <w:highlight w:val="none"/>
          <w:u w:val="single"/>
          <w:lang w:eastAsia="zh-CN"/>
        </w:rPr>
        <w:t>年度农产品质量安全监测项目</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项目（项目编号：</w:t>
      </w:r>
      <w:r>
        <w:rPr>
          <w:rFonts w:hint="eastAsia" w:ascii="宋体" w:hAnsi="宋体" w:cs="宋体"/>
          <w:bCs/>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HTZJ2025(ZBF)</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0317</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）的磋商文件要求及</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2025</w:t>
      </w:r>
      <w:bookmarkStart w:id="0" w:name="_GoBack"/>
      <w:bookmarkEnd w:id="0"/>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05</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07</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日华泰中金（天津）项目管理有限公司组织的该项目开标结果及投标承诺；经双方协商，一致同意签订本合同：</w:t>
      </w:r>
    </w:p>
    <w:p>
      <w:pPr>
        <w:shd w:val="clear" w:color="auto" w:fill="auto"/>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一、服务内容：</w:t>
      </w:r>
    </w:p>
    <w:p>
      <w:pPr>
        <w:keepNext w:val="0"/>
        <w:keepLines w:val="0"/>
        <w:pageBreakBefore w:val="0"/>
        <w:widowControl w:val="0"/>
        <w:tabs>
          <w:tab w:val="left" w:pos="210"/>
        </w:tabs>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第</w:t>
      </w:r>
      <w:r>
        <w:rPr>
          <w:rFonts w:hint="eastAsia" w:ascii="宋体" w:hAnsi="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lang w:val="en-US" w:eastAsia="zh-CN"/>
        </w:rPr>
        <w:t>包：</w:t>
      </w:r>
      <w:r>
        <w:rPr>
          <w:rFonts w:hint="eastAsia" w:ascii="宋体" w:hAnsi="宋体" w:cs="宋体"/>
          <w:b w:val="0"/>
          <w:bCs w:val="0"/>
          <w:color w:val="auto"/>
          <w:sz w:val="24"/>
          <w:szCs w:val="24"/>
          <w:highlight w:val="none"/>
          <w:lang w:val="en-US" w:eastAsia="zh-CN"/>
        </w:rPr>
        <w:t>600</w:t>
      </w:r>
      <w:r>
        <w:rPr>
          <w:rFonts w:hint="eastAsia" w:ascii="宋体" w:hAnsi="宋体" w:eastAsia="宋体" w:cs="宋体"/>
          <w:b w:val="0"/>
          <w:bCs w:val="0"/>
          <w:color w:val="auto"/>
          <w:sz w:val="24"/>
          <w:szCs w:val="24"/>
          <w:highlight w:val="none"/>
          <w:lang w:val="en-US" w:eastAsia="zh-CN"/>
        </w:rPr>
        <w:t>批次定</w:t>
      </w:r>
      <w:r>
        <w:rPr>
          <w:rFonts w:hint="eastAsia" w:ascii="宋体" w:hAnsi="宋体" w:cs="宋体"/>
          <w:b w:val="0"/>
          <w:bCs w:val="0"/>
          <w:color w:val="auto"/>
          <w:sz w:val="24"/>
          <w:szCs w:val="24"/>
          <w:highlight w:val="none"/>
          <w:lang w:val="en-US" w:eastAsia="zh-CN"/>
        </w:rPr>
        <w:t>量</w:t>
      </w:r>
      <w:r>
        <w:rPr>
          <w:rFonts w:hint="eastAsia" w:ascii="宋体" w:hAnsi="宋体" w:eastAsia="宋体" w:cs="宋体"/>
          <w:b w:val="0"/>
          <w:bCs w:val="0"/>
          <w:color w:val="auto"/>
          <w:sz w:val="24"/>
          <w:szCs w:val="24"/>
          <w:highlight w:val="none"/>
          <w:lang w:val="en-US" w:eastAsia="zh-CN"/>
        </w:rPr>
        <w:t>检测</w:t>
      </w:r>
      <w:r>
        <w:rPr>
          <w:rFonts w:hint="eastAsia" w:ascii="宋体" w:hAnsi="宋体" w:cs="宋体"/>
          <w:b w:val="0"/>
          <w:bCs w:val="0"/>
          <w:color w:val="auto"/>
          <w:sz w:val="24"/>
          <w:szCs w:val="24"/>
          <w:highlight w:val="none"/>
          <w:lang w:val="en-US" w:eastAsia="zh-CN"/>
        </w:rPr>
        <w:t>（监督抽检）</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2233"/>
        <w:gridCol w:w="4265"/>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pPr>
              <w:pStyle w:val="2"/>
              <w:keepNext w:val="0"/>
              <w:keepLines w:val="0"/>
              <w:pageBreakBefore w:val="0"/>
              <w:kinsoku/>
              <w:wordWrap/>
              <w:overflowPunct/>
              <w:topLinePunct w:val="0"/>
              <w:autoSpaceDE/>
              <w:autoSpaceDN/>
              <w:bidi w:val="0"/>
              <w:adjustRightInd/>
              <w:snapToGrid/>
              <w:spacing w:before="157" w:beforeLines="50"/>
              <w:jc w:val="center"/>
              <w:textAlignment w:val="auto"/>
              <w:rPr>
                <w:rFonts w:hint="default"/>
                <w:color w:val="auto"/>
                <w:vertAlign w:val="baseline"/>
                <w:lang w:val="en-US" w:eastAsia="zh-CN"/>
              </w:rPr>
            </w:pPr>
            <w:r>
              <w:rPr>
                <w:rFonts w:hint="eastAsia"/>
                <w:color w:val="auto"/>
                <w:vertAlign w:val="baseline"/>
                <w:lang w:val="en-US" w:eastAsia="zh-CN"/>
              </w:rPr>
              <w:t>序号</w:t>
            </w:r>
          </w:p>
        </w:tc>
        <w:tc>
          <w:tcPr>
            <w:tcW w:w="2233" w:type="dxa"/>
            <w:vAlign w:val="center"/>
          </w:tcPr>
          <w:p>
            <w:pPr>
              <w:pStyle w:val="2"/>
              <w:keepNext w:val="0"/>
              <w:keepLines w:val="0"/>
              <w:pageBreakBefore w:val="0"/>
              <w:kinsoku/>
              <w:wordWrap/>
              <w:overflowPunct/>
              <w:topLinePunct w:val="0"/>
              <w:autoSpaceDE/>
              <w:autoSpaceDN/>
              <w:bidi w:val="0"/>
              <w:adjustRightInd/>
              <w:snapToGrid/>
              <w:spacing w:before="157" w:beforeLines="50"/>
              <w:jc w:val="center"/>
              <w:textAlignment w:val="auto"/>
              <w:rPr>
                <w:rFonts w:hint="default"/>
                <w:color w:val="auto"/>
                <w:vertAlign w:val="baseline"/>
                <w:lang w:val="en-US" w:eastAsia="zh-CN"/>
              </w:rPr>
            </w:pPr>
            <w:r>
              <w:rPr>
                <w:rFonts w:hint="eastAsia"/>
                <w:color w:val="auto"/>
                <w:vertAlign w:val="baseline"/>
                <w:lang w:val="en-US" w:eastAsia="zh-CN"/>
              </w:rPr>
              <w:t>样品类别</w:t>
            </w:r>
          </w:p>
        </w:tc>
        <w:tc>
          <w:tcPr>
            <w:tcW w:w="4265" w:type="dxa"/>
            <w:vAlign w:val="center"/>
          </w:tcPr>
          <w:p>
            <w:pPr>
              <w:pStyle w:val="2"/>
              <w:keepNext w:val="0"/>
              <w:keepLines w:val="0"/>
              <w:pageBreakBefore w:val="0"/>
              <w:kinsoku/>
              <w:wordWrap/>
              <w:overflowPunct/>
              <w:topLinePunct w:val="0"/>
              <w:autoSpaceDE/>
              <w:autoSpaceDN/>
              <w:bidi w:val="0"/>
              <w:adjustRightInd/>
              <w:snapToGrid/>
              <w:spacing w:before="157" w:beforeLines="50"/>
              <w:jc w:val="center"/>
              <w:textAlignment w:val="auto"/>
              <w:rPr>
                <w:rFonts w:hint="default"/>
                <w:color w:val="auto"/>
                <w:vertAlign w:val="baseline"/>
                <w:lang w:val="en-US" w:eastAsia="zh-CN"/>
              </w:rPr>
            </w:pPr>
            <w:r>
              <w:rPr>
                <w:rFonts w:hint="eastAsia"/>
                <w:color w:val="auto"/>
                <w:vertAlign w:val="baseline"/>
                <w:lang w:val="en-US" w:eastAsia="zh-CN"/>
              </w:rPr>
              <w:t>检测项目</w:t>
            </w:r>
          </w:p>
        </w:tc>
        <w:tc>
          <w:tcPr>
            <w:tcW w:w="1863" w:type="dxa"/>
            <w:vAlign w:val="center"/>
          </w:tcPr>
          <w:p>
            <w:pPr>
              <w:pStyle w:val="2"/>
              <w:keepNext w:val="0"/>
              <w:keepLines w:val="0"/>
              <w:pageBreakBefore w:val="0"/>
              <w:kinsoku/>
              <w:wordWrap/>
              <w:overflowPunct/>
              <w:topLinePunct w:val="0"/>
              <w:autoSpaceDE/>
              <w:autoSpaceDN/>
              <w:bidi w:val="0"/>
              <w:adjustRightInd/>
              <w:snapToGrid/>
              <w:spacing w:before="157" w:beforeLines="50"/>
              <w:jc w:val="center"/>
              <w:textAlignment w:val="auto"/>
              <w:rPr>
                <w:rFonts w:hint="default"/>
                <w:color w:val="auto"/>
                <w:vertAlign w:val="baseline"/>
                <w:lang w:val="en-US" w:eastAsia="zh-CN"/>
              </w:rPr>
            </w:pPr>
            <w:r>
              <w:rPr>
                <w:rFonts w:hint="eastAsia"/>
                <w:color w:val="auto"/>
                <w:vertAlign w:val="baseline"/>
                <w:lang w:val="en-US" w:eastAsia="zh-CN"/>
              </w:rPr>
              <w:t>检测批次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pPr>
              <w:pStyle w:val="2"/>
              <w:keepNext w:val="0"/>
              <w:keepLines w:val="0"/>
              <w:pageBreakBefore w:val="0"/>
              <w:kinsoku/>
              <w:wordWrap/>
              <w:overflowPunct/>
              <w:topLinePunct w:val="0"/>
              <w:autoSpaceDE/>
              <w:autoSpaceDN/>
              <w:bidi w:val="0"/>
              <w:adjustRightInd/>
              <w:snapToGrid/>
              <w:spacing w:before="157" w:beforeLines="50"/>
              <w:jc w:val="center"/>
              <w:textAlignment w:val="auto"/>
              <w:rPr>
                <w:rFonts w:hint="default"/>
                <w:color w:val="auto"/>
                <w:vertAlign w:val="baseline"/>
                <w:lang w:val="en-US" w:eastAsia="zh-CN"/>
              </w:rPr>
            </w:pPr>
            <w:r>
              <w:rPr>
                <w:rFonts w:hint="eastAsia"/>
                <w:color w:val="auto"/>
                <w:vertAlign w:val="baseline"/>
                <w:lang w:val="en-US" w:eastAsia="zh-CN"/>
              </w:rPr>
              <w:t>1</w:t>
            </w:r>
          </w:p>
        </w:tc>
        <w:tc>
          <w:tcPr>
            <w:tcW w:w="2233" w:type="dxa"/>
            <w:vAlign w:val="center"/>
          </w:tcPr>
          <w:p>
            <w:pPr>
              <w:pStyle w:val="2"/>
              <w:keepNext w:val="0"/>
              <w:keepLines w:val="0"/>
              <w:pageBreakBefore w:val="0"/>
              <w:kinsoku/>
              <w:wordWrap/>
              <w:overflowPunct/>
              <w:topLinePunct w:val="0"/>
              <w:autoSpaceDE/>
              <w:autoSpaceDN/>
              <w:bidi w:val="0"/>
              <w:adjustRightInd/>
              <w:snapToGrid/>
              <w:spacing w:before="157" w:beforeLines="50"/>
              <w:jc w:val="center"/>
              <w:textAlignment w:val="auto"/>
              <w:rPr>
                <w:rFonts w:hint="default"/>
                <w:color w:val="auto"/>
                <w:vertAlign w:val="baseline"/>
                <w:lang w:val="en-US" w:eastAsia="zh-CN"/>
              </w:rPr>
            </w:pPr>
            <w:r>
              <w:rPr>
                <w:rFonts w:hint="eastAsia"/>
                <w:color w:val="auto"/>
                <w:vertAlign w:val="baseline"/>
                <w:lang w:val="en-US" w:eastAsia="zh-CN"/>
              </w:rPr>
              <w:t>种植产品</w:t>
            </w:r>
          </w:p>
        </w:tc>
        <w:tc>
          <w:tcPr>
            <w:tcW w:w="4265" w:type="dxa"/>
            <w:vAlign w:val="center"/>
          </w:tcPr>
          <w:p>
            <w:pPr>
              <w:pStyle w:val="2"/>
              <w:keepNext w:val="0"/>
              <w:keepLines w:val="0"/>
              <w:pageBreakBefore w:val="0"/>
              <w:kinsoku/>
              <w:wordWrap/>
              <w:overflowPunct/>
              <w:topLinePunct w:val="0"/>
              <w:autoSpaceDE/>
              <w:autoSpaceDN/>
              <w:bidi w:val="0"/>
              <w:adjustRightInd/>
              <w:snapToGrid/>
              <w:spacing w:before="157" w:beforeLines="50"/>
              <w:jc w:val="center"/>
              <w:textAlignment w:val="auto"/>
              <w:rPr>
                <w:rFonts w:hint="default"/>
                <w:color w:val="auto"/>
                <w:vertAlign w:val="baseline"/>
                <w:lang w:val="en-US" w:eastAsia="zh-CN"/>
              </w:rPr>
            </w:pPr>
            <w:r>
              <w:rPr>
                <w:rFonts w:hint="eastAsia"/>
                <w:color w:val="auto"/>
                <w:vertAlign w:val="baseline"/>
                <w:lang w:val="en-US" w:eastAsia="zh-CN"/>
              </w:rPr>
              <w:t>见附页</w:t>
            </w:r>
          </w:p>
        </w:tc>
        <w:tc>
          <w:tcPr>
            <w:tcW w:w="1863" w:type="dxa"/>
            <w:vAlign w:val="center"/>
          </w:tcPr>
          <w:p>
            <w:pPr>
              <w:pStyle w:val="2"/>
              <w:keepNext w:val="0"/>
              <w:keepLines w:val="0"/>
              <w:pageBreakBefore w:val="0"/>
              <w:kinsoku/>
              <w:wordWrap/>
              <w:overflowPunct/>
              <w:topLinePunct w:val="0"/>
              <w:autoSpaceDE/>
              <w:autoSpaceDN/>
              <w:bidi w:val="0"/>
              <w:adjustRightInd/>
              <w:snapToGrid/>
              <w:spacing w:before="157" w:beforeLines="50"/>
              <w:jc w:val="center"/>
              <w:textAlignment w:val="auto"/>
              <w:rPr>
                <w:rFonts w:hint="default"/>
                <w:color w:val="auto"/>
                <w:vertAlign w:val="baseline"/>
                <w:lang w:val="en-US" w:eastAsia="zh-CN"/>
              </w:rPr>
            </w:pPr>
            <w:r>
              <w:rPr>
                <w:rFonts w:hint="eastAsia"/>
                <w:color w:val="auto"/>
                <w:vertAlign w:val="baseline"/>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7" w:type="dxa"/>
            <w:gridSpan w:val="3"/>
            <w:vAlign w:val="center"/>
          </w:tcPr>
          <w:p>
            <w:pPr>
              <w:pStyle w:val="2"/>
              <w:keepNext w:val="0"/>
              <w:keepLines w:val="0"/>
              <w:pageBreakBefore w:val="0"/>
              <w:kinsoku/>
              <w:wordWrap/>
              <w:overflowPunct/>
              <w:topLinePunct w:val="0"/>
              <w:autoSpaceDE/>
              <w:autoSpaceDN/>
              <w:bidi w:val="0"/>
              <w:adjustRightInd/>
              <w:snapToGrid/>
              <w:spacing w:before="157" w:beforeLines="50"/>
              <w:jc w:val="center"/>
              <w:textAlignment w:val="auto"/>
              <w:rPr>
                <w:rFonts w:hint="eastAsia"/>
                <w:color w:val="auto"/>
                <w:vertAlign w:val="baseline"/>
                <w:lang w:val="en-US" w:eastAsia="zh-CN"/>
              </w:rPr>
            </w:pPr>
            <w:r>
              <w:rPr>
                <w:rFonts w:hint="eastAsia"/>
                <w:color w:val="auto"/>
                <w:vertAlign w:val="baseline"/>
                <w:lang w:val="en-US" w:eastAsia="zh-CN"/>
              </w:rPr>
              <w:t>合计</w:t>
            </w:r>
          </w:p>
        </w:tc>
        <w:tc>
          <w:tcPr>
            <w:tcW w:w="1863" w:type="dxa"/>
            <w:vAlign w:val="center"/>
          </w:tcPr>
          <w:p>
            <w:pPr>
              <w:pStyle w:val="2"/>
              <w:keepNext w:val="0"/>
              <w:keepLines w:val="0"/>
              <w:pageBreakBefore w:val="0"/>
              <w:kinsoku/>
              <w:wordWrap/>
              <w:overflowPunct/>
              <w:topLinePunct w:val="0"/>
              <w:autoSpaceDE/>
              <w:autoSpaceDN/>
              <w:bidi w:val="0"/>
              <w:adjustRightInd/>
              <w:snapToGrid/>
              <w:spacing w:before="157" w:beforeLines="50"/>
              <w:jc w:val="center"/>
              <w:textAlignment w:val="auto"/>
              <w:rPr>
                <w:rFonts w:hint="default"/>
                <w:color w:val="auto"/>
                <w:vertAlign w:val="baseline"/>
                <w:lang w:val="en-US" w:eastAsia="zh-CN"/>
              </w:rPr>
            </w:pPr>
            <w:r>
              <w:rPr>
                <w:rFonts w:hint="eastAsia"/>
                <w:color w:val="auto"/>
                <w:vertAlign w:val="baseline"/>
                <w:lang w:val="en-US" w:eastAsia="zh-CN"/>
              </w:rPr>
              <w:t>600</w:t>
            </w:r>
          </w:p>
        </w:tc>
      </w:tr>
    </w:tbl>
    <w:p>
      <w:pPr>
        <w:shd w:val="clear" w:color="auto" w:fill="auto"/>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二、服务期及服务地点</w:t>
      </w:r>
    </w:p>
    <w:p>
      <w:pPr>
        <w:shd w:val="clear" w:color="auto" w:fill="auto"/>
        <w:spacing w:line="360" w:lineRule="auto"/>
        <w:ind w:firstLine="480" w:firstLineChars="200"/>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rPr>
        <w:t>1、服务期：</w:t>
      </w:r>
      <w:r>
        <w:rPr>
          <w:color w:val="auto"/>
          <w:spacing w:val="-9"/>
          <w:sz w:val="24"/>
          <w:szCs w:val="24"/>
          <w:u w:val="single"/>
        </w:rPr>
        <w:t>自合同签订之日起</w:t>
      </w:r>
      <w:r>
        <w:rPr>
          <w:rFonts w:hint="eastAsia"/>
          <w:color w:val="auto"/>
          <w:spacing w:val="-9"/>
          <w:sz w:val="24"/>
          <w:szCs w:val="24"/>
          <w:u w:val="single"/>
          <w:lang w:val="en-US" w:eastAsia="zh-CN"/>
        </w:rPr>
        <w:t>一年</w:t>
      </w:r>
      <w:r>
        <w:rPr>
          <w:rFonts w:hint="eastAsia"/>
          <w:color w:val="auto"/>
          <w:spacing w:val="-9"/>
          <w:sz w:val="24"/>
          <w:szCs w:val="24"/>
          <w:u w:val="none"/>
          <w:lang w:val="en-US" w:eastAsia="zh-CN"/>
        </w:rPr>
        <w:t>。</w:t>
      </w:r>
    </w:p>
    <w:p>
      <w:pPr>
        <w:shd w:val="clear" w:color="auto" w:fill="auto"/>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2、服务地点：</w:t>
      </w:r>
      <w:r>
        <w:rPr>
          <w:rFonts w:hint="eastAsia" w:ascii="宋体" w:hAnsi="宋体" w:cs="宋体"/>
          <w:bCs/>
          <w:color w:val="auto"/>
          <w:sz w:val="24"/>
          <w:szCs w:val="24"/>
          <w:highlight w:val="none"/>
          <w:u w:val="single"/>
          <w:lang w:val="en-US" w:eastAsia="zh-CN"/>
        </w:rPr>
        <w:t>天津市津南区</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rPr>
        <w:t xml:space="preserve"> </w:t>
      </w:r>
    </w:p>
    <w:p>
      <w:pPr>
        <w:shd w:val="clear" w:color="auto" w:fill="auto"/>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三、服务要求</w:t>
      </w:r>
    </w:p>
    <w:p>
      <w:pPr>
        <w:shd w:val="clear" w:color="auto" w:fill="auto"/>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1、必须满足或高于磋商文件要求。</w:t>
      </w:r>
    </w:p>
    <w:p>
      <w:pPr>
        <w:widowControl/>
        <w:shd w:val="clear" w:color="auto" w:fill="auto"/>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2、乙方提供的服务与中标所示内容完全一致，不存在任何偏差。如出现不一致，乙方将承担违约责任。</w:t>
      </w:r>
    </w:p>
    <w:p>
      <w:pPr>
        <w:widowControl/>
        <w:shd w:val="clear" w:color="auto" w:fill="auto"/>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3、乙方所提供的服务必须具有合法手续及相关文件。如涉及知识产权则必须是自己拥有或合法使用的。</w:t>
      </w:r>
    </w:p>
    <w:p>
      <w:pPr>
        <w:pStyle w:val="2"/>
        <w:rPr>
          <w:rFonts w:hint="default" w:eastAsia="宋体"/>
          <w:color w:val="auto"/>
          <w:lang w:val="en-US" w:eastAsia="zh-CN"/>
        </w:rPr>
      </w:pPr>
      <w:r>
        <w:rPr>
          <w:rFonts w:hint="eastAsia" w:cs="宋体"/>
          <w:bCs/>
          <w:color w:val="auto"/>
          <w:sz w:val="24"/>
          <w:szCs w:val="24"/>
          <w:highlight w:val="none"/>
          <w:lang w:val="en-US" w:eastAsia="zh-CN"/>
        </w:rPr>
        <w:t xml:space="preserve">    4、乙方严格按照天津市农产品质量安全监督抽查实施细则的要求，每批次抽检样品进行检样、备样、留样的方式进行抽检，备样、留样均交由乙方妥善保管。</w:t>
      </w:r>
    </w:p>
    <w:p>
      <w:pPr>
        <w:shd w:val="clear" w:color="auto" w:fill="auto"/>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四、合同额及付款方式</w:t>
      </w:r>
    </w:p>
    <w:p>
      <w:pPr>
        <w:widowControl/>
        <w:shd w:val="clear" w:color="auto" w:fill="auto"/>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1、合同额：</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770000</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元（大写：</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柒拾柒万元整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），价格明细附后。</w:t>
      </w:r>
    </w:p>
    <w:p>
      <w:pPr>
        <w:widowControl/>
        <w:shd w:val="clear" w:color="auto" w:fill="auto"/>
        <w:spacing w:line="360" w:lineRule="auto"/>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highlight w:val="none"/>
        </w:rPr>
        <w:t>2、付款方式：</w:t>
      </w:r>
      <w:r>
        <w:rPr>
          <w:rFonts w:hint="eastAsia"/>
          <w:color w:val="auto"/>
          <w:sz w:val="24"/>
          <w:szCs w:val="24"/>
        </w:rPr>
        <w:t>项目完成并验收合格后</w:t>
      </w:r>
      <w:r>
        <w:rPr>
          <w:rFonts w:hint="eastAsia"/>
          <w:color w:val="auto"/>
          <w:sz w:val="24"/>
          <w:szCs w:val="24"/>
          <w:lang w:eastAsia="zh-CN"/>
        </w:rPr>
        <w:t>，</w:t>
      </w:r>
      <w:r>
        <w:rPr>
          <w:rFonts w:hint="eastAsia" w:ascii="宋体" w:hAnsi="宋体" w:eastAsia="宋体" w:cs="宋体"/>
          <w:color w:val="auto"/>
          <w:sz w:val="24"/>
          <w:szCs w:val="24"/>
          <w:lang w:val="en-US" w:eastAsia="zh-CN"/>
        </w:rPr>
        <w:t>待财政资金到位，甲方支付款项给乙方。</w:t>
      </w:r>
    </w:p>
    <w:p>
      <w:pPr>
        <w:widowControl/>
        <w:shd w:val="clear" w:color="auto" w:fill="auto"/>
        <w:spacing w:line="360" w:lineRule="auto"/>
        <w:ind w:left="479" w:leftChars="228" w:firstLine="0" w:firstLineChars="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乙方开户银行（汉字全称）：</w:t>
      </w:r>
      <w:r>
        <w:rPr>
          <w:rFonts w:hint="eastAsia" w:ascii="宋体" w:hAnsi="宋体"/>
          <w:b w:val="0"/>
          <w:bCs/>
          <w:color w:val="auto"/>
          <w:sz w:val="24"/>
          <w:szCs w:val="24"/>
          <w:u w:val="single"/>
        </w:rPr>
        <w:t>招商银行天津东丽支行</w:t>
      </w:r>
    </w:p>
    <w:p>
      <w:pPr>
        <w:spacing w:line="360" w:lineRule="auto"/>
        <w:ind w:firstLine="480" w:firstLineChars="200"/>
        <w:rPr>
          <w:rFonts w:hint="default"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rPr>
        <w:t>行号（数字代码）：</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308110023399</w:t>
      </w:r>
    </w:p>
    <w:p>
      <w:pPr>
        <w:widowControl/>
        <w:shd w:val="clear" w:color="auto" w:fill="auto"/>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帐        号：</w:t>
      </w:r>
      <w:r>
        <w:rPr>
          <w:rFonts w:hint="eastAsia" w:ascii="宋体" w:hAnsi="宋体" w:eastAsia="宋体" w:cs="宋体"/>
          <w:bCs/>
          <w:color w:val="auto"/>
          <w:sz w:val="24"/>
          <w:szCs w:val="24"/>
          <w:highlight w:val="none"/>
          <w:u w:val="single"/>
        </w:rPr>
        <w:t xml:space="preserve"> </w:t>
      </w:r>
      <w:r>
        <w:rPr>
          <w:rFonts w:hint="eastAsia" w:ascii="宋体" w:hAnsi="宋体"/>
          <w:b w:val="0"/>
          <w:bCs/>
          <w:color w:val="auto"/>
          <w:sz w:val="24"/>
          <w:szCs w:val="24"/>
          <w:u w:val="single"/>
        </w:rPr>
        <w:t>122907605710201</w:t>
      </w:r>
      <w:r>
        <w:rPr>
          <w:rFonts w:hint="eastAsia" w:ascii="宋体" w:hAnsi="宋体" w:eastAsia="宋体" w:cs="宋体"/>
          <w:bCs/>
          <w:color w:val="auto"/>
          <w:sz w:val="24"/>
          <w:szCs w:val="24"/>
          <w:highlight w:val="none"/>
        </w:rPr>
        <w:t xml:space="preserve">             </w:t>
      </w:r>
    </w:p>
    <w:p>
      <w:pPr>
        <w:shd w:val="clear" w:color="auto" w:fill="auto"/>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五、验收</w:t>
      </w:r>
    </w:p>
    <w:p>
      <w:pPr>
        <w:shd w:val="clear" w:color="auto" w:fill="auto"/>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1、验收工作由甲方负责对服务进行验收。服务完毕并验收合格，甲方开具“验收书”。</w:t>
      </w:r>
    </w:p>
    <w:p>
      <w:pPr>
        <w:shd w:val="clear" w:color="auto" w:fill="auto"/>
        <w:spacing w:line="360" w:lineRule="auto"/>
        <w:ind w:firstLine="480" w:firstLineChars="200"/>
        <w:rPr>
          <w:rFonts w:hint="eastAsia" w:ascii="宋体" w:hAnsi="宋体" w:eastAsia="宋体" w:cs="宋体"/>
          <w:bCs/>
          <w:strike/>
          <w:color w:val="auto"/>
          <w:sz w:val="24"/>
          <w:szCs w:val="24"/>
          <w:highlight w:val="none"/>
        </w:rPr>
      </w:pPr>
      <w:r>
        <w:rPr>
          <w:rFonts w:hint="eastAsia" w:ascii="宋体" w:hAnsi="宋体" w:eastAsia="宋体" w:cs="宋体"/>
          <w:bCs/>
          <w:color w:val="auto"/>
          <w:sz w:val="24"/>
          <w:szCs w:val="24"/>
          <w:highlight w:val="none"/>
        </w:rPr>
        <w:t>2、验收及相关费用由乙方负责。</w:t>
      </w:r>
    </w:p>
    <w:p>
      <w:pPr>
        <w:shd w:val="clear" w:color="auto" w:fill="auto"/>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六、违约责任</w:t>
      </w:r>
    </w:p>
    <w:p>
      <w:pPr>
        <w:widowControl/>
        <w:shd w:val="clear" w:color="auto" w:fill="auto"/>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1、乙方未能达到约定的服务标准，甲方有权要求乙方限期整改，逾期未整改的，甲方有权终止合同；造成甲方经济损失的，乙方应给予甲方经济赔偿。</w:t>
      </w:r>
    </w:p>
    <w:p>
      <w:pPr>
        <w:widowControl/>
        <w:shd w:val="clear" w:color="auto" w:fill="auto"/>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非因法律规定或合同约定，任何一方擅自终止本合同，应当承担违约责任。如最终导致合同不能履行，违约方应当赔偿合同总金额百分之五的违约金给守约方，由此给守约方造成经济损失的，违约方还应负责赔偿。</w:t>
      </w:r>
    </w:p>
    <w:p>
      <w:pPr>
        <w:widowControl/>
        <w:shd w:val="clear" w:color="auto" w:fill="auto"/>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3、由于甲方原因，使乙方未完成规定管理目标，乙方有权要求甲方在一定期限内解决，逾期未解决的，乙方有权终止合同；造成乙方经济损失的，甲方应给予乙方经济赔偿。</w:t>
      </w:r>
    </w:p>
    <w:p>
      <w:pPr>
        <w:widowControl/>
        <w:shd w:val="clear" w:color="auto" w:fill="auto"/>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4、如因不可抗力事件导致一方不能履行或不能完全履行合同，按照合同法的有关规定执行。</w:t>
      </w:r>
    </w:p>
    <w:p>
      <w:pPr>
        <w:widowControl/>
        <w:shd w:val="clear" w:color="auto" w:fill="auto"/>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5、如因遇国家法律、法规、政策的规定与本合同发生冲突的，双方应协商对本合同进行相应调整，使之符合法律规定。</w:t>
      </w:r>
    </w:p>
    <w:p>
      <w:pPr>
        <w:shd w:val="clear" w:color="auto" w:fill="auto"/>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七、争议解决方式</w:t>
      </w:r>
    </w:p>
    <w:p>
      <w:pPr>
        <w:widowControl/>
        <w:shd w:val="clear" w:color="auto" w:fill="auto"/>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1、因服务的质量问题发生争议时，甲、乙双方协商解决。</w:t>
      </w:r>
    </w:p>
    <w:p>
      <w:pPr>
        <w:widowControl/>
        <w:shd w:val="clear" w:color="auto" w:fill="auto"/>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因服务的质量问题发生争议且甲、乙双方不能协商解决时，依据国家标准，由天津市市场和质量监督管理委员会或其指定的技术单位进行质量鉴定，该鉴定结论是终局的，甲、乙双方应当接受，质量鉴定期间所发生的相关费用由服务质量责任方承担。</w:t>
      </w:r>
    </w:p>
    <w:p>
      <w:pPr>
        <w:shd w:val="clear" w:color="auto" w:fill="auto"/>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八、未尽事宜</w:t>
      </w:r>
    </w:p>
    <w:p>
      <w:pPr>
        <w:widowControl/>
        <w:shd w:val="clear" w:color="auto" w:fill="auto"/>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1、本合同未尽事宜，双方协商补充。</w:t>
      </w:r>
    </w:p>
    <w:p>
      <w:pPr>
        <w:widowControl/>
        <w:shd w:val="clear" w:color="auto" w:fill="auto"/>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2、本合同未作明确约定，而又有相关法律、法规规定的，从其规定。</w:t>
      </w:r>
    </w:p>
    <w:p>
      <w:pPr>
        <w:widowControl/>
        <w:shd w:val="clear" w:color="auto" w:fill="auto"/>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3、如合同履行过程中产生争议，双方协商解决。不能协商解决时，由合同签订地人民法院诉讼解决。</w:t>
      </w:r>
    </w:p>
    <w:p>
      <w:pPr>
        <w:shd w:val="clear" w:color="auto" w:fill="auto"/>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九、其他</w:t>
      </w:r>
    </w:p>
    <w:p>
      <w:pPr>
        <w:shd w:val="clear" w:color="auto" w:fill="auto"/>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1、本合同双方签字、盖章后生效。合同一式陆份，甲方执叁份，乙方执贰份，天津博纳招标代理有限公司存档壹份，具有同等法律效力。</w:t>
      </w:r>
    </w:p>
    <w:p>
      <w:pPr>
        <w:shd w:val="clear" w:color="auto" w:fill="auto"/>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2、以下附件为本合同不可分割的一部分，具有与本合同同等的法律效力：</w:t>
      </w:r>
    </w:p>
    <w:p>
      <w:pPr>
        <w:shd w:val="clear" w:color="auto" w:fill="auto"/>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 本项目的磋商文件；</w:t>
      </w:r>
    </w:p>
    <w:p>
      <w:pPr>
        <w:shd w:val="clear" w:color="auto" w:fill="auto"/>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 乙方的响应文件、有关投标的澄清资料及承诺书。</w:t>
      </w:r>
    </w:p>
    <w:p>
      <w:pPr>
        <w:pStyle w:val="2"/>
        <w:rPr>
          <w:rFonts w:hint="eastAsia"/>
        </w:rPr>
      </w:pPr>
    </w:p>
    <w:tbl>
      <w:tblPr>
        <w:tblStyle w:val="14"/>
        <w:tblpPr w:leftFromText="180" w:rightFromText="180" w:vertAnchor="text" w:horzAnchor="page" w:tblpX="1212" w:tblpY="233"/>
        <w:tblOverlap w:val="never"/>
        <w:tblW w:w="9720" w:type="dxa"/>
        <w:tblInd w:w="0" w:type="dxa"/>
        <w:tblLayout w:type="fixed"/>
        <w:tblCellMar>
          <w:top w:w="0" w:type="dxa"/>
          <w:left w:w="108" w:type="dxa"/>
          <w:bottom w:w="0" w:type="dxa"/>
          <w:right w:w="108" w:type="dxa"/>
        </w:tblCellMar>
      </w:tblPr>
      <w:tblGrid>
        <w:gridCol w:w="4844"/>
        <w:gridCol w:w="4876"/>
      </w:tblGrid>
      <w:tr>
        <w:tblPrEx>
          <w:tblCellMar>
            <w:top w:w="0" w:type="dxa"/>
            <w:left w:w="108" w:type="dxa"/>
            <w:bottom w:w="0" w:type="dxa"/>
            <w:right w:w="108" w:type="dxa"/>
          </w:tblCellMar>
        </w:tblPrEx>
        <w:tc>
          <w:tcPr>
            <w:tcW w:w="4844" w:type="dxa"/>
            <w:noWrap w:val="0"/>
            <w:vAlign w:val="top"/>
          </w:tcPr>
          <w:p>
            <w:pPr>
              <w:shd w:val="clear" w:color="auto" w:fill="auto"/>
              <w:tabs>
                <w:tab w:val="left" w:pos="360"/>
              </w:tabs>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甲方（公章）：</w:t>
            </w:r>
            <w:r>
              <w:rPr>
                <w:rFonts w:hint="eastAsia"/>
                <w:color w:val="auto"/>
                <w:sz w:val="24"/>
                <w:szCs w:val="24"/>
                <w:lang w:val="en-US" w:eastAsia="zh-CN"/>
              </w:rPr>
              <w:t>天津市津南区农业农村委员会</w:t>
            </w:r>
          </w:p>
        </w:tc>
        <w:tc>
          <w:tcPr>
            <w:tcW w:w="4876" w:type="dxa"/>
            <w:noWrap w:val="0"/>
            <w:vAlign w:val="top"/>
          </w:tcPr>
          <w:p>
            <w:pPr>
              <w:shd w:val="clear" w:color="auto" w:fill="auto"/>
              <w:tabs>
                <w:tab w:val="left" w:pos="360"/>
              </w:tabs>
              <w:spacing w:line="360" w:lineRule="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乙方（公章）：</w:t>
            </w:r>
            <w:r>
              <w:rPr>
                <w:rFonts w:hint="eastAsia" w:ascii="宋体" w:hAnsi="宋体" w:cs="宋体"/>
                <w:bCs/>
                <w:color w:val="auto"/>
                <w:sz w:val="24"/>
                <w:szCs w:val="24"/>
                <w:highlight w:val="none"/>
                <w:lang w:val="en-US" w:eastAsia="zh-CN"/>
              </w:rPr>
              <w:t>天津华测检测认证有限公司</w:t>
            </w:r>
          </w:p>
        </w:tc>
      </w:tr>
      <w:tr>
        <w:tblPrEx>
          <w:tblCellMar>
            <w:top w:w="0" w:type="dxa"/>
            <w:left w:w="108" w:type="dxa"/>
            <w:bottom w:w="0" w:type="dxa"/>
            <w:right w:w="108" w:type="dxa"/>
          </w:tblCellMar>
        </w:tblPrEx>
        <w:tc>
          <w:tcPr>
            <w:tcW w:w="4844" w:type="dxa"/>
            <w:noWrap w:val="0"/>
            <w:vAlign w:val="top"/>
          </w:tcPr>
          <w:p>
            <w:pPr>
              <w:shd w:val="clear" w:color="auto" w:fill="auto"/>
              <w:tabs>
                <w:tab w:val="left" w:pos="360"/>
              </w:tabs>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color w:val="auto"/>
                <w:sz w:val="24"/>
                <w:szCs w:val="24"/>
                <w:lang w:val="en-US" w:eastAsia="zh-CN"/>
              </w:rPr>
              <w:t>天津市津南区</w:t>
            </w:r>
            <w:r>
              <w:rPr>
                <w:color w:val="auto"/>
                <w:spacing w:val="-4"/>
                <w:sz w:val="24"/>
                <w:szCs w:val="24"/>
              </w:rPr>
              <w:t>咸水沽红旗路</w:t>
            </w:r>
            <w:r>
              <w:rPr>
                <w:rFonts w:hint="eastAsia"/>
                <w:color w:val="auto"/>
                <w:spacing w:val="-4"/>
                <w:sz w:val="24"/>
                <w:szCs w:val="24"/>
                <w:lang w:val="en-US" w:eastAsia="zh-CN"/>
              </w:rPr>
              <w:t>9号</w:t>
            </w:r>
          </w:p>
        </w:tc>
        <w:tc>
          <w:tcPr>
            <w:tcW w:w="4876" w:type="dxa"/>
            <w:noWrap w:val="0"/>
            <w:vAlign w:val="top"/>
          </w:tcPr>
          <w:p>
            <w:pPr>
              <w:shd w:val="clear" w:color="auto" w:fill="auto"/>
              <w:tabs>
                <w:tab w:val="left" w:pos="360"/>
              </w:tabs>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b w:val="0"/>
                <w:bCs/>
                <w:color w:val="auto"/>
                <w:sz w:val="22"/>
                <w:szCs w:val="22"/>
              </w:rPr>
              <w:t>天津市东丽</w:t>
            </w:r>
            <w:r>
              <w:rPr>
                <w:rFonts w:hint="eastAsia" w:ascii="宋体" w:hAnsi="宋体"/>
                <w:b w:val="0"/>
                <w:bCs/>
                <w:color w:val="auto"/>
                <w:sz w:val="22"/>
                <w:szCs w:val="22"/>
                <w:lang w:val="en-US" w:eastAsia="zh-CN"/>
              </w:rPr>
              <w:t>开发区</w:t>
            </w:r>
            <w:r>
              <w:rPr>
                <w:rFonts w:hint="eastAsia" w:ascii="宋体" w:hAnsi="宋体"/>
                <w:b w:val="0"/>
                <w:bCs/>
                <w:color w:val="auto"/>
                <w:sz w:val="22"/>
                <w:szCs w:val="22"/>
              </w:rPr>
              <w:t>五经路3号华测检测北方基地</w:t>
            </w:r>
          </w:p>
        </w:tc>
      </w:tr>
      <w:tr>
        <w:tblPrEx>
          <w:tblCellMar>
            <w:top w:w="0" w:type="dxa"/>
            <w:left w:w="108" w:type="dxa"/>
            <w:bottom w:w="0" w:type="dxa"/>
            <w:right w:w="108" w:type="dxa"/>
          </w:tblCellMar>
        </w:tblPrEx>
        <w:tc>
          <w:tcPr>
            <w:tcW w:w="4844" w:type="dxa"/>
            <w:noWrap w:val="0"/>
            <w:vAlign w:val="top"/>
          </w:tcPr>
          <w:p>
            <w:pPr>
              <w:shd w:val="clear" w:color="auto" w:fill="auto"/>
              <w:tabs>
                <w:tab w:val="left" w:pos="360"/>
              </w:tabs>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w:t>
            </w:r>
          </w:p>
        </w:tc>
        <w:tc>
          <w:tcPr>
            <w:tcW w:w="4876" w:type="dxa"/>
            <w:noWrap w:val="0"/>
            <w:vAlign w:val="top"/>
          </w:tcPr>
          <w:p>
            <w:pPr>
              <w:shd w:val="clear" w:color="auto" w:fill="auto"/>
              <w:tabs>
                <w:tab w:val="left" w:pos="360"/>
              </w:tabs>
              <w:spacing w:line="360" w:lineRule="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法定代表人：</w:t>
            </w:r>
            <w:r>
              <w:rPr>
                <w:rFonts w:hint="eastAsia" w:ascii="宋体" w:hAnsi="宋体" w:cs="宋体"/>
                <w:bCs/>
                <w:color w:val="auto"/>
                <w:sz w:val="24"/>
                <w:szCs w:val="24"/>
                <w:highlight w:val="none"/>
                <w:lang w:val="en-US" w:eastAsia="zh-CN"/>
              </w:rPr>
              <w:t>王建刚</w:t>
            </w:r>
          </w:p>
        </w:tc>
      </w:tr>
      <w:tr>
        <w:tc>
          <w:tcPr>
            <w:tcW w:w="4844" w:type="dxa"/>
            <w:noWrap w:val="0"/>
            <w:vAlign w:val="top"/>
          </w:tcPr>
          <w:p>
            <w:pPr>
              <w:shd w:val="clear" w:color="auto" w:fill="auto"/>
              <w:tabs>
                <w:tab w:val="left" w:pos="360"/>
              </w:tabs>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委托代理人： </w:t>
            </w:r>
          </w:p>
        </w:tc>
        <w:tc>
          <w:tcPr>
            <w:tcW w:w="4876" w:type="dxa"/>
            <w:noWrap w:val="0"/>
            <w:vAlign w:val="top"/>
          </w:tcPr>
          <w:p>
            <w:pPr>
              <w:shd w:val="clear" w:color="auto" w:fill="auto"/>
              <w:tabs>
                <w:tab w:val="left" w:pos="360"/>
              </w:tabs>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委托代理人： </w:t>
            </w:r>
          </w:p>
        </w:tc>
      </w:tr>
      <w:tr>
        <w:tblPrEx>
          <w:tblCellMar>
            <w:top w:w="0" w:type="dxa"/>
            <w:left w:w="108" w:type="dxa"/>
            <w:bottom w:w="0" w:type="dxa"/>
            <w:right w:w="108" w:type="dxa"/>
          </w:tblCellMar>
        </w:tblPrEx>
        <w:tc>
          <w:tcPr>
            <w:tcW w:w="4844" w:type="dxa"/>
            <w:noWrap w:val="0"/>
            <w:vAlign w:val="top"/>
          </w:tcPr>
          <w:p>
            <w:pPr>
              <w:shd w:val="clear" w:color="auto" w:fill="auto"/>
              <w:tabs>
                <w:tab w:val="left" w:pos="360"/>
              </w:tabs>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电话： </w:t>
            </w:r>
            <w:r>
              <w:rPr>
                <w:rFonts w:hint="eastAsia" w:ascii="宋体" w:hAnsi="宋体" w:eastAsia="宋体" w:cs="宋体"/>
                <w:color w:val="auto"/>
                <w:sz w:val="24"/>
                <w:szCs w:val="24"/>
                <w:lang w:val="en-US" w:eastAsia="zh-CN"/>
              </w:rPr>
              <w:t>022-</w:t>
            </w:r>
            <w:r>
              <w:rPr>
                <w:rFonts w:hint="eastAsia" w:ascii="宋体" w:hAnsi="宋体" w:eastAsia="宋体" w:cs="宋体"/>
                <w:color w:val="auto"/>
                <w:sz w:val="24"/>
                <w:szCs w:val="24"/>
              </w:rPr>
              <w:t>28512510</w:t>
            </w:r>
          </w:p>
        </w:tc>
        <w:tc>
          <w:tcPr>
            <w:tcW w:w="4876" w:type="dxa"/>
            <w:noWrap w:val="0"/>
            <w:vAlign w:val="top"/>
          </w:tcPr>
          <w:p>
            <w:pPr>
              <w:shd w:val="clear" w:color="auto" w:fill="auto"/>
              <w:tabs>
                <w:tab w:val="left" w:pos="360"/>
              </w:tabs>
              <w:spacing w:line="360" w:lineRule="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 xml:space="preserve">电话： </w:t>
            </w:r>
            <w:r>
              <w:rPr>
                <w:rFonts w:hint="eastAsia" w:ascii="宋体" w:hAnsi="宋体" w:cs="宋体"/>
                <w:bCs/>
                <w:color w:val="auto"/>
                <w:sz w:val="24"/>
                <w:szCs w:val="24"/>
                <w:highlight w:val="none"/>
                <w:lang w:val="en-US" w:eastAsia="zh-CN"/>
              </w:rPr>
              <w:t>18526042857</w:t>
            </w:r>
          </w:p>
        </w:tc>
      </w:tr>
      <w:tr>
        <w:tblPrEx>
          <w:tblCellMar>
            <w:top w:w="0" w:type="dxa"/>
            <w:left w:w="108" w:type="dxa"/>
            <w:bottom w:w="0" w:type="dxa"/>
            <w:right w:w="108" w:type="dxa"/>
          </w:tblCellMar>
        </w:tblPrEx>
        <w:tc>
          <w:tcPr>
            <w:tcW w:w="4844" w:type="dxa"/>
            <w:noWrap w:val="0"/>
            <w:vAlign w:val="top"/>
          </w:tcPr>
          <w:p>
            <w:pPr>
              <w:shd w:val="clear" w:color="auto" w:fill="auto"/>
              <w:spacing w:line="360" w:lineRule="auto"/>
              <w:rPr>
                <w:rFonts w:hint="eastAsia" w:ascii="宋体" w:hAnsi="宋体" w:eastAsia="宋体" w:cs="宋体"/>
                <w:bCs/>
                <w:color w:val="auto"/>
                <w:sz w:val="24"/>
                <w:szCs w:val="24"/>
                <w:highlight w:val="none"/>
              </w:rPr>
            </w:pPr>
            <w:r>
              <w:rPr>
                <w:color w:val="auto"/>
                <w:sz w:val="24"/>
                <w:szCs w:val="24"/>
              </w:rPr>
              <w:t>开户银行：</w:t>
            </w:r>
          </w:p>
        </w:tc>
        <w:tc>
          <w:tcPr>
            <w:tcW w:w="4876" w:type="dxa"/>
            <w:noWrap w:val="0"/>
            <w:vAlign w:val="top"/>
          </w:tcPr>
          <w:p>
            <w:pPr>
              <w:shd w:val="clear" w:color="auto" w:fill="auto"/>
              <w:spacing w:line="360" w:lineRule="auto"/>
              <w:rPr>
                <w:rFonts w:hint="eastAsia" w:ascii="宋体" w:hAnsi="宋体" w:eastAsia="宋体" w:cs="宋体"/>
                <w:bCs/>
                <w:color w:val="auto"/>
                <w:sz w:val="24"/>
                <w:szCs w:val="24"/>
                <w:highlight w:val="none"/>
              </w:rPr>
            </w:pPr>
            <w:r>
              <w:rPr>
                <w:color w:val="auto"/>
                <w:sz w:val="24"/>
                <w:szCs w:val="24"/>
              </w:rPr>
              <w:t>开户银行：</w:t>
            </w:r>
            <w:r>
              <w:rPr>
                <w:rFonts w:hint="eastAsia" w:ascii="宋体" w:hAnsi="宋体"/>
                <w:b w:val="0"/>
                <w:bCs/>
                <w:color w:val="auto"/>
                <w:sz w:val="24"/>
                <w:szCs w:val="24"/>
                <w:u w:val="none"/>
              </w:rPr>
              <w:t>招商银行天津东丽支行</w:t>
            </w:r>
          </w:p>
        </w:tc>
      </w:tr>
      <w:tr>
        <w:tblPrEx>
          <w:tblCellMar>
            <w:top w:w="0" w:type="dxa"/>
            <w:left w:w="108" w:type="dxa"/>
            <w:bottom w:w="0" w:type="dxa"/>
            <w:right w:w="108" w:type="dxa"/>
          </w:tblCellMar>
        </w:tblPrEx>
        <w:tc>
          <w:tcPr>
            <w:tcW w:w="4844" w:type="dxa"/>
            <w:noWrap w:val="0"/>
            <w:vAlign w:val="top"/>
          </w:tcPr>
          <w:p>
            <w:pPr>
              <w:shd w:val="clear" w:color="auto" w:fill="auto"/>
              <w:spacing w:line="360" w:lineRule="auto"/>
              <w:rPr>
                <w:rFonts w:hint="eastAsia" w:ascii="宋体" w:hAnsi="宋体" w:eastAsia="宋体" w:cs="宋体"/>
                <w:bCs/>
                <w:color w:val="auto"/>
                <w:sz w:val="24"/>
                <w:szCs w:val="24"/>
                <w:highlight w:val="none"/>
              </w:rPr>
            </w:pPr>
            <w:r>
              <w:rPr>
                <w:color w:val="auto"/>
                <w:sz w:val="24"/>
                <w:szCs w:val="24"/>
              </w:rPr>
              <w:t>开户银行行号：</w:t>
            </w:r>
          </w:p>
        </w:tc>
        <w:tc>
          <w:tcPr>
            <w:tcW w:w="4876" w:type="dxa"/>
            <w:noWrap w:val="0"/>
            <w:vAlign w:val="top"/>
          </w:tcPr>
          <w:p>
            <w:pPr>
              <w:shd w:val="clear" w:color="auto" w:fill="auto"/>
              <w:spacing w:line="360" w:lineRule="auto"/>
              <w:rPr>
                <w:rFonts w:hint="eastAsia" w:ascii="宋体" w:hAnsi="宋体" w:eastAsia="宋体" w:cs="宋体"/>
                <w:bCs/>
                <w:color w:val="auto"/>
                <w:sz w:val="24"/>
                <w:szCs w:val="24"/>
                <w:highlight w:val="none"/>
              </w:rPr>
            </w:pPr>
            <w:r>
              <w:rPr>
                <w:color w:val="auto"/>
                <w:sz w:val="24"/>
                <w:szCs w:val="24"/>
              </w:rPr>
              <w:t>开户银行行号：</w:t>
            </w:r>
            <w:r>
              <w:rPr>
                <w:rFonts w:hint="eastAsia" w:ascii="宋体" w:hAnsi="宋体" w:cs="宋体"/>
                <w:bCs/>
                <w:color w:val="auto"/>
                <w:sz w:val="24"/>
                <w:szCs w:val="24"/>
                <w:highlight w:val="none"/>
                <w:u w:val="none"/>
                <w:lang w:val="en-US" w:eastAsia="zh-CN"/>
              </w:rPr>
              <w:t>308110023399</w:t>
            </w:r>
          </w:p>
        </w:tc>
      </w:tr>
      <w:tr>
        <w:tc>
          <w:tcPr>
            <w:tcW w:w="4844" w:type="dxa"/>
            <w:noWrap w:val="0"/>
            <w:vAlign w:val="top"/>
          </w:tcPr>
          <w:p>
            <w:pPr>
              <w:shd w:val="clear" w:color="auto" w:fill="auto"/>
              <w:tabs>
                <w:tab w:val="left" w:pos="360"/>
              </w:tabs>
              <w:spacing w:line="360" w:lineRule="auto"/>
              <w:rPr>
                <w:rFonts w:hint="eastAsia" w:ascii="宋体" w:hAnsi="宋体" w:eastAsia="宋体" w:cs="宋体"/>
                <w:bCs/>
                <w:color w:val="auto"/>
                <w:sz w:val="24"/>
                <w:szCs w:val="24"/>
                <w:highlight w:val="none"/>
              </w:rPr>
            </w:pPr>
            <w:r>
              <w:rPr>
                <w:color w:val="auto"/>
                <w:sz w:val="24"/>
                <w:szCs w:val="24"/>
              </w:rPr>
              <w:t>开户银行帐号：</w:t>
            </w:r>
          </w:p>
        </w:tc>
        <w:tc>
          <w:tcPr>
            <w:tcW w:w="4876" w:type="dxa"/>
            <w:noWrap w:val="0"/>
            <w:vAlign w:val="top"/>
          </w:tcPr>
          <w:p>
            <w:pPr>
              <w:shd w:val="clear" w:color="auto" w:fill="auto"/>
              <w:tabs>
                <w:tab w:val="left" w:pos="360"/>
              </w:tabs>
              <w:spacing w:line="360" w:lineRule="auto"/>
              <w:rPr>
                <w:rFonts w:hint="eastAsia" w:ascii="宋体" w:hAnsi="宋体" w:eastAsia="宋体" w:cs="宋体"/>
                <w:bCs/>
                <w:color w:val="auto"/>
                <w:sz w:val="24"/>
                <w:szCs w:val="24"/>
                <w:highlight w:val="none"/>
              </w:rPr>
            </w:pPr>
            <w:r>
              <w:rPr>
                <w:color w:val="auto"/>
                <w:sz w:val="24"/>
                <w:szCs w:val="24"/>
              </w:rPr>
              <w:t>开户银行帐号：</w:t>
            </w:r>
            <w:r>
              <w:rPr>
                <w:rFonts w:hint="eastAsia" w:ascii="宋体" w:hAnsi="宋体"/>
                <w:b w:val="0"/>
                <w:bCs/>
                <w:color w:val="auto"/>
                <w:sz w:val="24"/>
                <w:szCs w:val="24"/>
                <w:u w:val="none"/>
              </w:rPr>
              <w:t>122907605710201</w:t>
            </w:r>
          </w:p>
        </w:tc>
      </w:tr>
    </w:tbl>
    <w:p>
      <w:pPr>
        <w:shd w:val="clear" w:color="auto" w:fill="auto"/>
        <w:spacing w:line="360" w:lineRule="auto"/>
        <w:ind w:firstLine="480" w:firstLineChars="200"/>
        <w:rPr>
          <w:rFonts w:hint="eastAsia" w:ascii="宋体" w:hAnsi="宋体" w:eastAsia="宋体" w:cs="宋体"/>
          <w:bCs/>
          <w:color w:val="auto"/>
          <w:sz w:val="24"/>
          <w:szCs w:val="24"/>
          <w:highlight w:val="none"/>
        </w:rPr>
      </w:pPr>
    </w:p>
    <w:p>
      <w:pPr>
        <w:shd w:val="clear" w:color="auto" w:fill="auto"/>
        <w:spacing w:line="360" w:lineRule="auto"/>
        <w:rPr>
          <w:rFonts w:hint="eastAsia" w:ascii="宋体" w:hAnsi="宋体" w:eastAsia="宋体" w:cs="宋体"/>
          <w:bCs/>
          <w:color w:val="auto"/>
          <w:sz w:val="24"/>
          <w:szCs w:val="24"/>
          <w:highlight w:val="none"/>
        </w:rPr>
      </w:pPr>
    </w:p>
    <w:p>
      <w:pPr>
        <w:shd w:val="clear" w:color="auto" w:fill="auto"/>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合同签订地点：</w:t>
      </w:r>
      <w:r>
        <w:rPr>
          <w:rFonts w:hint="eastAsia" w:ascii="宋体" w:hAnsi="宋体" w:cs="宋体"/>
          <w:bCs/>
          <w:color w:val="auto"/>
          <w:sz w:val="24"/>
          <w:szCs w:val="24"/>
          <w:highlight w:val="none"/>
          <w:lang w:val="en-US" w:eastAsia="zh-CN"/>
        </w:rPr>
        <w:t>天津市</w:t>
      </w:r>
    </w:p>
    <w:p>
      <w:pPr>
        <w:shd w:val="clear" w:color="auto" w:fill="auto"/>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合同签订时间：</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p>
    <w:p>
      <w:pPr>
        <w:shd w:val="clear" w:color="auto" w:fill="auto"/>
        <w:spacing w:line="360" w:lineRule="auto"/>
        <w:ind w:firstLine="480" w:firstLineChars="200"/>
        <w:rPr>
          <w:rFonts w:hint="eastAsia" w:ascii="宋体" w:hAnsi="宋体" w:eastAsia="宋体" w:cs="宋体"/>
          <w:bCs/>
          <w:color w:val="auto"/>
          <w:sz w:val="24"/>
          <w:szCs w:val="24"/>
          <w:highlight w:val="none"/>
        </w:rPr>
      </w:pPr>
    </w:p>
    <w:p>
      <w:pPr>
        <w:pStyle w:val="2"/>
        <w:rPr>
          <w:rFonts w:hint="eastAsia" w:ascii="宋体" w:hAnsi="宋体" w:eastAsia="宋体" w:cs="宋体"/>
          <w:bCs/>
          <w:color w:val="auto"/>
          <w:sz w:val="24"/>
          <w:szCs w:val="24"/>
          <w:highlight w:val="none"/>
        </w:rPr>
      </w:pPr>
    </w:p>
    <w:p>
      <w:pPr>
        <w:rPr>
          <w:rFonts w:hint="eastAsia" w:ascii="宋体" w:hAnsi="宋体" w:eastAsia="宋体" w:cs="宋体"/>
          <w:bCs/>
          <w:color w:val="auto"/>
          <w:sz w:val="24"/>
          <w:szCs w:val="24"/>
          <w:highlight w:val="none"/>
        </w:rPr>
      </w:pPr>
    </w:p>
    <w:p>
      <w:pPr>
        <w:pStyle w:val="2"/>
        <w:rPr>
          <w:rFonts w:hint="eastAsia" w:ascii="宋体" w:hAnsi="宋体" w:eastAsia="宋体" w:cs="宋体"/>
          <w:bCs/>
          <w:color w:val="auto"/>
          <w:sz w:val="24"/>
          <w:szCs w:val="24"/>
          <w:highlight w:val="none"/>
        </w:rPr>
      </w:pPr>
    </w:p>
    <w:p>
      <w:pPr>
        <w:rPr>
          <w:rFonts w:hint="eastAsia" w:ascii="宋体" w:hAnsi="宋体" w:eastAsia="宋体" w:cs="宋体"/>
          <w:bCs/>
          <w:color w:val="auto"/>
          <w:sz w:val="24"/>
          <w:szCs w:val="24"/>
          <w:highlight w:val="none"/>
        </w:rPr>
      </w:pPr>
    </w:p>
    <w:p>
      <w:pPr>
        <w:pStyle w:val="2"/>
        <w:rPr>
          <w:rFonts w:hint="eastAsia" w:ascii="宋体" w:hAnsi="宋体" w:eastAsia="宋体" w:cs="宋体"/>
          <w:bCs/>
          <w:color w:val="auto"/>
          <w:sz w:val="24"/>
          <w:szCs w:val="24"/>
          <w:highlight w:val="none"/>
        </w:rPr>
      </w:pPr>
    </w:p>
    <w:p>
      <w:pPr>
        <w:rPr>
          <w:rFonts w:hint="eastAsia" w:ascii="宋体" w:hAnsi="宋体" w:eastAsia="宋体" w:cs="宋体"/>
          <w:bCs/>
          <w:color w:val="auto"/>
          <w:sz w:val="24"/>
          <w:szCs w:val="24"/>
          <w:highlight w:val="none"/>
        </w:rPr>
      </w:pPr>
    </w:p>
    <w:p>
      <w:pPr>
        <w:pStyle w:val="2"/>
        <w:rPr>
          <w:rFonts w:hint="eastAsia" w:ascii="宋体" w:hAnsi="宋体" w:eastAsia="宋体" w:cs="宋体"/>
          <w:bCs/>
          <w:color w:val="auto"/>
          <w:sz w:val="24"/>
          <w:szCs w:val="24"/>
          <w:highlight w:val="none"/>
        </w:rPr>
      </w:pPr>
    </w:p>
    <w:p>
      <w:pPr>
        <w:rPr>
          <w:rFonts w:hint="eastAsia" w:ascii="宋体" w:hAnsi="宋体" w:eastAsia="宋体" w:cs="宋体"/>
          <w:bCs/>
          <w:color w:val="auto"/>
          <w:sz w:val="24"/>
          <w:szCs w:val="24"/>
          <w:highlight w:val="none"/>
        </w:rPr>
      </w:pPr>
    </w:p>
    <w:p>
      <w:pPr>
        <w:pStyle w:val="2"/>
        <w:rPr>
          <w:rFonts w:hint="eastAsia" w:ascii="宋体" w:hAnsi="宋体" w:eastAsia="宋体" w:cs="宋体"/>
          <w:bCs/>
          <w:color w:val="auto"/>
          <w:sz w:val="24"/>
          <w:szCs w:val="24"/>
          <w:highlight w:val="none"/>
        </w:rPr>
      </w:pPr>
    </w:p>
    <w:p>
      <w:pPr>
        <w:rPr>
          <w:rFonts w:hint="eastAsia" w:ascii="宋体" w:hAnsi="宋体" w:eastAsia="宋体" w:cs="宋体"/>
          <w:bCs/>
          <w:color w:val="auto"/>
          <w:sz w:val="24"/>
          <w:szCs w:val="24"/>
          <w:highlight w:val="none"/>
        </w:rPr>
      </w:pPr>
    </w:p>
    <w:p>
      <w:pPr>
        <w:pStyle w:val="2"/>
        <w:rPr>
          <w:rFonts w:hint="eastAsia"/>
          <w:color w:val="auto"/>
        </w:rPr>
      </w:pPr>
    </w:p>
    <w:p>
      <w:pPr>
        <w:tabs>
          <w:tab w:val="left" w:pos="210"/>
        </w:tabs>
        <w:autoSpaceDE w:val="0"/>
        <w:autoSpaceDN w:val="0"/>
        <w:adjustRightInd w:val="0"/>
        <w:snapToGri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附件：</w:t>
      </w:r>
    </w:p>
    <w:p>
      <w:pPr>
        <w:tabs>
          <w:tab w:val="left" w:pos="210"/>
        </w:tabs>
        <w:autoSpaceDE w:val="0"/>
        <w:autoSpaceDN w:val="0"/>
        <w:adjustRightInd w:val="0"/>
        <w:snapToGrid w:val="0"/>
        <w:spacing w:line="36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第一包：</w:t>
      </w:r>
      <w:r>
        <w:rPr>
          <w:rFonts w:hint="eastAsia" w:ascii="宋体" w:hAnsi="宋体" w:eastAsia="宋体" w:cs="宋体"/>
          <w:color w:val="auto"/>
          <w:sz w:val="21"/>
          <w:szCs w:val="21"/>
          <w:highlight w:val="none"/>
          <w:lang w:val="en-US" w:eastAsia="zh-CN"/>
        </w:rPr>
        <w:t>600</w:t>
      </w:r>
      <w:r>
        <w:rPr>
          <w:rFonts w:hint="eastAsia" w:ascii="宋体" w:hAnsi="宋体" w:eastAsia="宋体" w:cs="宋体"/>
          <w:b w:val="0"/>
          <w:bCs w:val="0"/>
          <w:color w:val="auto"/>
          <w:sz w:val="21"/>
          <w:szCs w:val="21"/>
          <w:highlight w:val="none"/>
          <w:lang w:val="en-US" w:eastAsia="zh-CN"/>
        </w:rPr>
        <w:t>批次定量检测（种植业监督抽检）</w:t>
      </w:r>
    </w:p>
    <w:tbl>
      <w:tblPr>
        <w:tblStyle w:val="14"/>
        <w:tblW w:w="0" w:type="auto"/>
        <w:jc w:val="center"/>
        <w:tblLayout w:type="autofit"/>
        <w:tblCellMar>
          <w:top w:w="0" w:type="dxa"/>
          <w:left w:w="10" w:type="dxa"/>
          <w:bottom w:w="0" w:type="dxa"/>
          <w:right w:w="10" w:type="dxa"/>
        </w:tblCellMar>
      </w:tblPr>
      <w:tblGrid>
        <w:gridCol w:w="918"/>
        <w:gridCol w:w="7718"/>
        <w:gridCol w:w="456"/>
      </w:tblGrid>
      <w:tr>
        <w:tblPrEx>
          <w:tblCellMar>
            <w:top w:w="0" w:type="dxa"/>
            <w:left w:w="10" w:type="dxa"/>
            <w:bottom w:w="0" w:type="dxa"/>
            <w:right w:w="10" w:type="dxa"/>
          </w:tblCellMar>
        </w:tblPrEx>
        <w:trPr>
          <w:trHeight w:val="590" w:hRule="exact"/>
          <w:jc w:val="center"/>
        </w:trPr>
        <w:tc>
          <w:tcPr>
            <w:tcW w:w="0" w:type="auto"/>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shd w:val="clear" w:fill="FFFFFF" w:themeFill="background1"/>
              <w:kinsoku/>
              <w:wordWrap/>
              <w:overflowPunct/>
              <w:topLinePunct w:val="0"/>
              <w:autoSpaceDE/>
              <w:autoSpaceDN/>
              <w:bidi w:val="0"/>
              <w:adjustRightInd/>
              <w:snapToGrid/>
              <w:spacing w:line="300" w:lineRule="exact"/>
              <w:jc w:val="center"/>
              <w:rPr>
                <w:rFonts w:hint="eastAsia" w:ascii="宋体" w:hAnsi="宋体" w:eastAsia="宋体" w:cs="宋体"/>
                <w:b/>
                <w:bCs/>
                <w:color w:val="auto"/>
                <w:kern w:val="0"/>
                <w:sz w:val="21"/>
                <w:szCs w:val="21"/>
                <w:highlight w:val="none"/>
                <w:lang w:val="zh-TW" w:eastAsia="zh-TW" w:bidi="zh-TW"/>
              </w:rPr>
            </w:pPr>
            <w:r>
              <w:rPr>
                <w:rFonts w:hint="eastAsia" w:ascii="宋体" w:hAnsi="宋体" w:eastAsia="宋体" w:cs="宋体"/>
                <w:b/>
                <w:bCs/>
                <w:color w:val="auto"/>
                <w:kern w:val="0"/>
                <w:sz w:val="21"/>
                <w:szCs w:val="21"/>
                <w:highlight w:val="none"/>
                <w:lang w:val="zh-TW" w:eastAsia="zh-TW" w:bidi="zh-TW"/>
              </w:rPr>
              <w:t>样品名称</w:t>
            </w:r>
          </w:p>
        </w:tc>
        <w:tc>
          <w:tcPr>
            <w:tcW w:w="0" w:type="auto"/>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shd w:val="clear" w:fill="FFFFFF" w:themeFill="background1"/>
              <w:kinsoku/>
              <w:wordWrap/>
              <w:overflowPunct/>
              <w:topLinePunct w:val="0"/>
              <w:autoSpaceDE/>
              <w:autoSpaceDN/>
              <w:bidi w:val="0"/>
              <w:adjustRightInd/>
              <w:snapToGrid/>
              <w:spacing w:line="300" w:lineRule="exact"/>
              <w:jc w:val="center"/>
              <w:rPr>
                <w:rFonts w:hint="eastAsia" w:ascii="宋体" w:hAnsi="宋体" w:eastAsia="宋体" w:cs="宋体"/>
                <w:b/>
                <w:bCs/>
                <w:color w:val="auto"/>
                <w:kern w:val="0"/>
                <w:sz w:val="21"/>
                <w:szCs w:val="21"/>
                <w:highlight w:val="none"/>
                <w:lang w:val="zh-TW" w:eastAsia="zh-TW" w:bidi="zh-TW"/>
              </w:rPr>
            </w:pPr>
            <w:r>
              <w:rPr>
                <w:rFonts w:hint="eastAsia" w:ascii="宋体" w:hAnsi="宋体" w:eastAsia="宋体" w:cs="宋体"/>
                <w:b/>
                <w:bCs/>
                <w:color w:val="auto"/>
                <w:kern w:val="0"/>
                <w:sz w:val="21"/>
                <w:szCs w:val="21"/>
                <w:highlight w:val="none"/>
                <w:lang w:val="zh-TW" w:eastAsia="zh-TW" w:bidi="zh-TW"/>
              </w:rPr>
              <w:t>检测项目</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hd w:val="clear" w:fill="FFFFFF" w:themeFill="background1"/>
              <w:kinsoku/>
              <w:wordWrap/>
              <w:overflowPunct/>
              <w:topLinePunct w:val="0"/>
              <w:autoSpaceDE/>
              <w:autoSpaceDN/>
              <w:bidi w:val="0"/>
              <w:adjustRightInd/>
              <w:snapToGrid/>
              <w:spacing w:line="300" w:lineRule="exact"/>
              <w:jc w:val="center"/>
              <w:rPr>
                <w:rFonts w:hint="eastAsia" w:ascii="宋体" w:hAnsi="宋体" w:eastAsia="宋体" w:cs="宋体"/>
                <w:b/>
                <w:bCs/>
                <w:color w:val="auto"/>
                <w:kern w:val="0"/>
                <w:sz w:val="21"/>
                <w:szCs w:val="21"/>
                <w:highlight w:val="none"/>
                <w:lang w:val="zh-TW" w:eastAsia="zh-CN" w:bidi="zh-TW"/>
              </w:rPr>
            </w:pPr>
            <w:r>
              <w:rPr>
                <w:rFonts w:hint="eastAsia" w:ascii="宋体" w:hAnsi="宋体" w:eastAsia="宋体" w:cs="宋体"/>
                <w:b/>
                <w:bCs/>
                <w:color w:val="auto"/>
                <w:kern w:val="0"/>
                <w:sz w:val="21"/>
                <w:szCs w:val="21"/>
                <w:highlight w:val="none"/>
                <w:lang w:val="zh-TW" w:eastAsia="zh-CN" w:bidi="zh-TW"/>
              </w:rPr>
              <w:t>检测批次</w:t>
            </w:r>
          </w:p>
        </w:tc>
      </w:tr>
      <w:tr>
        <w:tblPrEx>
          <w:tblCellMar>
            <w:top w:w="0" w:type="dxa"/>
            <w:left w:w="10" w:type="dxa"/>
            <w:bottom w:w="0" w:type="dxa"/>
            <w:right w:w="10" w:type="dxa"/>
          </w:tblCellMar>
        </w:tblPrEx>
        <w:trPr>
          <w:trHeight w:val="6684" w:hRule="exact"/>
          <w:jc w:val="center"/>
        </w:trPr>
        <w:tc>
          <w:tcPr>
            <w:tcW w:w="0" w:type="auto"/>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shd w:val="clear" w:fill="FFFFFF" w:themeFill="background1"/>
              <w:kinsoku/>
              <w:wordWrap/>
              <w:overflowPunct/>
              <w:topLinePunct w:val="0"/>
              <w:autoSpaceDE/>
              <w:autoSpaceDN/>
              <w:bidi w:val="0"/>
              <w:adjustRightInd/>
              <w:snapToGrid/>
              <w:spacing w:line="300" w:lineRule="exact"/>
              <w:rPr>
                <w:rFonts w:hint="eastAsia" w:ascii="宋体" w:hAnsi="宋体" w:eastAsia="宋体" w:cs="宋体"/>
                <w:color w:val="auto"/>
                <w:kern w:val="0"/>
                <w:sz w:val="21"/>
                <w:szCs w:val="21"/>
                <w:highlight w:val="none"/>
                <w:lang w:val="zh-TW" w:eastAsia="zh-TW" w:bidi="zh-TW"/>
              </w:rPr>
            </w:pPr>
          </w:p>
          <w:p>
            <w:pPr>
              <w:keepNext w:val="0"/>
              <w:keepLines w:val="0"/>
              <w:pageBreakBefore w:val="0"/>
              <w:shd w:val="clear" w:fill="FFFFFF" w:themeFill="background1"/>
              <w:kinsoku/>
              <w:wordWrap/>
              <w:overflowPunct/>
              <w:topLinePunct w:val="0"/>
              <w:autoSpaceDE/>
              <w:autoSpaceDN/>
              <w:bidi w:val="0"/>
              <w:adjustRightInd/>
              <w:snapToGrid/>
              <w:spacing w:line="300" w:lineRule="exact"/>
              <w:jc w:val="center"/>
              <w:rPr>
                <w:rFonts w:hint="eastAsia" w:ascii="宋体" w:hAnsi="宋体" w:eastAsia="宋体" w:cs="宋体"/>
                <w:color w:val="auto"/>
                <w:sz w:val="21"/>
                <w:szCs w:val="21"/>
                <w:highlight w:val="none"/>
                <w:lang w:val="zh-TW" w:eastAsia="zh-CN" w:bidi="zh-TW"/>
              </w:rPr>
            </w:pPr>
            <w:r>
              <w:rPr>
                <w:rFonts w:hint="eastAsia" w:ascii="宋体" w:hAnsi="宋体" w:eastAsia="宋体" w:cs="宋体"/>
                <w:color w:val="auto"/>
                <w:sz w:val="21"/>
                <w:szCs w:val="21"/>
                <w:highlight w:val="none"/>
                <w:lang w:val="zh-TW" w:bidi="zh-TW"/>
              </w:rPr>
              <w:t>蔬菜、食用菌、水果</w:t>
            </w:r>
            <w:r>
              <w:rPr>
                <w:rFonts w:hint="eastAsia" w:ascii="宋体" w:hAnsi="宋体" w:eastAsia="宋体" w:cs="宋体"/>
                <w:color w:val="auto"/>
                <w:sz w:val="21"/>
                <w:szCs w:val="21"/>
                <w:highlight w:val="none"/>
                <w:lang w:val="zh-TW" w:eastAsia="zh-CN" w:bidi="zh-TW"/>
              </w:rPr>
              <w:t>、粮食</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widowControl w:val="0"/>
              <w:shd w:val="clear" w:fill="FFFFFF" w:themeFill="background1"/>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zh-TW" w:eastAsia="zh-TW" w:bidi="zh-TW"/>
              </w:rPr>
            </w:pPr>
            <w:r>
              <w:rPr>
                <w:rFonts w:hint="eastAsia" w:ascii="宋体" w:hAnsi="宋体" w:eastAsia="宋体" w:cs="宋体"/>
                <w:b/>
                <w:bCs/>
                <w:color w:val="auto"/>
                <w:kern w:val="0"/>
                <w:sz w:val="21"/>
                <w:szCs w:val="21"/>
                <w:highlight w:val="none"/>
                <w:lang w:val="zh-TW" w:eastAsia="zh-TW" w:bidi="zh-TW"/>
              </w:rPr>
              <w:t>禁用农药</w:t>
            </w:r>
            <w:r>
              <w:rPr>
                <w:rFonts w:hint="eastAsia" w:ascii="宋体" w:hAnsi="宋体" w:eastAsia="宋体" w:cs="宋体"/>
                <w:b/>
                <w:bCs/>
                <w:color w:val="auto"/>
                <w:kern w:val="0"/>
                <w:sz w:val="21"/>
                <w:szCs w:val="21"/>
                <w:highlight w:val="none"/>
                <w:lang w:val="zh-TW" w:eastAsia="zh-CN" w:bidi="zh-TW"/>
              </w:rPr>
              <w:t>（</w:t>
            </w:r>
            <w:r>
              <w:rPr>
                <w:rFonts w:hint="eastAsia" w:ascii="宋体" w:hAnsi="宋体" w:eastAsia="宋体" w:cs="宋体"/>
                <w:b/>
                <w:bCs/>
                <w:color w:val="auto"/>
                <w:kern w:val="0"/>
                <w:sz w:val="21"/>
                <w:szCs w:val="21"/>
                <w:highlight w:val="none"/>
                <w:lang w:val="en-US" w:eastAsia="zh-CN" w:bidi="zh-TW"/>
              </w:rPr>
              <w:t>5种</w:t>
            </w:r>
            <w:r>
              <w:rPr>
                <w:rFonts w:hint="eastAsia" w:ascii="宋体" w:hAnsi="宋体" w:eastAsia="宋体" w:cs="宋体"/>
                <w:b/>
                <w:bCs/>
                <w:color w:val="auto"/>
                <w:kern w:val="0"/>
                <w:sz w:val="21"/>
                <w:szCs w:val="21"/>
                <w:highlight w:val="none"/>
                <w:lang w:val="zh-TW" w:eastAsia="zh-CN" w:bidi="zh-TW"/>
              </w:rPr>
              <w:t>）</w:t>
            </w:r>
            <w:r>
              <w:rPr>
                <w:rFonts w:hint="eastAsia" w:ascii="宋体" w:hAnsi="宋体" w:eastAsia="宋体" w:cs="宋体"/>
                <w:b/>
                <w:bCs/>
                <w:color w:val="auto"/>
                <w:kern w:val="0"/>
                <w:sz w:val="21"/>
                <w:szCs w:val="21"/>
                <w:highlight w:val="none"/>
                <w:lang w:val="zh-TW" w:bidi="zh-TW"/>
              </w:rPr>
              <w:t>：</w:t>
            </w:r>
            <w:r>
              <w:rPr>
                <w:rFonts w:hint="eastAsia" w:ascii="宋体" w:hAnsi="宋体" w:eastAsia="宋体" w:cs="宋体"/>
                <w:color w:val="auto"/>
                <w:kern w:val="0"/>
                <w:sz w:val="21"/>
                <w:szCs w:val="21"/>
                <w:highlight w:val="none"/>
                <w:lang w:val="zh-TW" w:eastAsia="zh-TW" w:bidi="zh-TW"/>
              </w:rPr>
              <w:t>甲胺磷、对硫磷、甲基对硫磷、六六六、三氯杀</w:t>
            </w:r>
            <w:r>
              <w:rPr>
                <w:rFonts w:hint="eastAsia" w:ascii="宋体" w:hAnsi="宋体" w:eastAsia="宋体" w:cs="宋体"/>
                <w:color w:val="auto"/>
                <w:kern w:val="0"/>
                <w:sz w:val="21"/>
                <w:szCs w:val="21"/>
                <w:highlight w:val="none"/>
                <w:lang w:val="zh-TW" w:bidi="zh-TW"/>
              </w:rPr>
              <w:t>螨</w:t>
            </w:r>
            <w:r>
              <w:rPr>
                <w:rFonts w:hint="eastAsia" w:ascii="宋体" w:hAnsi="宋体" w:eastAsia="宋体" w:cs="宋体"/>
                <w:color w:val="auto"/>
                <w:kern w:val="0"/>
                <w:sz w:val="21"/>
                <w:szCs w:val="21"/>
                <w:highlight w:val="none"/>
                <w:lang w:val="zh-TW" w:eastAsia="zh-TW" w:bidi="zh-TW"/>
              </w:rPr>
              <w:t>醇</w:t>
            </w:r>
          </w:p>
          <w:p>
            <w:pPr>
              <w:keepNext w:val="0"/>
              <w:keepLines w:val="0"/>
              <w:pageBreakBefore w:val="0"/>
              <w:widowControl w:val="0"/>
              <w:shd w:val="clear" w:fill="FFFFFF" w:themeFill="background1"/>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zh-TW" w:eastAsia="zh-CN" w:bidi="zh-TW"/>
              </w:rPr>
            </w:pPr>
            <w:r>
              <w:rPr>
                <w:rFonts w:hint="eastAsia" w:ascii="宋体" w:hAnsi="宋体" w:eastAsia="宋体" w:cs="宋体"/>
                <w:b/>
                <w:bCs/>
                <w:color w:val="auto"/>
                <w:kern w:val="0"/>
                <w:sz w:val="21"/>
                <w:szCs w:val="21"/>
                <w:highlight w:val="none"/>
                <w:lang w:val="zh-TW" w:eastAsia="zh-TW" w:bidi="zh-TW"/>
              </w:rPr>
              <w:t>限用农药</w:t>
            </w:r>
            <w:r>
              <w:rPr>
                <w:rFonts w:hint="eastAsia" w:ascii="宋体" w:hAnsi="宋体" w:eastAsia="宋体" w:cs="宋体"/>
                <w:b/>
                <w:bCs/>
                <w:color w:val="auto"/>
                <w:kern w:val="0"/>
                <w:sz w:val="21"/>
                <w:szCs w:val="21"/>
                <w:highlight w:val="none"/>
                <w:lang w:val="zh-TW" w:eastAsia="zh-CN" w:bidi="zh-TW"/>
              </w:rPr>
              <w:t>（</w:t>
            </w:r>
            <w:r>
              <w:rPr>
                <w:rFonts w:hint="eastAsia" w:ascii="宋体" w:hAnsi="宋体" w:eastAsia="宋体" w:cs="宋体"/>
                <w:b/>
                <w:bCs/>
                <w:color w:val="auto"/>
                <w:kern w:val="0"/>
                <w:sz w:val="21"/>
                <w:szCs w:val="21"/>
                <w:highlight w:val="none"/>
                <w:lang w:val="en-US" w:eastAsia="zh-CN" w:bidi="zh-TW"/>
              </w:rPr>
              <w:t>17种</w:t>
            </w:r>
            <w:r>
              <w:rPr>
                <w:rFonts w:hint="eastAsia" w:ascii="宋体" w:hAnsi="宋体" w:eastAsia="宋体" w:cs="宋体"/>
                <w:b/>
                <w:bCs/>
                <w:color w:val="auto"/>
                <w:kern w:val="0"/>
                <w:sz w:val="21"/>
                <w:szCs w:val="21"/>
                <w:highlight w:val="none"/>
                <w:lang w:val="zh-TW" w:eastAsia="zh-CN" w:bidi="zh-TW"/>
              </w:rPr>
              <w:t>）</w:t>
            </w:r>
            <w:r>
              <w:rPr>
                <w:rFonts w:hint="eastAsia" w:ascii="宋体" w:hAnsi="宋体" w:eastAsia="宋体" w:cs="宋体"/>
                <w:b/>
                <w:bCs/>
                <w:color w:val="auto"/>
                <w:kern w:val="0"/>
                <w:sz w:val="21"/>
                <w:szCs w:val="21"/>
                <w:highlight w:val="none"/>
                <w:lang w:val="zh-TW" w:bidi="zh-TW"/>
              </w:rPr>
              <w:t>：</w:t>
            </w:r>
            <w:r>
              <w:rPr>
                <w:rFonts w:hint="eastAsia" w:ascii="宋体" w:hAnsi="宋体" w:eastAsia="宋体" w:cs="宋体"/>
                <w:color w:val="auto"/>
                <w:kern w:val="0"/>
                <w:sz w:val="21"/>
                <w:szCs w:val="21"/>
                <w:highlight w:val="none"/>
                <w:lang w:val="zh-TW" w:eastAsia="zh-TW" w:bidi="zh-TW"/>
              </w:rPr>
              <w:t>甲拌磷（包括甲拌磷</w:t>
            </w:r>
            <w:r>
              <w:rPr>
                <w:rFonts w:hint="eastAsia" w:ascii="宋体" w:hAnsi="宋体" w:eastAsia="宋体" w:cs="宋体"/>
                <w:color w:val="auto"/>
                <w:kern w:val="0"/>
                <w:sz w:val="21"/>
                <w:szCs w:val="21"/>
                <w:highlight w:val="none"/>
                <w:lang w:val="zh-TW" w:bidi="zh-TW"/>
              </w:rPr>
              <w:t>砜</w:t>
            </w:r>
            <w:r>
              <w:rPr>
                <w:rFonts w:hint="eastAsia" w:ascii="宋体" w:hAnsi="宋体" w:eastAsia="宋体" w:cs="宋体"/>
                <w:color w:val="auto"/>
                <w:kern w:val="0"/>
                <w:sz w:val="21"/>
                <w:szCs w:val="21"/>
                <w:highlight w:val="none"/>
                <w:lang w:val="zh-TW" w:eastAsia="zh-TW" w:bidi="zh-TW"/>
              </w:rPr>
              <w:t>和甲拌磷亚</w:t>
            </w:r>
            <w:r>
              <w:rPr>
                <w:rFonts w:hint="eastAsia" w:ascii="宋体" w:hAnsi="宋体" w:eastAsia="宋体" w:cs="宋体"/>
                <w:color w:val="auto"/>
                <w:kern w:val="0"/>
                <w:sz w:val="21"/>
                <w:szCs w:val="21"/>
                <w:highlight w:val="none"/>
                <w:lang w:val="zh-TW" w:bidi="zh-TW"/>
              </w:rPr>
              <w:t>砜</w:t>
            </w:r>
            <w:r>
              <w:rPr>
                <w:rFonts w:hint="eastAsia" w:ascii="宋体" w:hAnsi="宋体" w:eastAsia="宋体" w:cs="宋体"/>
                <w:color w:val="auto"/>
                <w:kern w:val="0"/>
                <w:sz w:val="21"/>
                <w:szCs w:val="21"/>
                <w:highlight w:val="none"/>
                <w:lang w:val="zh-TW" w:eastAsia="zh-TW" w:bidi="zh-TW"/>
              </w:rPr>
              <w:t xml:space="preserve">）、氧乐果、 水胺硫磷、甲基异柳磷、克百威（包括3拌羟基克百威）、 </w:t>
            </w:r>
            <w:r>
              <w:rPr>
                <w:rFonts w:hint="eastAsia" w:ascii="宋体" w:hAnsi="宋体" w:eastAsia="宋体" w:cs="宋体"/>
                <w:color w:val="auto"/>
                <w:kern w:val="0"/>
                <w:sz w:val="21"/>
                <w:szCs w:val="21"/>
                <w:highlight w:val="none"/>
                <w:lang w:val="zh-TW" w:eastAsia="zh-CN" w:bidi="zh-TW"/>
              </w:rPr>
              <w:t>丁硫克百威、</w:t>
            </w:r>
            <w:r>
              <w:rPr>
                <w:rFonts w:hint="eastAsia" w:ascii="宋体" w:hAnsi="宋体" w:eastAsia="宋体" w:cs="宋体"/>
                <w:color w:val="auto"/>
                <w:kern w:val="0"/>
                <w:sz w:val="21"/>
                <w:szCs w:val="21"/>
                <w:highlight w:val="none"/>
                <w:lang w:val="zh-TW" w:eastAsia="zh-TW" w:bidi="zh-TW"/>
              </w:rPr>
              <w:t>涕灭威（包括涕灭威</w:t>
            </w:r>
            <w:r>
              <w:rPr>
                <w:rFonts w:hint="eastAsia" w:ascii="宋体" w:hAnsi="宋体" w:eastAsia="宋体" w:cs="宋体"/>
                <w:color w:val="auto"/>
                <w:kern w:val="0"/>
                <w:sz w:val="21"/>
                <w:szCs w:val="21"/>
                <w:highlight w:val="none"/>
                <w:lang w:val="zh-TW" w:bidi="zh-TW"/>
              </w:rPr>
              <w:t>砜</w:t>
            </w:r>
            <w:r>
              <w:rPr>
                <w:rFonts w:hint="eastAsia" w:ascii="宋体" w:hAnsi="宋体" w:eastAsia="宋体" w:cs="宋体"/>
                <w:color w:val="auto"/>
                <w:kern w:val="0"/>
                <w:sz w:val="21"/>
                <w:szCs w:val="21"/>
                <w:highlight w:val="none"/>
                <w:lang w:val="zh-TW" w:eastAsia="zh-TW" w:bidi="zh-TW"/>
              </w:rPr>
              <w:t>和涕灭威亚</w:t>
            </w:r>
            <w:r>
              <w:rPr>
                <w:rFonts w:hint="eastAsia" w:ascii="宋体" w:hAnsi="宋体" w:eastAsia="宋体" w:cs="宋体"/>
                <w:color w:val="auto"/>
                <w:kern w:val="0"/>
                <w:sz w:val="21"/>
                <w:szCs w:val="21"/>
                <w:highlight w:val="none"/>
                <w:lang w:val="zh-TW" w:bidi="zh-TW"/>
              </w:rPr>
              <w:t>砜</w:t>
            </w:r>
            <w:r>
              <w:rPr>
                <w:rFonts w:hint="eastAsia" w:ascii="宋体" w:hAnsi="宋体" w:eastAsia="宋体" w:cs="宋体"/>
                <w:color w:val="auto"/>
                <w:kern w:val="0"/>
                <w:sz w:val="21"/>
                <w:szCs w:val="21"/>
                <w:highlight w:val="none"/>
                <w:lang w:val="zh-TW" w:eastAsia="zh-TW" w:bidi="zh-TW"/>
              </w:rPr>
              <w:t>）、毒死</w:t>
            </w:r>
            <w:r>
              <w:rPr>
                <w:rFonts w:hint="eastAsia" w:ascii="宋体" w:hAnsi="宋体" w:eastAsia="宋体" w:cs="宋体"/>
                <w:color w:val="auto"/>
                <w:kern w:val="0"/>
                <w:sz w:val="21"/>
                <w:szCs w:val="21"/>
                <w:highlight w:val="none"/>
                <w:lang w:val="zh-TW" w:bidi="zh-TW"/>
              </w:rPr>
              <w:t>蜱</w:t>
            </w:r>
            <w:r>
              <w:rPr>
                <w:rFonts w:hint="eastAsia" w:ascii="宋体" w:hAnsi="宋体" w:eastAsia="宋体" w:cs="宋体"/>
                <w:color w:val="auto"/>
                <w:kern w:val="0"/>
                <w:sz w:val="21"/>
                <w:szCs w:val="21"/>
                <w:highlight w:val="none"/>
                <w:lang w:val="zh-TW" w:eastAsia="zh-TW" w:bidi="zh-TW"/>
              </w:rPr>
              <w:t>、</w:t>
            </w:r>
            <w:r>
              <w:rPr>
                <w:rFonts w:hint="eastAsia" w:ascii="宋体" w:hAnsi="宋体" w:eastAsia="宋体" w:cs="宋体"/>
                <w:color w:val="auto"/>
                <w:kern w:val="0"/>
                <w:sz w:val="21"/>
                <w:szCs w:val="21"/>
                <w:highlight w:val="none"/>
                <w:lang w:val="zh-TW" w:bidi="zh-TW"/>
              </w:rPr>
              <w:t>三唑磷、</w:t>
            </w:r>
            <w:r>
              <w:rPr>
                <w:rFonts w:hint="eastAsia" w:ascii="宋体" w:hAnsi="宋体" w:eastAsia="宋体" w:cs="宋体"/>
                <w:color w:val="auto"/>
                <w:kern w:val="0"/>
                <w:sz w:val="21"/>
                <w:szCs w:val="21"/>
                <w:highlight w:val="none"/>
                <w:lang w:val="zh-TW" w:eastAsia="zh-TW" w:bidi="zh-TW"/>
              </w:rPr>
              <w:t>乐果、乙酰甲胺磷</w:t>
            </w:r>
            <w:r>
              <w:rPr>
                <w:rFonts w:hint="eastAsia" w:ascii="宋体" w:hAnsi="宋体" w:eastAsia="宋体" w:cs="宋体"/>
                <w:color w:val="auto"/>
                <w:kern w:val="0"/>
                <w:sz w:val="21"/>
                <w:szCs w:val="21"/>
                <w:highlight w:val="none"/>
                <w:lang w:val="zh-TW" w:bidi="zh-TW"/>
              </w:rPr>
              <w:t>、</w:t>
            </w:r>
            <w:r>
              <w:rPr>
                <w:rFonts w:hint="eastAsia" w:ascii="宋体" w:hAnsi="宋体" w:eastAsia="宋体" w:cs="宋体"/>
                <w:color w:val="auto"/>
                <w:kern w:val="0"/>
                <w:sz w:val="21"/>
                <w:szCs w:val="21"/>
                <w:highlight w:val="none"/>
                <w:lang w:val="zh-TW" w:eastAsia="zh-TW" w:bidi="zh-TW"/>
              </w:rPr>
              <w:t>灭多威</w:t>
            </w:r>
            <w:r>
              <w:rPr>
                <w:rFonts w:hint="eastAsia" w:ascii="宋体" w:hAnsi="宋体" w:eastAsia="宋体" w:cs="宋体"/>
                <w:color w:val="auto"/>
                <w:kern w:val="0"/>
                <w:sz w:val="21"/>
                <w:szCs w:val="21"/>
                <w:highlight w:val="none"/>
                <w:lang w:val="zh-TW" w:eastAsia="zh-CN" w:bidi="zh-TW"/>
              </w:rPr>
              <w:t>、</w:t>
            </w:r>
            <w:r>
              <w:rPr>
                <w:rFonts w:hint="eastAsia" w:ascii="宋体" w:hAnsi="宋体" w:eastAsia="宋体" w:cs="宋体"/>
                <w:color w:val="auto"/>
                <w:kern w:val="0"/>
                <w:sz w:val="21"/>
                <w:szCs w:val="21"/>
                <w:highlight w:val="none"/>
                <w:lang w:val="zh-TW" w:eastAsia="zh-TW" w:bidi="zh-TW"/>
              </w:rPr>
              <w:t>氟虫腈（包括氟甲腈、氟虫腈砜和氟虫腈硫醚）</w:t>
            </w:r>
            <w:r>
              <w:rPr>
                <w:rFonts w:hint="eastAsia" w:ascii="宋体" w:hAnsi="宋体" w:eastAsia="宋体" w:cs="宋体"/>
                <w:color w:val="auto"/>
                <w:kern w:val="0"/>
                <w:sz w:val="21"/>
                <w:szCs w:val="21"/>
                <w:highlight w:val="none"/>
                <w:lang w:val="zh-TW" w:eastAsia="zh-CN" w:bidi="zh-TW"/>
              </w:rPr>
              <w:t>、灭线磷、内吸磷、、硫环磷、氯唑磷</w:t>
            </w:r>
          </w:p>
          <w:p>
            <w:pPr>
              <w:keepNext w:val="0"/>
              <w:keepLines w:val="0"/>
              <w:pageBreakBefore w:val="0"/>
              <w:widowControl w:val="0"/>
              <w:shd w:val="clear" w:fill="FFFFFF" w:themeFill="background1"/>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zh-TW" w:eastAsia="zh-CN" w:bidi="zh-TW"/>
              </w:rPr>
            </w:pPr>
            <w:r>
              <w:rPr>
                <w:rFonts w:hint="eastAsia" w:ascii="宋体" w:hAnsi="宋体" w:eastAsia="宋体" w:cs="宋体"/>
                <w:b/>
                <w:bCs/>
                <w:color w:val="auto"/>
                <w:kern w:val="0"/>
                <w:sz w:val="21"/>
                <w:szCs w:val="21"/>
                <w:highlight w:val="none"/>
                <w:lang w:val="zh-TW" w:bidi="zh-TW"/>
              </w:rPr>
              <w:t>常规农</w:t>
            </w:r>
            <w:r>
              <w:rPr>
                <w:rFonts w:hint="eastAsia" w:ascii="宋体" w:hAnsi="宋体" w:eastAsia="宋体" w:cs="宋体"/>
                <w:b/>
                <w:bCs/>
                <w:color w:val="auto"/>
                <w:kern w:val="0"/>
                <w:sz w:val="21"/>
                <w:szCs w:val="21"/>
                <w:highlight w:val="none"/>
                <w:lang w:val="zh-TW" w:eastAsia="zh-CN" w:bidi="zh-TW"/>
              </w:rPr>
              <w:t>药（</w:t>
            </w:r>
            <w:r>
              <w:rPr>
                <w:rFonts w:hint="eastAsia" w:ascii="宋体" w:hAnsi="宋体" w:eastAsia="宋体" w:cs="宋体"/>
                <w:b/>
                <w:bCs/>
                <w:color w:val="auto"/>
                <w:kern w:val="0"/>
                <w:sz w:val="21"/>
                <w:szCs w:val="21"/>
                <w:highlight w:val="none"/>
                <w:lang w:val="en-US" w:eastAsia="zh-CN" w:bidi="zh-TW"/>
              </w:rPr>
              <w:t>54种</w:t>
            </w:r>
            <w:r>
              <w:rPr>
                <w:rFonts w:hint="eastAsia" w:ascii="宋体" w:hAnsi="宋体" w:eastAsia="宋体" w:cs="宋体"/>
                <w:b/>
                <w:bCs/>
                <w:color w:val="auto"/>
                <w:kern w:val="0"/>
                <w:sz w:val="21"/>
                <w:szCs w:val="21"/>
                <w:highlight w:val="none"/>
                <w:lang w:val="zh-TW" w:eastAsia="zh-CN" w:bidi="zh-TW"/>
              </w:rPr>
              <w:t>）</w:t>
            </w:r>
            <w:r>
              <w:rPr>
                <w:rFonts w:hint="eastAsia" w:ascii="宋体" w:hAnsi="宋体" w:eastAsia="宋体" w:cs="宋体"/>
                <w:color w:val="auto"/>
                <w:kern w:val="0"/>
                <w:sz w:val="21"/>
                <w:szCs w:val="21"/>
                <w:highlight w:val="none"/>
                <w:lang w:val="zh-TW" w:bidi="zh-TW"/>
              </w:rPr>
              <w:t>：氰</w:t>
            </w:r>
            <w:r>
              <w:rPr>
                <w:rFonts w:hint="eastAsia" w:ascii="宋体" w:hAnsi="宋体" w:eastAsia="宋体" w:cs="宋体"/>
                <w:color w:val="auto"/>
                <w:kern w:val="0"/>
                <w:sz w:val="21"/>
                <w:szCs w:val="21"/>
                <w:highlight w:val="none"/>
                <w:lang w:val="zh-TW" w:eastAsia="zh-TW" w:bidi="zh-TW"/>
              </w:rPr>
              <w:t>戊菊醋、敌敌畏、</w:t>
            </w:r>
            <w:r>
              <w:rPr>
                <w:rFonts w:hint="eastAsia" w:ascii="宋体" w:hAnsi="宋体" w:eastAsia="宋体" w:cs="宋体"/>
                <w:color w:val="auto"/>
                <w:kern w:val="0"/>
                <w:sz w:val="21"/>
                <w:szCs w:val="21"/>
                <w:highlight w:val="none"/>
                <w:lang w:val="zh-TW" w:bidi="zh-TW"/>
              </w:rPr>
              <w:t>丙溴磷</w:t>
            </w:r>
            <w:r>
              <w:rPr>
                <w:rFonts w:hint="eastAsia" w:ascii="宋体" w:hAnsi="宋体" w:eastAsia="宋体" w:cs="宋体"/>
                <w:color w:val="auto"/>
                <w:kern w:val="0"/>
                <w:sz w:val="21"/>
                <w:szCs w:val="21"/>
                <w:highlight w:val="none"/>
                <w:lang w:val="zh-TW" w:eastAsia="zh-TW" w:bidi="zh-TW"/>
              </w:rPr>
              <w:t>、杀螟硫磷、二嗪磷、马拉硫磷、亚胺硫磷、伏杀硫磷、辛硫磷、氯</w:t>
            </w:r>
            <w:r>
              <w:rPr>
                <w:rFonts w:hint="eastAsia" w:ascii="宋体" w:hAnsi="宋体" w:eastAsia="宋体" w:cs="宋体"/>
                <w:color w:val="auto"/>
                <w:kern w:val="0"/>
                <w:sz w:val="21"/>
                <w:szCs w:val="21"/>
                <w:highlight w:val="none"/>
                <w:lang w:val="zh-TW" w:bidi="zh-TW"/>
              </w:rPr>
              <w:t>氰</w:t>
            </w:r>
            <w:r>
              <w:rPr>
                <w:rFonts w:hint="eastAsia" w:ascii="宋体" w:hAnsi="宋体" w:eastAsia="宋体" w:cs="宋体"/>
                <w:color w:val="auto"/>
                <w:kern w:val="0"/>
                <w:sz w:val="21"/>
                <w:szCs w:val="21"/>
                <w:highlight w:val="none"/>
                <w:lang w:val="zh-TW" w:eastAsia="zh-TW" w:bidi="zh-TW"/>
              </w:rPr>
              <w:t>菊</w:t>
            </w:r>
            <w:r>
              <w:rPr>
                <w:rFonts w:hint="eastAsia" w:ascii="宋体" w:hAnsi="宋体" w:eastAsia="宋体" w:cs="宋体"/>
                <w:color w:val="auto"/>
                <w:kern w:val="0"/>
                <w:sz w:val="21"/>
                <w:szCs w:val="21"/>
                <w:highlight w:val="none"/>
                <w:lang w:val="zh-TW" w:eastAsia="zh-CN" w:bidi="zh-TW"/>
              </w:rPr>
              <w:t>酯</w:t>
            </w:r>
            <w:r>
              <w:rPr>
                <w:rFonts w:hint="eastAsia" w:ascii="宋体" w:hAnsi="宋体" w:eastAsia="宋体" w:cs="宋体"/>
                <w:color w:val="auto"/>
                <w:kern w:val="0"/>
                <w:sz w:val="21"/>
                <w:szCs w:val="21"/>
                <w:highlight w:val="none"/>
                <w:lang w:val="zh-TW" w:eastAsia="zh-TW" w:bidi="zh-TW"/>
              </w:rPr>
              <w:t>、甲</w:t>
            </w:r>
            <w:r>
              <w:rPr>
                <w:rFonts w:hint="eastAsia" w:ascii="宋体" w:hAnsi="宋体" w:eastAsia="宋体" w:cs="宋体"/>
                <w:color w:val="auto"/>
                <w:kern w:val="0"/>
                <w:sz w:val="21"/>
                <w:szCs w:val="21"/>
                <w:highlight w:val="none"/>
                <w:lang w:val="zh-TW" w:bidi="zh-TW"/>
              </w:rPr>
              <w:t>氰</w:t>
            </w:r>
            <w:r>
              <w:rPr>
                <w:rFonts w:hint="eastAsia" w:ascii="宋体" w:hAnsi="宋体" w:eastAsia="宋体" w:cs="宋体"/>
                <w:color w:val="auto"/>
                <w:kern w:val="0"/>
                <w:sz w:val="21"/>
                <w:szCs w:val="21"/>
                <w:highlight w:val="none"/>
                <w:lang w:val="zh-TW" w:eastAsia="zh-TW" w:bidi="zh-TW"/>
              </w:rPr>
              <w:t>菊酯、氯氟</w:t>
            </w:r>
            <w:r>
              <w:rPr>
                <w:rFonts w:hint="eastAsia" w:ascii="宋体" w:hAnsi="宋体" w:eastAsia="宋体" w:cs="宋体"/>
                <w:color w:val="auto"/>
                <w:kern w:val="0"/>
                <w:sz w:val="21"/>
                <w:szCs w:val="21"/>
                <w:highlight w:val="none"/>
                <w:lang w:val="zh-TW" w:bidi="zh-TW"/>
              </w:rPr>
              <w:t>氰</w:t>
            </w:r>
            <w:r>
              <w:rPr>
                <w:rFonts w:hint="eastAsia" w:ascii="宋体" w:hAnsi="宋体" w:eastAsia="宋体" w:cs="宋体"/>
                <w:color w:val="auto"/>
                <w:kern w:val="0"/>
                <w:sz w:val="21"/>
                <w:szCs w:val="21"/>
                <w:highlight w:val="none"/>
                <w:lang w:val="zh-TW" w:eastAsia="zh-TW" w:bidi="zh-TW"/>
              </w:rPr>
              <w:t>菊酯、氟氯</w:t>
            </w:r>
            <w:r>
              <w:rPr>
                <w:rFonts w:hint="eastAsia" w:ascii="宋体" w:hAnsi="宋体" w:eastAsia="宋体" w:cs="宋体"/>
                <w:color w:val="auto"/>
                <w:kern w:val="0"/>
                <w:sz w:val="21"/>
                <w:szCs w:val="21"/>
                <w:highlight w:val="none"/>
                <w:lang w:val="zh-TW" w:bidi="zh-TW"/>
              </w:rPr>
              <w:t>氰菊酯</w:t>
            </w:r>
            <w:r>
              <w:rPr>
                <w:rFonts w:hint="eastAsia" w:ascii="宋体" w:hAnsi="宋体" w:eastAsia="宋体" w:cs="宋体"/>
                <w:color w:val="auto"/>
                <w:kern w:val="0"/>
                <w:sz w:val="21"/>
                <w:szCs w:val="21"/>
                <w:highlight w:val="none"/>
                <w:lang w:val="zh-TW" w:eastAsia="zh-TW" w:bidi="zh-TW"/>
              </w:rPr>
              <w:t>、</w:t>
            </w:r>
            <w:r>
              <w:rPr>
                <w:rFonts w:hint="eastAsia" w:ascii="宋体" w:hAnsi="宋体" w:eastAsia="宋体" w:cs="宋体"/>
                <w:color w:val="auto"/>
                <w:kern w:val="0"/>
                <w:sz w:val="21"/>
                <w:szCs w:val="21"/>
                <w:highlight w:val="none"/>
                <w:lang w:val="zh-TW" w:bidi="zh-TW"/>
              </w:rPr>
              <w:t>溴氰菊酯</w:t>
            </w:r>
            <w:r>
              <w:rPr>
                <w:rFonts w:hint="eastAsia" w:ascii="宋体" w:hAnsi="宋体" w:eastAsia="宋体" w:cs="宋体"/>
                <w:color w:val="auto"/>
                <w:kern w:val="0"/>
                <w:sz w:val="21"/>
                <w:szCs w:val="21"/>
                <w:highlight w:val="none"/>
                <w:lang w:val="zh-TW" w:eastAsia="zh-TW" w:bidi="zh-TW"/>
              </w:rPr>
              <w:t>、联苯菊酯、</w:t>
            </w:r>
            <w:r>
              <w:rPr>
                <w:rFonts w:hint="eastAsia" w:ascii="宋体" w:hAnsi="宋体" w:eastAsia="宋体" w:cs="宋体"/>
                <w:color w:val="auto"/>
                <w:kern w:val="0"/>
                <w:sz w:val="21"/>
                <w:szCs w:val="21"/>
                <w:highlight w:val="none"/>
                <w:lang w:val="zh-TW" w:bidi="zh-TW"/>
              </w:rPr>
              <w:t>氟胺氰菊酯</w:t>
            </w:r>
            <w:r>
              <w:rPr>
                <w:rFonts w:hint="eastAsia" w:ascii="宋体" w:hAnsi="宋体" w:eastAsia="宋体" w:cs="宋体"/>
                <w:color w:val="auto"/>
                <w:kern w:val="0"/>
                <w:sz w:val="21"/>
                <w:szCs w:val="21"/>
                <w:highlight w:val="none"/>
                <w:lang w:val="zh-TW" w:eastAsia="zh-TW" w:bidi="zh-TW"/>
              </w:rPr>
              <w:t>、氟</w:t>
            </w:r>
            <w:r>
              <w:rPr>
                <w:rFonts w:hint="eastAsia" w:ascii="宋体" w:hAnsi="宋体" w:eastAsia="宋体" w:cs="宋体"/>
                <w:color w:val="auto"/>
                <w:kern w:val="0"/>
                <w:sz w:val="21"/>
                <w:szCs w:val="21"/>
                <w:highlight w:val="none"/>
                <w:lang w:val="zh-TW" w:bidi="zh-TW"/>
              </w:rPr>
              <w:t>氰</w:t>
            </w:r>
            <w:r>
              <w:rPr>
                <w:rFonts w:hint="eastAsia" w:ascii="宋体" w:hAnsi="宋体" w:eastAsia="宋体" w:cs="宋体"/>
                <w:color w:val="auto"/>
                <w:kern w:val="0"/>
                <w:sz w:val="21"/>
                <w:szCs w:val="21"/>
                <w:highlight w:val="none"/>
                <w:lang w:val="zh-TW" w:eastAsia="zh-TW" w:bidi="zh-TW"/>
              </w:rPr>
              <w:t>戊菊酯、</w:t>
            </w:r>
            <w:r>
              <w:rPr>
                <w:rFonts w:hint="eastAsia" w:ascii="宋体" w:hAnsi="宋体" w:eastAsia="宋体" w:cs="宋体"/>
                <w:color w:val="auto"/>
                <w:kern w:val="0"/>
                <w:sz w:val="21"/>
                <w:szCs w:val="21"/>
                <w:highlight w:val="none"/>
                <w:lang w:val="zh-TW" w:bidi="zh-TW"/>
              </w:rPr>
              <w:t>三唑酮</w:t>
            </w:r>
            <w:r>
              <w:rPr>
                <w:rFonts w:hint="eastAsia" w:ascii="宋体" w:hAnsi="宋体" w:eastAsia="宋体" w:cs="宋体"/>
                <w:color w:val="auto"/>
                <w:kern w:val="0"/>
                <w:sz w:val="21"/>
                <w:szCs w:val="21"/>
                <w:highlight w:val="none"/>
                <w:lang w:val="zh-TW" w:eastAsia="zh-TW" w:bidi="zh-TW"/>
              </w:rPr>
              <w:t>、百菌清、异菌</w:t>
            </w:r>
            <w:r>
              <w:rPr>
                <w:rFonts w:hint="eastAsia" w:ascii="宋体" w:hAnsi="宋体" w:eastAsia="宋体" w:cs="宋体"/>
                <w:color w:val="auto"/>
                <w:kern w:val="0"/>
                <w:sz w:val="21"/>
                <w:szCs w:val="21"/>
                <w:highlight w:val="none"/>
                <w:lang w:val="zh-TW" w:bidi="zh-TW"/>
              </w:rPr>
              <w:t>脲</w:t>
            </w:r>
            <w:r>
              <w:rPr>
                <w:rFonts w:hint="eastAsia" w:ascii="宋体" w:hAnsi="宋体" w:eastAsia="宋体" w:cs="宋体"/>
                <w:color w:val="auto"/>
                <w:kern w:val="0"/>
                <w:sz w:val="21"/>
                <w:szCs w:val="21"/>
                <w:highlight w:val="none"/>
                <w:lang w:val="zh-TW" w:eastAsia="zh-TW" w:bidi="zh-TW"/>
              </w:rPr>
              <w:t>、</w:t>
            </w:r>
            <w:r>
              <w:rPr>
                <w:rFonts w:hint="eastAsia" w:ascii="宋体" w:hAnsi="宋体" w:eastAsia="宋体" w:cs="宋体"/>
                <w:color w:val="auto"/>
                <w:kern w:val="0"/>
                <w:sz w:val="21"/>
                <w:szCs w:val="21"/>
                <w:highlight w:val="none"/>
                <w:lang w:val="zh-TW" w:bidi="zh-TW"/>
              </w:rPr>
              <w:t>甲萘威</w:t>
            </w:r>
            <w:r>
              <w:rPr>
                <w:rFonts w:hint="eastAsia" w:ascii="宋体" w:hAnsi="宋体" w:eastAsia="宋体" w:cs="宋体"/>
                <w:color w:val="auto"/>
                <w:kern w:val="0"/>
                <w:sz w:val="21"/>
                <w:szCs w:val="21"/>
                <w:highlight w:val="none"/>
                <w:lang w:val="zh-TW" w:eastAsia="zh-TW" w:bidi="zh-TW"/>
              </w:rPr>
              <w:t>、腐霉利、 五氯硝基苯、乙烯菌核利、多菌灵、吡虫啉</w:t>
            </w:r>
            <w:r>
              <w:rPr>
                <w:rFonts w:hint="eastAsia" w:ascii="宋体" w:hAnsi="宋体" w:eastAsia="宋体" w:cs="宋体"/>
                <w:color w:val="auto"/>
                <w:kern w:val="0"/>
                <w:sz w:val="21"/>
                <w:szCs w:val="21"/>
                <w:highlight w:val="none"/>
                <w:lang w:val="zh-TW" w:eastAsia="zh-CN" w:bidi="zh-TW"/>
              </w:rPr>
              <w:t>、</w:t>
            </w:r>
            <w:r>
              <w:rPr>
                <w:rFonts w:hint="eastAsia" w:ascii="宋体" w:hAnsi="宋体" w:eastAsia="宋体" w:cs="宋体"/>
                <w:color w:val="auto"/>
                <w:kern w:val="0"/>
                <w:sz w:val="21"/>
                <w:szCs w:val="21"/>
                <w:highlight w:val="none"/>
                <w:lang w:val="zh-TW" w:eastAsia="zh-TW" w:bidi="zh-TW"/>
              </w:rPr>
              <w:t>啶虫脒、哒螨灵、苯醚甲环唑、嘧霉胺、甲氨基阿维菌素苯甲酸盐、烯酰吗啉、虫螨腈、咪鲜胺、嘧菌酯、二甲戊乐灵、噻虫嗪、氟啶脲、灭幼脲、灭蝇胺、甲霜灵、霜霉威、多效唑、氯吡脲、氯虫苯甲酰胺、氯菊酯（异构体之和）、醚菊酯、虫酰肼、吡唑醚菌酯</w:t>
            </w:r>
            <w:r>
              <w:rPr>
                <w:rFonts w:hint="eastAsia" w:ascii="宋体" w:hAnsi="宋体" w:eastAsia="宋体" w:cs="宋体"/>
                <w:color w:val="auto"/>
                <w:kern w:val="0"/>
                <w:sz w:val="21"/>
                <w:szCs w:val="21"/>
                <w:highlight w:val="none"/>
                <w:lang w:val="zh-TW" w:eastAsia="zh-CN" w:bidi="zh-TW"/>
              </w:rPr>
              <w:t>、</w:t>
            </w:r>
            <w:r>
              <w:rPr>
                <w:rFonts w:hint="eastAsia" w:ascii="宋体" w:hAnsi="宋体" w:eastAsia="宋体" w:cs="宋体"/>
                <w:color w:val="auto"/>
                <w:kern w:val="0"/>
                <w:sz w:val="21"/>
                <w:szCs w:val="21"/>
                <w:highlight w:val="none"/>
                <w:lang w:val="zh-TW" w:eastAsia="zh-TW" w:bidi="zh-TW"/>
              </w:rPr>
              <w:t>阿维菌素</w:t>
            </w:r>
            <w:r>
              <w:rPr>
                <w:rFonts w:hint="eastAsia" w:ascii="宋体" w:hAnsi="宋体" w:eastAsia="宋体" w:cs="宋体"/>
                <w:color w:val="auto"/>
                <w:kern w:val="0"/>
                <w:sz w:val="21"/>
                <w:szCs w:val="21"/>
                <w:highlight w:val="none"/>
                <w:lang w:val="zh-TW" w:eastAsia="zh-CN" w:bidi="zh-TW"/>
              </w:rPr>
              <w:t>、</w:t>
            </w:r>
            <w:r>
              <w:rPr>
                <w:rFonts w:hint="eastAsia" w:ascii="宋体" w:hAnsi="宋体" w:eastAsia="宋体" w:cs="宋体"/>
                <w:color w:val="auto"/>
                <w:kern w:val="0"/>
                <w:sz w:val="21"/>
                <w:szCs w:val="21"/>
                <w:highlight w:val="none"/>
                <w:lang w:val="zh-TW" w:eastAsia="zh-TW" w:bidi="zh-TW"/>
              </w:rPr>
              <w:t>除虫脲</w:t>
            </w:r>
            <w:r>
              <w:rPr>
                <w:rFonts w:hint="eastAsia" w:ascii="宋体" w:hAnsi="宋体" w:eastAsia="宋体" w:cs="宋体"/>
                <w:color w:val="auto"/>
                <w:kern w:val="0"/>
                <w:sz w:val="21"/>
                <w:szCs w:val="21"/>
                <w:highlight w:val="none"/>
                <w:lang w:val="zh-TW" w:eastAsia="zh-CN" w:bidi="zh-TW"/>
              </w:rPr>
              <w:t>、倍硫磷、丙环唑、戊唑醇</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shd w:val="clear" w:fill="FFFFFF" w:themeFill="background1"/>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highlight w:val="none"/>
                <w:lang w:val="en-US" w:eastAsia="zh-CN" w:bidi="zh-TW"/>
              </w:rPr>
            </w:pPr>
            <w:r>
              <w:rPr>
                <w:rFonts w:hint="eastAsia" w:ascii="宋体" w:hAnsi="宋体" w:eastAsia="宋体" w:cs="宋体"/>
                <w:color w:val="auto"/>
                <w:kern w:val="0"/>
                <w:sz w:val="21"/>
                <w:szCs w:val="21"/>
                <w:highlight w:val="none"/>
                <w:lang w:val="en-US" w:eastAsia="zh-CN" w:bidi="zh-TW"/>
              </w:rPr>
              <w:t>600</w:t>
            </w:r>
          </w:p>
        </w:tc>
      </w:tr>
    </w:tbl>
    <w:p>
      <w:pPr>
        <w:rPr>
          <w:rFonts w:hint="eastAsia"/>
          <w:color w:val="auto"/>
        </w:rPr>
      </w:pPr>
    </w:p>
    <w:sectPr>
      <w:footerReference r:id="rId3" w:type="default"/>
      <w:pgSz w:w="11906" w:h="16838"/>
      <w:pgMar w:top="1440" w:right="1417" w:bottom="1440" w:left="141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hZDY5NTBmNWQzYjNhODNmMGUzOWJkYjVlNWNlMjIifQ=="/>
  </w:docVars>
  <w:rsids>
    <w:rsidRoot w:val="7C1465A5"/>
    <w:rsid w:val="00F50CDF"/>
    <w:rsid w:val="01355F12"/>
    <w:rsid w:val="02E74D89"/>
    <w:rsid w:val="0329492A"/>
    <w:rsid w:val="032D3E5F"/>
    <w:rsid w:val="04272F11"/>
    <w:rsid w:val="046E7B71"/>
    <w:rsid w:val="04725293"/>
    <w:rsid w:val="095D7D27"/>
    <w:rsid w:val="09697B64"/>
    <w:rsid w:val="09A80CB1"/>
    <w:rsid w:val="09BE4671"/>
    <w:rsid w:val="09DC39F0"/>
    <w:rsid w:val="0A6E0EBD"/>
    <w:rsid w:val="0AFE774B"/>
    <w:rsid w:val="0C141223"/>
    <w:rsid w:val="0C1B5EB0"/>
    <w:rsid w:val="0CC7067F"/>
    <w:rsid w:val="0D887B2E"/>
    <w:rsid w:val="0F192532"/>
    <w:rsid w:val="0F385B04"/>
    <w:rsid w:val="11F21008"/>
    <w:rsid w:val="122F6D72"/>
    <w:rsid w:val="129F0C9C"/>
    <w:rsid w:val="139377CD"/>
    <w:rsid w:val="13D363B7"/>
    <w:rsid w:val="13F97E17"/>
    <w:rsid w:val="140A69FF"/>
    <w:rsid w:val="15BE5DC7"/>
    <w:rsid w:val="16516A98"/>
    <w:rsid w:val="16B46593"/>
    <w:rsid w:val="16B71551"/>
    <w:rsid w:val="17B449EC"/>
    <w:rsid w:val="17B664A1"/>
    <w:rsid w:val="18084ED8"/>
    <w:rsid w:val="184C2B89"/>
    <w:rsid w:val="18554150"/>
    <w:rsid w:val="18EE27C2"/>
    <w:rsid w:val="192D7280"/>
    <w:rsid w:val="19760249"/>
    <w:rsid w:val="199D5D64"/>
    <w:rsid w:val="19B03FA4"/>
    <w:rsid w:val="1B314D8A"/>
    <w:rsid w:val="1C9E0DE9"/>
    <w:rsid w:val="1D424E67"/>
    <w:rsid w:val="1E3C51C9"/>
    <w:rsid w:val="1E454445"/>
    <w:rsid w:val="1F663B22"/>
    <w:rsid w:val="1F82422E"/>
    <w:rsid w:val="1FC65888"/>
    <w:rsid w:val="20D15B60"/>
    <w:rsid w:val="20DD2A52"/>
    <w:rsid w:val="20E07E40"/>
    <w:rsid w:val="210975CF"/>
    <w:rsid w:val="22356D18"/>
    <w:rsid w:val="2304378A"/>
    <w:rsid w:val="258340E3"/>
    <w:rsid w:val="26AA06F4"/>
    <w:rsid w:val="26D56D15"/>
    <w:rsid w:val="26F73B62"/>
    <w:rsid w:val="28875172"/>
    <w:rsid w:val="28AB4CED"/>
    <w:rsid w:val="28F3789F"/>
    <w:rsid w:val="295F47F2"/>
    <w:rsid w:val="29746BA8"/>
    <w:rsid w:val="29DD1806"/>
    <w:rsid w:val="29E4176D"/>
    <w:rsid w:val="2ADC36E5"/>
    <w:rsid w:val="2CB22DAE"/>
    <w:rsid w:val="2CCA788F"/>
    <w:rsid w:val="2E295364"/>
    <w:rsid w:val="2F184F31"/>
    <w:rsid w:val="30122DE1"/>
    <w:rsid w:val="32781663"/>
    <w:rsid w:val="32BA76E3"/>
    <w:rsid w:val="357D2EA7"/>
    <w:rsid w:val="36006737"/>
    <w:rsid w:val="36B349D5"/>
    <w:rsid w:val="37553D12"/>
    <w:rsid w:val="37564E93"/>
    <w:rsid w:val="376973F2"/>
    <w:rsid w:val="39465154"/>
    <w:rsid w:val="396A6B90"/>
    <w:rsid w:val="39F04895"/>
    <w:rsid w:val="3BDE392C"/>
    <w:rsid w:val="3C9C34B1"/>
    <w:rsid w:val="3E0B40B5"/>
    <w:rsid w:val="3E1C159E"/>
    <w:rsid w:val="3E4F6AEB"/>
    <w:rsid w:val="3E8C7922"/>
    <w:rsid w:val="3EC75D98"/>
    <w:rsid w:val="3F063C5C"/>
    <w:rsid w:val="3F446ADE"/>
    <w:rsid w:val="3F83292A"/>
    <w:rsid w:val="3FE11EAC"/>
    <w:rsid w:val="40E53EE7"/>
    <w:rsid w:val="4105776C"/>
    <w:rsid w:val="4205782B"/>
    <w:rsid w:val="421A411F"/>
    <w:rsid w:val="428E5215"/>
    <w:rsid w:val="44D97E50"/>
    <w:rsid w:val="46542A3B"/>
    <w:rsid w:val="465A1116"/>
    <w:rsid w:val="46BD4D51"/>
    <w:rsid w:val="47941A35"/>
    <w:rsid w:val="48601D66"/>
    <w:rsid w:val="49101ED3"/>
    <w:rsid w:val="495C42CD"/>
    <w:rsid w:val="49EB0DD1"/>
    <w:rsid w:val="4A92366F"/>
    <w:rsid w:val="4AE81285"/>
    <w:rsid w:val="4B6B73FD"/>
    <w:rsid w:val="4C374D23"/>
    <w:rsid w:val="4D5A3302"/>
    <w:rsid w:val="4D803D1A"/>
    <w:rsid w:val="4DDE7136"/>
    <w:rsid w:val="4E64041E"/>
    <w:rsid w:val="4E83399E"/>
    <w:rsid w:val="4F3251A8"/>
    <w:rsid w:val="4FAA7752"/>
    <w:rsid w:val="4FF94EB0"/>
    <w:rsid w:val="508A13FB"/>
    <w:rsid w:val="514566E6"/>
    <w:rsid w:val="5224221B"/>
    <w:rsid w:val="524B1431"/>
    <w:rsid w:val="53161D6B"/>
    <w:rsid w:val="534B2856"/>
    <w:rsid w:val="53941DA1"/>
    <w:rsid w:val="53BC481E"/>
    <w:rsid w:val="53DB520E"/>
    <w:rsid w:val="53F070F7"/>
    <w:rsid w:val="54632654"/>
    <w:rsid w:val="5516690D"/>
    <w:rsid w:val="57DC384B"/>
    <w:rsid w:val="57DD6A5E"/>
    <w:rsid w:val="58177B50"/>
    <w:rsid w:val="5839036B"/>
    <w:rsid w:val="58530C81"/>
    <w:rsid w:val="590F0DAC"/>
    <w:rsid w:val="59767D78"/>
    <w:rsid w:val="5AB84235"/>
    <w:rsid w:val="5BD93ADB"/>
    <w:rsid w:val="5CF221BB"/>
    <w:rsid w:val="5DE31975"/>
    <w:rsid w:val="5ECC1BA6"/>
    <w:rsid w:val="5EDB4582"/>
    <w:rsid w:val="5F24312C"/>
    <w:rsid w:val="5F2E13CD"/>
    <w:rsid w:val="5F306FBF"/>
    <w:rsid w:val="5FB76221"/>
    <w:rsid w:val="5FEFB744"/>
    <w:rsid w:val="60315411"/>
    <w:rsid w:val="60C401F3"/>
    <w:rsid w:val="65CB6D46"/>
    <w:rsid w:val="65DF5858"/>
    <w:rsid w:val="665C66B0"/>
    <w:rsid w:val="667421CA"/>
    <w:rsid w:val="66813F60"/>
    <w:rsid w:val="68693B35"/>
    <w:rsid w:val="69486C2A"/>
    <w:rsid w:val="6A6D3D9A"/>
    <w:rsid w:val="6AC757AB"/>
    <w:rsid w:val="6B97492C"/>
    <w:rsid w:val="6C3F45DC"/>
    <w:rsid w:val="6D780824"/>
    <w:rsid w:val="6E5573A6"/>
    <w:rsid w:val="6ED9488F"/>
    <w:rsid w:val="6EE92485"/>
    <w:rsid w:val="6F8D420A"/>
    <w:rsid w:val="70321B7E"/>
    <w:rsid w:val="70794759"/>
    <w:rsid w:val="70F5160C"/>
    <w:rsid w:val="720317A0"/>
    <w:rsid w:val="730B3CE6"/>
    <w:rsid w:val="73134BC4"/>
    <w:rsid w:val="736F6D68"/>
    <w:rsid w:val="73736C25"/>
    <w:rsid w:val="739E1646"/>
    <w:rsid w:val="73A83E4D"/>
    <w:rsid w:val="75D54596"/>
    <w:rsid w:val="76A85679"/>
    <w:rsid w:val="76AD1E6B"/>
    <w:rsid w:val="784C0B91"/>
    <w:rsid w:val="78587453"/>
    <w:rsid w:val="788F716C"/>
    <w:rsid w:val="78ED0E91"/>
    <w:rsid w:val="79385D24"/>
    <w:rsid w:val="79BD5358"/>
    <w:rsid w:val="7ABA0324"/>
    <w:rsid w:val="7B9108A7"/>
    <w:rsid w:val="7BB85BF1"/>
    <w:rsid w:val="7C1465A5"/>
    <w:rsid w:val="7CC93B6D"/>
    <w:rsid w:val="7D4C253F"/>
    <w:rsid w:val="7D4F55C5"/>
    <w:rsid w:val="7F18438F"/>
    <w:rsid w:val="AD9D0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
    <w:qFormat/>
    <w:uiPriority w:val="0"/>
    <w:pPr>
      <w:keepNext/>
      <w:keepLines/>
      <w:spacing w:line="576" w:lineRule="auto"/>
      <w:jc w:val="center"/>
      <w:outlineLvl w:val="0"/>
    </w:pPr>
    <w:rPr>
      <w:rFonts w:ascii="Times New Roman" w:hAnsi="Times New Roman" w:eastAsia="宋体"/>
      <w:b/>
      <w:kern w:val="44"/>
      <w:sz w:val="24"/>
      <w:szCs w:val="21"/>
    </w:rPr>
  </w:style>
  <w:style w:type="paragraph" w:styleId="4">
    <w:name w:val="heading 2"/>
    <w:basedOn w:val="1"/>
    <w:next w:val="1"/>
    <w:link w:val="18"/>
    <w:semiHidden/>
    <w:unhideWhenUsed/>
    <w:qFormat/>
    <w:uiPriority w:val="0"/>
    <w:pPr>
      <w:spacing w:line="480" w:lineRule="auto"/>
      <w:ind w:left="0"/>
      <w:jc w:val="center"/>
      <w:outlineLvl w:val="1"/>
    </w:pPr>
    <w:rPr>
      <w:rFonts w:ascii="宋体" w:hAnsi="宋体" w:eastAsia="宋体" w:cs="宋体"/>
      <w:b/>
      <w:sz w:val="24"/>
      <w:szCs w:val="28"/>
      <w:lang w:val="zh-CN" w:bidi="zh-CN"/>
    </w:rPr>
  </w:style>
  <w:style w:type="paragraph" w:styleId="5">
    <w:name w:val="heading 3"/>
    <w:basedOn w:val="1"/>
    <w:next w:val="1"/>
    <w:link w:val="17"/>
    <w:semiHidden/>
    <w:unhideWhenUsed/>
    <w:qFormat/>
    <w:uiPriority w:val="0"/>
    <w:pPr>
      <w:keepNext/>
      <w:pageBreakBefore w:val="0"/>
      <w:spacing w:before="20" w:after="100" w:afterLines="100" w:line="360" w:lineRule="auto"/>
      <w:jc w:val="center"/>
      <w:outlineLvl w:val="2"/>
    </w:pPr>
    <w:rPr>
      <w:rFonts w:ascii="宋体" w:hAnsi="宋体" w:eastAsia="宋体" w:cs="宋体"/>
      <w:b/>
      <w:bCs/>
      <w:snapToGrid w:val="0"/>
      <w:color w:val="000000"/>
      <w:sz w:val="24"/>
      <w:szCs w:val="21"/>
    </w:rPr>
  </w:style>
  <w:style w:type="paragraph" w:styleId="6">
    <w:name w:val="heading 4"/>
    <w:basedOn w:val="1"/>
    <w:next w:val="1"/>
    <w:link w:val="20"/>
    <w:semiHidden/>
    <w:unhideWhenUsed/>
    <w:qFormat/>
    <w:uiPriority w:val="0"/>
    <w:pPr>
      <w:keepNext/>
      <w:keepLines/>
      <w:spacing w:before="280" w:after="290" w:line="376" w:lineRule="auto"/>
      <w:jc w:val="center"/>
      <w:outlineLvl w:val="3"/>
    </w:pPr>
    <w:rPr>
      <w:rFonts w:eastAsia="宋体" w:asciiTheme="majorAscii" w:hAnsiTheme="majorAscii" w:cstheme="majorBidi"/>
      <w:b/>
      <w:bCs/>
      <w:szCs w:val="28"/>
      <w:lang w:val="zh-CN" w:bidi="zh-CN"/>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jc w:val="center"/>
      <w:outlineLvl w:val="4"/>
    </w:pPr>
    <w:rPr>
      <w:rFonts w:ascii="Times New Roman" w:hAnsi="Times New Roman" w:cs="Times New Roman"/>
      <w:b/>
    </w:rPr>
  </w:style>
  <w:style w:type="character" w:default="1" w:styleId="16">
    <w:name w:val="Default Paragraph Font"/>
    <w:semiHidden/>
    <w:unhideWhenUsed/>
    <w:qFormat/>
    <w:uiPriority w:val="1"/>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rFonts w:ascii="宋体" w:hAnsi="宋体" w:eastAsia="宋体" w:cs="宋体"/>
      <w:sz w:val="24"/>
      <w:szCs w:val="24"/>
      <w:lang w:val="zh-CN" w:bidi="zh-CN"/>
    </w:rPr>
  </w:style>
  <w:style w:type="paragraph" w:styleId="8">
    <w:name w:val="Normal Indent"/>
    <w:basedOn w:val="1"/>
    <w:qFormat/>
    <w:uiPriority w:val="0"/>
    <w:pPr>
      <w:ind w:firstLine="420"/>
    </w:pPr>
    <w:rPr>
      <w:rFonts w:ascii="宋体" w:hAnsi="宋体" w:eastAsia="宋体" w:cs="Times New Roman"/>
      <w:sz w:val="24"/>
    </w:rPr>
  </w:style>
  <w:style w:type="paragraph" w:styleId="9">
    <w:name w:val="toc 3"/>
    <w:basedOn w:val="1"/>
    <w:next w:val="1"/>
    <w:qFormat/>
    <w:uiPriority w:val="0"/>
    <w:pPr>
      <w:spacing w:line="312" w:lineRule="auto"/>
      <w:ind w:left="840" w:leftChars="400"/>
    </w:pPr>
    <w:rPr>
      <w:rFonts w:ascii="Calibri" w:hAnsi="Calibri" w:eastAsia="宋体" w:cs="Times New Roman"/>
      <w:sz w:val="24"/>
      <w:szCs w:val="22"/>
      <w:lang w:val="zh-CN" w:bidi="zh-CN"/>
    </w:rPr>
  </w:style>
  <w:style w:type="paragraph" w:styleId="10">
    <w:name w:val="footer"/>
    <w:basedOn w:val="1"/>
    <w:qFormat/>
    <w:uiPriority w:val="0"/>
    <w:pPr>
      <w:tabs>
        <w:tab w:val="center" w:pos="4153"/>
        <w:tab w:val="right" w:pos="8306"/>
      </w:tabs>
      <w:snapToGrid w:val="0"/>
      <w:spacing w:line="360" w:lineRule="auto"/>
      <w:jc w:val="center"/>
    </w:pPr>
    <w:rPr>
      <w:rFonts w:ascii="宋体" w:hAnsi="宋体" w:eastAsia="宋体" w:cs="宋体"/>
      <w:sz w:val="21"/>
      <w:szCs w:val="18"/>
      <w:lang w:val="zh-CN" w:bidi="zh-CN"/>
    </w:rPr>
  </w:style>
  <w:style w:type="paragraph" w:styleId="11">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pPr>
      <w:spacing w:line="312" w:lineRule="auto"/>
      <w:jc w:val="center"/>
    </w:pPr>
    <w:rPr>
      <w:rFonts w:ascii="Calibri" w:hAnsi="Calibri"/>
      <w:sz w:val="24"/>
      <w:szCs w:val="22"/>
      <w:lang w:val="zh-CN" w:bidi="zh-CN"/>
    </w:rPr>
  </w:style>
  <w:style w:type="paragraph" w:styleId="13">
    <w:name w:val="toc 2"/>
    <w:basedOn w:val="1"/>
    <w:next w:val="1"/>
    <w:qFormat/>
    <w:uiPriority w:val="0"/>
    <w:pPr>
      <w:spacing w:line="360" w:lineRule="auto"/>
      <w:ind w:left="440" w:leftChars="200"/>
    </w:pPr>
    <w:rPr>
      <w:rFonts w:ascii="Calibri" w:hAnsi="Calibri" w:eastAsia="宋体" w:cs="Times New Roman"/>
      <w:sz w:val="24"/>
      <w:szCs w:val="22"/>
      <w:lang w:val="zh-CN" w:bidi="zh-CN"/>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标题 3 Char"/>
    <w:link w:val="5"/>
    <w:qFormat/>
    <w:uiPriority w:val="0"/>
    <w:rPr>
      <w:rFonts w:ascii="宋体" w:hAnsi="宋体" w:eastAsia="宋体" w:cs="宋体"/>
      <w:b/>
      <w:bCs/>
      <w:snapToGrid w:val="0"/>
      <w:color w:val="000000"/>
      <w:sz w:val="24"/>
      <w:szCs w:val="21"/>
      <w:lang w:val="zh-CN" w:bidi="zh-CN"/>
    </w:rPr>
  </w:style>
  <w:style w:type="character" w:customStyle="1" w:styleId="18">
    <w:name w:val="标题 2 Char"/>
    <w:link w:val="4"/>
    <w:qFormat/>
    <w:uiPriority w:val="1"/>
    <w:rPr>
      <w:rFonts w:ascii="宋体" w:hAnsi="宋体" w:eastAsia="宋体" w:cs="宋体"/>
      <w:b/>
      <w:bCs/>
      <w:sz w:val="24"/>
      <w:szCs w:val="32"/>
      <w:lang w:val="zh-CN" w:bidi="zh-CN"/>
    </w:rPr>
  </w:style>
  <w:style w:type="character" w:customStyle="1" w:styleId="19">
    <w:name w:val="标题 1 Char"/>
    <w:link w:val="3"/>
    <w:qFormat/>
    <w:uiPriority w:val="0"/>
    <w:rPr>
      <w:rFonts w:ascii="Times New Roman" w:hAnsi="Times New Roman" w:eastAsia="宋体" w:cs="Times New Roman"/>
      <w:b/>
      <w:kern w:val="44"/>
      <w:sz w:val="24"/>
      <w:szCs w:val="21"/>
      <w:lang w:val="zh-CN" w:bidi="zh-CN"/>
    </w:rPr>
  </w:style>
  <w:style w:type="character" w:customStyle="1" w:styleId="20">
    <w:name w:val="标题 4 Char"/>
    <w:basedOn w:val="16"/>
    <w:link w:val="6"/>
    <w:qFormat/>
    <w:uiPriority w:val="9"/>
    <w:rPr>
      <w:rFonts w:eastAsia="宋体" w:asciiTheme="majorAscii" w:hAnsiTheme="majorAscii" w:cstheme="majorBidi"/>
      <w:b/>
      <w:bCs/>
      <w:kern w:val="2"/>
      <w:sz w:val="24"/>
      <w:szCs w:val="28"/>
      <w:lang w:val="zh-CN" w:bidi="zh-CN"/>
    </w:rPr>
  </w:style>
  <w:style w:type="paragraph" w:styleId="21">
    <w:name w:val="List Paragraph"/>
    <w:basedOn w:val="1"/>
    <w:qFormat/>
    <w:uiPriority w:val="1"/>
    <w:pPr>
      <w:ind w:left="341" w:firstLine="480"/>
    </w:pPr>
  </w:style>
  <w:style w:type="character" w:customStyle="1" w:styleId="22">
    <w:name w:val="font41"/>
    <w:qFormat/>
    <w:uiPriority w:val="0"/>
    <w:rPr>
      <w:rFonts w:hint="eastAsia" w:ascii="宋体" w:hAnsi="宋体" w:eastAsia="宋体" w:cs="宋体"/>
      <w:color w:val="000000"/>
      <w:sz w:val="18"/>
      <w:szCs w:val="18"/>
      <w:u w:val="none"/>
    </w:rPr>
  </w:style>
  <w:style w:type="character" w:customStyle="1" w:styleId="23">
    <w:name w:val="font51"/>
    <w:qFormat/>
    <w:uiPriority w:val="0"/>
    <w:rPr>
      <w:rFonts w:hint="eastAsia" w:ascii="宋体" w:hAnsi="宋体" w:eastAsia="宋体" w:cs="宋体"/>
      <w:color w:val="C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1973</Words>
  <Characters>2085</Characters>
  <Lines>0</Lines>
  <Paragraphs>0</Paragraphs>
  <TotalTime>38</TotalTime>
  <ScaleCrop>false</ScaleCrop>
  <LinksUpToDate>false</LinksUpToDate>
  <CharactersWithSpaces>2148</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2023-04-16T18:22:00Z</dcterms:created>
  <dc:creator>芮迎婷-食品安全检测</dc:creator>
  <cp:lastModifiedBy>greatwall</cp:lastModifiedBy>
  <cp:lastPrinted>2025-05-12T15:42:47Z</cp:lastPrinted>
  <dcterms:modified xsi:type="dcterms:W3CDTF">2025-05-12T16:17:48Z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D459C8D7E80E4828A6A0645EFA69C71D_13</vt:lpwstr>
  </property>
  <property fmtid="{D5CDD505-2E9C-101B-9397-08002B2CF9AE}" pid="4" name="KSOTemplateDocerSaveRecord">
    <vt:lpwstr>eyJoZGlkIjoiM2FhZDY5NTBmNWQzYjNhODNmMGUzOWJkYjVlNWNlMjIiLCJ1c2VySWQiOiI0MTgwMjk1OTgifQ==</vt:lpwstr>
  </property>
</Properties>
</file>