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区农业农村委20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lang w:eastAsia="zh-CN"/>
        </w:rPr>
        <w:t>年政府信息公开工作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年度报告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报告根据《中华人民共和国政府信息公开条例》（国务院令第711号）（以下简称“条例”）编制，由总体情况、行政机关主动公开政府信息情况、行政机关收到和处理政府信息公开申请情况、因政府信息公开工作被申请行政复议、提起行政诉讼情况、政府信息公开工作存在的主要问题及改进情况、其他需要报告的事项六部分组成。本年度报告中所列数据统计期限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年1月1日起至202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区农业农村委以习近平新时代中国特色社会主义思想为指导，贯彻党的二十大精神，落实《中华人民共和国政府信息公开条例》有关要求及区政府办相关工作部署，加强政府信息管理，及时公开应主动公开事项，进一步加强自身建设，抓好政务公开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（一）主动公开方面。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委按照《中华人民共和国政府信息公开条例》第二十条规定的法定主动公开内容中，主动公开我委办公地址、办公时间、联系方式、负责人姓名；年度三公经费预算、决算情况政府集中采购项目的目录、标准以及实施情况，截至目前，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年我委累计公开信息</w:t>
      </w:r>
      <w:r>
        <w:rPr>
          <w:rFonts w:hint="eastAsia" w:ascii="仿宋_GB2312" w:hAnsi="仿宋_GB2312" w:eastAsia="仿宋_GB2312" w:cs="仿宋_GB2312"/>
          <w:sz w:val="32"/>
          <w:szCs w:val="32"/>
          <w:lang w:val="en-US" w:eastAsia="zh-CN"/>
        </w:rPr>
        <w:t>66</w:t>
      </w:r>
      <w:r>
        <w:rPr>
          <w:rFonts w:hint="default" w:ascii="仿宋_GB2312" w:hAnsi="仿宋_GB2312" w:eastAsia="仿宋_GB2312" w:cs="仿宋_GB2312"/>
          <w:sz w:val="32"/>
          <w:szCs w:val="32"/>
          <w:lang w:val="en-US" w:eastAsia="zh-CN"/>
        </w:rPr>
        <w:t>条。其中：行政处罚相关信息</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条；三公经费预决算</w:t>
      </w:r>
      <w:r>
        <w:rPr>
          <w:rFonts w:hint="eastAsia" w:ascii="仿宋_GB2312" w:hAnsi="仿宋_GB2312" w:eastAsia="仿宋_GB2312" w:cs="仿宋_GB2312"/>
          <w:sz w:val="32"/>
          <w:szCs w:val="32"/>
          <w:lang w:val="en-US" w:eastAsia="zh-CN"/>
        </w:rPr>
        <w:t>、政府采购</w:t>
      </w:r>
      <w:r>
        <w:rPr>
          <w:rFonts w:hint="default" w:ascii="仿宋_GB2312" w:hAnsi="仿宋_GB2312" w:eastAsia="仿宋_GB2312" w:cs="仿宋_GB2312"/>
          <w:sz w:val="32"/>
          <w:szCs w:val="32"/>
          <w:lang w:val="en-US" w:eastAsia="zh-CN"/>
        </w:rPr>
        <w:t>相关情况</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重大项目相关情况2条；</w:t>
      </w:r>
      <w:r>
        <w:rPr>
          <w:rFonts w:hint="default" w:ascii="仿宋_GB2312" w:hAnsi="仿宋_GB2312" w:eastAsia="仿宋_GB2312" w:cs="仿宋_GB2312"/>
          <w:sz w:val="32"/>
          <w:szCs w:val="32"/>
          <w:lang w:val="en-US" w:eastAsia="zh-CN"/>
        </w:rPr>
        <w:t>农业农村相关信息</w:t>
      </w:r>
      <w:r>
        <w:rPr>
          <w:rFonts w:hint="eastAsia" w:ascii="仿宋_GB2312" w:hAnsi="仿宋_GB2312" w:eastAsia="仿宋_GB2312" w:cs="仿宋_GB2312"/>
          <w:sz w:val="32"/>
          <w:szCs w:val="32"/>
          <w:lang w:val="en-US" w:eastAsia="zh-CN"/>
        </w:rPr>
        <w:t>21</w:t>
      </w:r>
      <w:r>
        <w:rPr>
          <w:rFonts w:hint="default" w:ascii="仿宋_GB2312" w:hAnsi="仿宋_GB2312" w:eastAsia="仿宋_GB2312" w:cs="仿宋_GB2312"/>
          <w:sz w:val="32"/>
          <w:szCs w:val="32"/>
          <w:lang w:val="en-US" w:eastAsia="zh-CN"/>
        </w:rPr>
        <w:t>条，其他信息</w:t>
      </w: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（二）依申请公开方面。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年，区农业农村委依申请公开办理</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（三）政府信息管理方面。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严格落实政府系统公文规范管理要求，</w:t>
      </w:r>
      <w:r>
        <w:rPr>
          <w:rFonts w:hint="eastAsia" w:ascii="仿宋_GB2312" w:hAnsi="仿宋_GB2312" w:eastAsia="仿宋_GB2312" w:cs="仿宋_GB2312"/>
          <w:sz w:val="32"/>
          <w:szCs w:val="32"/>
          <w:lang w:val="en-US" w:eastAsia="zh-CN"/>
        </w:rPr>
        <w:t>坚持应公开尽公开原则，</w:t>
      </w:r>
      <w:r>
        <w:rPr>
          <w:rFonts w:hint="default" w:ascii="仿宋_GB2312" w:hAnsi="仿宋_GB2312" w:eastAsia="仿宋_GB2312" w:cs="仿宋_GB2312"/>
          <w:sz w:val="32"/>
          <w:szCs w:val="32"/>
          <w:lang w:val="en-US" w:eastAsia="zh-CN"/>
        </w:rPr>
        <w:t>促进政务公开常态化。严把信息发布质量关与时效关，坚持分级审核、先审后发，明确审核主体、审核流程，严把政治关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政策关、保密关、文字关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（四）平台建设方面。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高质量准确做好网站政务公开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及时发布政务信息，推进政务公开标准化规范化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按照《中华人民共和国政府信息公开条例》第四十五条要求，建立健全政府信息公开申请登记、审核、办理、答复、归档等各项内部工作制度，明确主要领导的第一责任人责任，</w:t>
      </w:r>
      <w:r>
        <w:rPr>
          <w:rFonts w:hint="eastAsia" w:ascii="仿宋_GB2312" w:hAnsi="仿宋_GB2312" w:eastAsia="仿宋_GB2312" w:cs="仿宋_GB2312"/>
          <w:sz w:val="32"/>
          <w:szCs w:val="32"/>
          <w:lang w:val="en-US" w:eastAsia="zh-CN"/>
        </w:rPr>
        <w:t>指定</w:t>
      </w:r>
      <w:r>
        <w:rPr>
          <w:rFonts w:hint="default" w:ascii="仿宋_GB2312" w:hAnsi="仿宋_GB2312" w:eastAsia="仿宋_GB2312" w:cs="仿宋_GB2312"/>
          <w:sz w:val="32"/>
          <w:szCs w:val="32"/>
          <w:lang w:val="en-US" w:eastAsia="zh-CN"/>
        </w:rPr>
        <w:t>专人负责，有序做好信息公开工作，将工作做在平时，避免年底突击开展工作。进一步规范门户网站政策文件栏目设置，全面、及时公开政府信息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及时调整政府政务公开分管领导领导及具体工作人员，政务公开系统日常维护；各科室积极配合，及时按要求报送公开内容，确保政府信息公开工作的顺利进行。根据政务公开工作有关要求，年初制定政府信息公开目录，按照目录要求有针对性地在相应的时间节点督促各有关科室及时进行政务公开，确保应公开尽公开，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kern w:val="0"/>
          <w:sz w:val="32"/>
          <w:szCs w:val="32"/>
          <w:shd w:val="clear" w:fill="FFFFFF"/>
          <w:lang w:val="en-US" w:eastAsia="zh-CN" w:bidi="ar"/>
        </w:rPr>
        <w:t>二、主动公开政府信息情况</w:t>
      </w:r>
    </w:p>
    <w:tbl>
      <w:tblPr>
        <w:tblStyle w:val="3"/>
        <w:tblW w:w="814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3"/>
        <w:gridCol w:w="1875"/>
        <w:gridCol w:w="1271"/>
        <w:gridCol w:w="18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制作数量</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对外公开总数量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　　0</w:t>
            </w:r>
          </w:p>
        </w:tc>
        <w:tc>
          <w:tcPr>
            <w:tcW w:w="12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　　0</w:t>
            </w:r>
          </w:p>
        </w:tc>
        <w:tc>
          <w:tcPr>
            <w:tcW w:w="12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eastAsiaTheme="minorEastAsia"/>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其他对外管理服务事项</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eastAsiaTheme="minorEastAsia"/>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eastAsiaTheme="minorEastAsia"/>
                <w:lang w:val="en-US" w:eastAsia="zh-CN"/>
              </w:rPr>
            </w:pPr>
            <w:r>
              <w:rPr>
                <w:rFonts w:hint="eastAsia"/>
                <w:lang w:val="en-US" w:eastAsia="zh-CN"/>
              </w:rPr>
              <w:t>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eastAsiaTheme="minorEastAsia"/>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eastAsiaTheme="minorEastAsia"/>
                <w:lang w:val="en-US" w:eastAsia="zh-CN"/>
              </w:rPr>
            </w:pPr>
            <w:r>
              <w:rPr>
                <w:rFonts w:hint="eastAsia"/>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82"/>
        <w:jc w:val="left"/>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b/>
          <w:i w:val="0"/>
          <w:caps w:val="0"/>
          <w:color w:val="333333"/>
          <w:spacing w:val="0"/>
          <w:kern w:val="0"/>
          <w:sz w:val="32"/>
          <w:szCs w:val="32"/>
          <w:shd w:val="clear" w:fill="FFFFFF"/>
          <w:lang w:val="en-US" w:eastAsia="zh-CN" w:bidi="ar"/>
        </w:rPr>
        <w:t>三、收到和处理政府信息公开申请情况</w:t>
      </w:r>
    </w:p>
    <w:tbl>
      <w:tblPr>
        <w:tblStyle w:val="3"/>
        <w:tblW w:w="907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57" w:type="dxa"/>
            <w:gridSpan w:val="3"/>
            <w:vMerge w:val="restart"/>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4" w:type="dxa"/>
            <w:gridSpan w:val="7"/>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restart"/>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4" w:type="dxa"/>
            <w:vMerge w:val="restart"/>
            <w:tcBorders>
              <w:top w:val="single" w:color="auto" w:sz="8"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557" w:type="dxa"/>
            <w:gridSpan w:val="3"/>
            <w:vMerge w:val="continue"/>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continue"/>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5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4" w:type="dxa"/>
            <w:vMerge w:val="continue"/>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1</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1</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3</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b/>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kern w:val="0"/>
          <w:sz w:val="32"/>
          <w:szCs w:val="32"/>
          <w:shd w:val="clear" w:fill="FFFFFF"/>
          <w:lang w:val="en-US" w:eastAsia="zh-CN" w:bidi="ar"/>
        </w:rPr>
        <w:t>五、政府信息公开工作存在的主要问题及改进情况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虽然在政务公开上取得了一定成效，信息公开力度和计划性、信息公开培训工作仍有待加强。下一步，我委将进一步加大主动公开力度，及时发布和更新依法应主动公开的政府信息，切实提高办事透明度，努力提高政府行政效能和公信力，为公众提供更加便利的服务。加大政府信息公开工作培训力度，积极拓展信息公开渠道和形式，提高群众对政务信息公开的知晓率，全面推进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1"/>
          <w:szCs w:val="31"/>
          <w:shd w:val="clear" w:fill="FFFFFF"/>
        </w:rPr>
        <w:t>六</w:t>
      </w:r>
      <w:r>
        <w:rPr>
          <w:rFonts w:hint="eastAsia" w:ascii="黑体" w:hAnsi="宋体" w:eastAsia="黑体" w:cs="黑体"/>
          <w:i w:val="0"/>
          <w:iCs w:val="0"/>
          <w:caps w:val="0"/>
          <w:color w:val="333333"/>
          <w:spacing w:val="0"/>
          <w:sz w:val="31"/>
          <w:szCs w:val="31"/>
          <w:shd w:val="clear" w:fill="FFFFFF"/>
          <w:lang w:eastAsia="zh-CN"/>
        </w:rPr>
        <w:t>、</w:t>
      </w:r>
      <w:r>
        <w:rPr>
          <w:rFonts w:hint="eastAsia" w:ascii="黑体" w:hAnsi="宋体" w:eastAsia="黑体" w:cs="黑体"/>
          <w:i w:val="0"/>
          <w:iCs w:val="0"/>
          <w:caps w:val="0"/>
          <w:color w:val="333333"/>
          <w:spacing w:val="0"/>
          <w:sz w:val="31"/>
          <w:szCs w:val="31"/>
          <w:shd w:val="clear" w:fill="FFFFFF"/>
        </w:rPr>
        <w:t>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iCs w:val="0"/>
          <w:caps w:val="0"/>
          <w:color w:val="333333"/>
          <w:spacing w:val="0"/>
          <w:sz w:val="31"/>
          <w:szCs w:val="31"/>
          <w:shd w:val="clear" w:fill="FFFFFF"/>
        </w:rPr>
        <w:t>  </w:t>
      </w:r>
      <w:r>
        <w:rPr>
          <w:rFonts w:hint="eastAsia" w:ascii="仿宋_GB2312" w:hAnsi="微软雅黑" w:eastAsia="仿宋_GB2312" w:cs="仿宋_GB2312"/>
          <w:i w:val="0"/>
          <w:iCs w:val="0"/>
          <w:caps w:val="0"/>
          <w:color w:val="333333"/>
          <w:spacing w:val="0"/>
          <w:sz w:val="31"/>
          <w:szCs w:val="31"/>
          <w:shd w:val="clear" w:fill="FFFFFF"/>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TJiMjJkMWY5NzA2NTExMzZhNGRlODRmNjY1ZGUifQ=="/>
  </w:docVars>
  <w:rsids>
    <w:rsidRoot w:val="4D4C2B73"/>
    <w:rsid w:val="05B42F17"/>
    <w:rsid w:val="09265ED9"/>
    <w:rsid w:val="0AFA123A"/>
    <w:rsid w:val="174C5F00"/>
    <w:rsid w:val="1D434E54"/>
    <w:rsid w:val="1F922DF9"/>
    <w:rsid w:val="1FC16504"/>
    <w:rsid w:val="215D225D"/>
    <w:rsid w:val="2B215E6F"/>
    <w:rsid w:val="2B8B0615"/>
    <w:rsid w:val="2C183950"/>
    <w:rsid w:val="2C7D37B3"/>
    <w:rsid w:val="2E535759"/>
    <w:rsid w:val="2FA211FF"/>
    <w:rsid w:val="3596063D"/>
    <w:rsid w:val="3D536596"/>
    <w:rsid w:val="49877552"/>
    <w:rsid w:val="4D4C2B73"/>
    <w:rsid w:val="5A3C1E2C"/>
    <w:rsid w:val="647F0B6F"/>
    <w:rsid w:val="6E35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autoRedefine/>
    <w:semiHidden/>
    <w:qFormat/>
    <w:uiPriority w:val="0"/>
    <w:rPr>
      <w:rFonts w:ascii="Times New Roman" w:hAnsi="Times New Roman" w:eastAsia="仿宋_GB2312"/>
      <w:sz w:val="32"/>
    </w:rPr>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2024-02-07T08:16:00Z</dcterms:created>
  <dc:creator>夏时summer_time</dc:creator>
  <cp:lastModifiedBy>夏时summer_time</cp:lastModifiedBy>
  <dcterms:modified xsi:type="dcterms:W3CDTF">2024-02-09T03:29:48Z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55630B474D39433C8C18641DA0B5B4D2_11</vt:lpwstr>
  </property>
</Properties>
</file>