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60" w:lineRule="exact"/>
        <w:ind w:left="0" w:right="0"/>
        <w:jc w:val="center"/>
        <w:textAlignment w:val="auto"/>
      </w:pPr>
      <w:r>
        <w:rPr>
          <w:rFonts w:ascii="方正粗黑宋简体" w:hAnsi="方正粗黑宋简体" w:eastAsia="方正粗黑宋简体" w:cs="方正粗黑宋简体"/>
          <w:sz w:val="43"/>
          <w:szCs w:val="43"/>
        </w:rPr>
        <w:t>津南区</w:t>
      </w:r>
      <w:r>
        <w:rPr>
          <w:rFonts w:hint="default" w:ascii="方正粗黑宋简体" w:hAnsi="方正粗黑宋简体" w:eastAsia="方正粗黑宋简体" w:cs="方正粗黑宋简体"/>
          <w:sz w:val="43"/>
          <w:szCs w:val="43"/>
        </w:rPr>
        <w:t>202</w:t>
      </w:r>
      <w:r>
        <w:rPr>
          <w:rFonts w:hint="eastAsia" w:ascii="方正粗黑宋简体" w:hAnsi="方正粗黑宋简体" w:eastAsia="方正粗黑宋简体" w:cs="方正粗黑宋简体"/>
          <w:sz w:val="43"/>
          <w:szCs w:val="43"/>
          <w:lang w:val="en-US" w:eastAsia="zh-CN"/>
        </w:rPr>
        <w:t>2</w:t>
      </w:r>
      <w:r>
        <w:rPr>
          <w:rFonts w:hint="default" w:ascii="方正粗黑宋简体" w:hAnsi="方正粗黑宋简体" w:eastAsia="方正粗黑宋简体" w:cs="方正粗黑宋简体"/>
          <w:sz w:val="43"/>
          <w:szCs w:val="43"/>
        </w:rPr>
        <w:t>年度土壤污染状况调查报告评审通过情况公示</w:t>
      </w:r>
    </w:p>
    <w:p>
      <w:pPr>
        <w:pStyle w:val="4"/>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60" w:lineRule="exact"/>
        <w:ind w:left="0" w:right="0"/>
        <w:jc w:val="center"/>
        <w:textAlignment w:val="auto"/>
      </w:pPr>
      <w:r>
        <w:rPr>
          <w:rFonts w:hint="default" w:ascii="方正粗黑宋简体" w:hAnsi="方正粗黑宋简体" w:eastAsia="方正粗黑宋简体" w:cs="方正粗黑宋简体"/>
          <w:sz w:val="43"/>
          <w:szCs w:val="43"/>
        </w:rPr>
        <w:t> </w:t>
      </w:r>
    </w:p>
    <w:p>
      <w:pPr>
        <w:pStyle w:val="4"/>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60" w:lineRule="exact"/>
        <w:ind w:left="0" w:right="0"/>
        <w:textAlignment w:val="auto"/>
      </w:pPr>
      <w:r>
        <w:rPr>
          <w:rFonts w:ascii="仿宋_GB2312" w:eastAsia="仿宋_GB2312" w:cs="仿宋_GB2312"/>
          <w:sz w:val="31"/>
          <w:szCs w:val="31"/>
        </w:rPr>
        <w:t>各相关单位：</w:t>
      </w:r>
    </w:p>
    <w:p>
      <w:pPr>
        <w:pStyle w:val="4"/>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60" w:lineRule="exact"/>
        <w:ind w:left="0" w:right="0"/>
        <w:textAlignment w:val="auto"/>
      </w:pPr>
      <w:r>
        <w:rPr>
          <w:rFonts w:hint="eastAsia" w:ascii="仿宋_GB2312" w:eastAsia="仿宋_GB2312" w:cs="仿宋_GB2312"/>
          <w:sz w:val="31"/>
          <w:szCs w:val="31"/>
        </w:rPr>
        <w:t>　　根据《中华人民共和国土壤污染防治法》、《天津市土壤污染防治条例》和《建设用地土壤污染状况调查、风险评估、风险管控及修复效果评估报告评审指南》相关规定，我局会同市规划和自然资源局津南分局组织专家对各报告编制单位提交的建设用地土壤污染状况调查报告进行了评审，现将评审通过情况予以公布。</w:t>
      </w:r>
    </w:p>
    <w:p>
      <w:pPr>
        <w:pStyle w:val="4"/>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60" w:lineRule="exact"/>
        <w:ind w:left="0" w:right="0"/>
        <w:textAlignment w:val="auto"/>
      </w:pPr>
    </w:p>
    <w:p>
      <w:pPr>
        <w:pStyle w:val="4"/>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60" w:lineRule="exact"/>
        <w:ind w:left="0" w:right="0" w:firstLine="0"/>
        <w:textAlignment w:val="auto"/>
      </w:pPr>
      <w:r>
        <w:t> </w:t>
      </w:r>
    </w:p>
    <w:p>
      <w:pPr>
        <w:pStyle w:val="4"/>
        <w:keepNext w:val="0"/>
        <w:keepLines w:val="0"/>
        <w:pageBreakBefore w:val="0"/>
        <w:widowControl/>
        <w:suppressLineNumbers w:val="0"/>
        <w:kinsoku/>
        <w:overflowPunct/>
        <w:topLinePunct w:val="0"/>
        <w:autoSpaceDE w:val="0"/>
        <w:autoSpaceDN/>
        <w:bidi w:val="0"/>
        <w:adjustRightInd/>
        <w:snapToGrid/>
        <w:spacing w:beforeAutospacing="0" w:afterAutospacing="0" w:line="560" w:lineRule="exact"/>
        <w:jc w:val="right"/>
        <w:textAlignment w:val="auto"/>
      </w:pPr>
      <w:r>
        <w:t>            </w:t>
      </w:r>
      <w:r>
        <w:rPr>
          <w:rFonts w:hint="eastAsia" w:ascii="仿宋_GB2312" w:eastAsia="仿宋_GB2312" w:cs="仿宋_GB2312"/>
          <w:sz w:val="31"/>
          <w:szCs w:val="31"/>
        </w:rPr>
        <w:t>津南区生态环境局</w:t>
      </w:r>
      <w:r>
        <w:t> </w:t>
      </w:r>
      <w:r>
        <w:rPr>
          <w:rFonts w:hint="eastAsia"/>
          <w:lang w:val="en-US" w:eastAsia="zh-CN"/>
        </w:rPr>
        <w:t xml:space="preserve"> </w:t>
      </w:r>
      <w:r>
        <w:t>  </w:t>
      </w:r>
      <w:r>
        <w:rPr>
          <w:rFonts w:hint="eastAsia"/>
          <w:lang w:val="en-US" w:eastAsia="zh-CN"/>
        </w:rPr>
        <w:t xml:space="preserve">   </w:t>
      </w:r>
      <w:r>
        <w:rPr>
          <w:rFonts w:hint="eastAsia" w:ascii="仿宋_GB2312" w:eastAsia="仿宋_GB2312" w:cs="仿宋_GB2312"/>
          <w:sz w:val="31"/>
          <w:szCs w:val="31"/>
        </w:rPr>
        <w:t> </w:t>
      </w:r>
    </w:p>
    <w:p>
      <w:pPr>
        <w:pStyle w:val="4"/>
        <w:keepNext w:val="0"/>
        <w:keepLines w:val="0"/>
        <w:pageBreakBefore w:val="0"/>
        <w:widowControl/>
        <w:suppressLineNumbers w:val="0"/>
        <w:kinsoku/>
        <w:wordWrap w:val="0"/>
        <w:overflowPunct/>
        <w:topLinePunct w:val="0"/>
        <w:autoSpaceDE w:val="0"/>
        <w:autoSpaceDN/>
        <w:bidi w:val="0"/>
        <w:adjustRightInd/>
        <w:snapToGrid/>
        <w:spacing w:beforeAutospacing="0" w:afterAutospacing="0" w:line="560" w:lineRule="exact"/>
        <w:jc w:val="right"/>
        <w:textAlignment w:val="auto"/>
        <w:rPr>
          <w:rFonts w:hint="default" w:ascii="仿宋_GB2312" w:eastAsia="仿宋_GB2312"/>
          <w:sz w:val="32"/>
          <w:szCs w:val="32"/>
          <w:lang w:val="en-US"/>
        </w:rPr>
      </w:pPr>
      <w:r>
        <w:rPr>
          <w:rFonts w:hint="eastAsia" w:ascii="仿宋_GB2312" w:eastAsia="仿宋_GB2312" w:cs="仿宋_GB2312"/>
          <w:sz w:val="31"/>
          <w:szCs w:val="31"/>
        </w:rPr>
        <w:t>202</w:t>
      </w:r>
      <w:r>
        <w:rPr>
          <w:rFonts w:hint="eastAsia" w:ascii="仿宋_GB2312" w:eastAsia="仿宋_GB2312" w:cs="仿宋_GB2312"/>
          <w:sz w:val="31"/>
          <w:szCs w:val="31"/>
          <w:lang w:val="en-US" w:eastAsia="zh-CN"/>
        </w:rPr>
        <w:t>3</w:t>
      </w:r>
      <w:r>
        <w:rPr>
          <w:rFonts w:hint="eastAsia" w:ascii="仿宋_GB2312" w:eastAsia="仿宋_GB2312" w:cs="仿宋_GB2312"/>
          <w:sz w:val="31"/>
          <w:szCs w:val="31"/>
        </w:rPr>
        <w:t>年</w:t>
      </w:r>
      <w:r>
        <w:rPr>
          <w:rFonts w:hint="eastAsia" w:ascii="仿宋_GB2312" w:eastAsia="仿宋_GB2312" w:cs="仿宋_GB2312"/>
          <w:sz w:val="31"/>
          <w:szCs w:val="31"/>
          <w:lang w:val="en-US" w:eastAsia="zh-CN"/>
        </w:rPr>
        <w:t xml:space="preserve"> 5</w:t>
      </w:r>
      <w:r>
        <w:rPr>
          <w:rFonts w:hint="eastAsia" w:ascii="仿宋_GB2312" w:eastAsia="仿宋_GB2312" w:cs="仿宋_GB2312"/>
          <w:sz w:val="31"/>
          <w:szCs w:val="31"/>
        </w:rPr>
        <w:t>月</w:t>
      </w:r>
      <w:r>
        <w:rPr>
          <w:rFonts w:hint="eastAsia" w:ascii="仿宋_GB2312" w:eastAsia="仿宋_GB2312" w:cs="仿宋_GB2312"/>
          <w:sz w:val="31"/>
          <w:szCs w:val="31"/>
          <w:lang w:val="en-US" w:eastAsia="zh-CN"/>
        </w:rPr>
        <w:t xml:space="preserve"> 24</w:t>
      </w:r>
      <w:r>
        <w:rPr>
          <w:rFonts w:hint="eastAsia" w:ascii="仿宋_GB2312" w:eastAsia="仿宋_GB2312" w:cs="仿宋_GB2312"/>
          <w:sz w:val="31"/>
          <w:szCs w:val="31"/>
        </w:rPr>
        <w:t>日</w:t>
      </w:r>
      <w:r>
        <w:rPr>
          <w:rFonts w:hint="eastAsia" w:ascii="仿宋_GB2312" w:eastAsia="仿宋_GB2312" w:cs="仿宋_GB2312"/>
          <w:sz w:val="31"/>
          <w:szCs w:val="31"/>
          <w:lang w:val="en-US" w:eastAsia="zh-CN"/>
        </w:rPr>
        <w:t xml:space="preserve">  </w:t>
      </w:r>
      <w:r>
        <w:rPr>
          <w:rFonts w:hint="eastAsia" w:ascii="仿宋_GB2312" w:eastAsia="仿宋_GB2312" w:cs="仿宋_GB2312"/>
          <w:sz w:val="31"/>
          <w:szCs w:val="31"/>
        </w:rPr>
        <w:t> </w:t>
      </w:r>
      <w:r>
        <w:t> </w:t>
      </w:r>
      <w:r>
        <w:rPr>
          <w:rFonts w:hint="eastAsia"/>
          <w:lang w:val="en-US" w:eastAsia="zh-CN"/>
        </w:rPr>
        <w:t xml:space="preserve">  </w:t>
      </w:r>
    </w:p>
    <w:p>
      <w:pPr>
        <w:keepNext w:val="0"/>
        <w:keepLines w:val="0"/>
        <w:pageBreakBefore w:val="0"/>
        <w:widowControl/>
        <w:kinsoku/>
        <w:overflowPunct/>
        <w:topLinePunct w:val="0"/>
        <w:autoSpaceDN/>
        <w:bidi w:val="0"/>
        <w:adjustRightInd/>
        <w:snapToGrid/>
        <w:spacing w:beforeAutospacing="0" w:afterAutospacing="0" w:line="560" w:lineRule="exact"/>
        <w:jc w:val="left"/>
        <w:textAlignment w:val="auto"/>
        <w:rPr>
          <w:rFonts w:hint="eastAsia" w:ascii="黑体" w:hAnsi="黑体" w:eastAsia="黑体" w:cs="黑体"/>
          <w:color w:val="3E3A39"/>
          <w:kern w:val="0"/>
          <w:sz w:val="32"/>
          <w:szCs w:val="32"/>
        </w:rPr>
      </w:pPr>
    </w:p>
    <w:p>
      <w:pPr>
        <w:keepNext w:val="0"/>
        <w:keepLines w:val="0"/>
        <w:pageBreakBefore w:val="0"/>
        <w:widowControl/>
        <w:kinsoku/>
        <w:overflowPunct/>
        <w:topLinePunct w:val="0"/>
        <w:autoSpaceDN/>
        <w:bidi w:val="0"/>
        <w:adjustRightInd/>
        <w:snapToGrid/>
        <w:spacing w:beforeAutospacing="0" w:afterAutospacing="0" w:line="560" w:lineRule="exact"/>
        <w:jc w:val="left"/>
        <w:textAlignment w:val="auto"/>
        <w:rPr>
          <w:rFonts w:hint="eastAsia" w:ascii="黑体" w:hAnsi="黑体" w:eastAsia="黑体" w:cs="黑体"/>
          <w:color w:val="3E3A39"/>
          <w:kern w:val="0"/>
          <w:sz w:val="32"/>
          <w:szCs w:val="32"/>
        </w:rPr>
      </w:pPr>
    </w:p>
    <w:p>
      <w:pPr>
        <w:keepNext w:val="0"/>
        <w:keepLines w:val="0"/>
        <w:pageBreakBefore w:val="0"/>
        <w:widowControl/>
        <w:kinsoku/>
        <w:overflowPunct/>
        <w:topLinePunct w:val="0"/>
        <w:autoSpaceDN/>
        <w:bidi w:val="0"/>
        <w:adjustRightInd/>
        <w:snapToGrid/>
        <w:spacing w:beforeAutospacing="0" w:afterAutospacing="0" w:line="560" w:lineRule="exact"/>
        <w:jc w:val="left"/>
        <w:textAlignment w:val="auto"/>
        <w:rPr>
          <w:rFonts w:hint="eastAsia" w:ascii="黑体" w:hAnsi="黑体" w:eastAsia="黑体" w:cs="黑体"/>
          <w:color w:val="3E3A39"/>
          <w:kern w:val="0"/>
          <w:sz w:val="32"/>
          <w:szCs w:val="32"/>
        </w:rPr>
      </w:pPr>
    </w:p>
    <w:p>
      <w:pPr>
        <w:keepNext w:val="0"/>
        <w:keepLines w:val="0"/>
        <w:pageBreakBefore w:val="0"/>
        <w:widowControl/>
        <w:kinsoku/>
        <w:overflowPunct/>
        <w:topLinePunct w:val="0"/>
        <w:autoSpaceDN/>
        <w:bidi w:val="0"/>
        <w:adjustRightInd/>
        <w:snapToGrid/>
        <w:spacing w:beforeAutospacing="0" w:afterAutospacing="0" w:line="560" w:lineRule="exact"/>
        <w:jc w:val="left"/>
        <w:textAlignment w:val="auto"/>
        <w:rPr>
          <w:rFonts w:hint="eastAsia" w:ascii="黑体" w:hAnsi="黑体" w:eastAsia="黑体" w:cs="黑体"/>
          <w:color w:val="3E3A39"/>
          <w:kern w:val="0"/>
          <w:sz w:val="32"/>
          <w:szCs w:val="32"/>
        </w:rPr>
      </w:pPr>
    </w:p>
    <w:p>
      <w:pPr>
        <w:keepNext w:val="0"/>
        <w:keepLines w:val="0"/>
        <w:pageBreakBefore w:val="0"/>
        <w:widowControl/>
        <w:kinsoku/>
        <w:overflowPunct/>
        <w:topLinePunct w:val="0"/>
        <w:autoSpaceDN/>
        <w:bidi w:val="0"/>
        <w:adjustRightInd/>
        <w:snapToGrid/>
        <w:spacing w:beforeAutospacing="0" w:afterAutospacing="0" w:line="560" w:lineRule="exact"/>
        <w:jc w:val="left"/>
        <w:textAlignment w:val="auto"/>
        <w:rPr>
          <w:rFonts w:hint="eastAsia" w:ascii="黑体" w:hAnsi="黑体" w:eastAsia="黑体" w:cs="黑体"/>
          <w:color w:val="3E3A39"/>
          <w:kern w:val="0"/>
          <w:sz w:val="32"/>
          <w:szCs w:val="32"/>
        </w:rPr>
      </w:pPr>
    </w:p>
    <w:p>
      <w:pPr>
        <w:keepNext w:val="0"/>
        <w:keepLines w:val="0"/>
        <w:pageBreakBefore w:val="0"/>
        <w:widowControl/>
        <w:kinsoku/>
        <w:overflowPunct/>
        <w:topLinePunct w:val="0"/>
        <w:autoSpaceDN/>
        <w:bidi w:val="0"/>
        <w:adjustRightInd/>
        <w:snapToGrid/>
        <w:spacing w:beforeAutospacing="0" w:afterAutospacing="0" w:line="560" w:lineRule="exact"/>
        <w:jc w:val="left"/>
        <w:textAlignment w:val="auto"/>
        <w:rPr>
          <w:rFonts w:hint="eastAsia" w:ascii="黑体" w:hAnsi="黑体" w:eastAsia="黑体" w:cs="黑体"/>
          <w:color w:val="3E3A39"/>
          <w:kern w:val="0"/>
          <w:sz w:val="32"/>
          <w:szCs w:val="32"/>
        </w:rPr>
      </w:pPr>
    </w:p>
    <w:p>
      <w:pPr>
        <w:keepNext w:val="0"/>
        <w:keepLines w:val="0"/>
        <w:pageBreakBefore w:val="0"/>
        <w:widowControl/>
        <w:kinsoku/>
        <w:overflowPunct/>
        <w:topLinePunct w:val="0"/>
        <w:autoSpaceDN/>
        <w:bidi w:val="0"/>
        <w:adjustRightInd/>
        <w:snapToGrid/>
        <w:spacing w:beforeAutospacing="0" w:afterAutospacing="0" w:line="560" w:lineRule="exact"/>
        <w:jc w:val="left"/>
        <w:textAlignment w:val="auto"/>
        <w:rPr>
          <w:rFonts w:hint="eastAsia" w:ascii="黑体" w:hAnsi="黑体" w:eastAsia="黑体" w:cs="黑体"/>
          <w:color w:val="3E3A39"/>
          <w:kern w:val="0"/>
          <w:sz w:val="32"/>
          <w:szCs w:val="32"/>
        </w:rPr>
      </w:pPr>
    </w:p>
    <w:p>
      <w:pPr>
        <w:keepNext w:val="0"/>
        <w:keepLines w:val="0"/>
        <w:pageBreakBefore w:val="0"/>
        <w:widowControl/>
        <w:kinsoku/>
        <w:overflowPunct/>
        <w:topLinePunct w:val="0"/>
        <w:autoSpaceDN/>
        <w:bidi w:val="0"/>
        <w:adjustRightInd/>
        <w:snapToGrid/>
        <w:spacing w:beforeAutospacing="0" w:afterAutospacing="0" w:line="560" w:lineRule="exact"/>
        <w:jc w:val="left"/>
        <w:textAlignment w:val="auto"/>
        <w:rPr>
          <w:rFonts w:hint="eastAsia" w:ascii="黑体" w:hAnsi="黑体" w:eastAsia="黑体" w:cs="黑体"/>
          <w:color w:val="3E3A39"/>
          <w:kern w:val="0"/>
          <w:sz w:val="32"/>
          <w:szCs w:val="32"/>
        </w:rPr>
      </w:pPr>
    </w:p>
    <w:p>
      <w:pPr>
        <w:keepNext w:val="0"/>
        <w:keepLines w:val="0"/>
        <w:pageBreakBefore w:val="0"/>
        <w:widowControl/>
        <w:kinsoku/>
        <w:overflowPunct/>
        <w:topLinePunct w:val="0"/>
        <w:autoSpaceDN/>
        <w:bidi w:val="0"/>
        <w:adjustRightInd/>
        <w:snapToGrid/>
        <w:spacing w:beforeAutospacing="0" w:afterAutospacing="0" w:line="560" w:lineRule="exact"/>
        <w:jc w:val="left"/>
        <w:textAlignment w:val="auto"/>
        <w:rPr>
          <w:rFonts w:hint="eastAsia" w:ascii="黑体" w:hAnsi="黑体" w:eastAsia="黑体" w:cs="黑体"/>
          <w:color w:val="3E3A39"/>
          <w:kern w:val="0"/>
          <w:sz w:val="32"/>
          <w:szCs w:val="32"/>
        </w:rPr>
      </w:pPr>
    </w:p>
    <w:p>
      <w:pPr>
        <w:keepNext w:val="0"/>
        <w:keepLines w:val="0"/>
        <w:pageBreakBefore w:val="0"/>
        <w:widowControl/>
        <w:kinsoku/>
        <w:overflowPunct/>
        <w:topLinePunct w:val="0"/>
        <w:autoSpaceDN/>
        <w:bidi w:val="0"/>
        <w:adjustRightInd/>
        <w:snapToGrid/>
        <w:spacing w:beforeAutospacing="0" w:afterAutospacing="0" w:line="560" w:lineRule="exact"/>
        <w:jc w:val="left"/>
        <w:textAlignment w:val="auto"/>
        <w:rPr>
          <w:rFonts w:hint="eastAsia" w:ascii="黑体" w:hAnsi="黑体" w:eastAsia="黑体" w:cs="黑体"/>
          <w:color w:val="3E3A39"/>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黑体" w:hAnsi="黑体" w:eastAsia="黑体" w:cs="黑体"/>
          <w:color w:val="3E3A39"/>
          <w:kern w:val="0"/>
          <w:sz w:val="32"/>
          <w:szCs w:val="32"/>
        </w:rPr>
      </w:pPr>
      <w:r>
        <w:rPr>
          <w:rFonts w:hint="eastAsia" w:ascii="黑体" w:hAnsi="黑体" w:eastAsia="黑体" w:cs="黑体"/>
          <w:color w:val="3E3A39"/>
          <w:kern w:val="0"/>
          <w:sz w:val="32"/>
          <w:szCs w:val="32"/>
        </w:rPr>
        <w:t>附件</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微软雅黑" w:eastAsia="仿宋_GB2312" w:cs="宋体"/>
          <w:color w:val="3E3A39"/>
          <w:kern w:val="0"/>
          <w:sz w:val="32"/>
          <w:szCs w:val="32"/>
        </w:rPr>
      </w:pPr>
      <w:r>
        <w:rPr>
          <w:rFonts w:hint="eastAsia" w:ascii="仿宋_GB2312" w:hAnsi="微软雅黑" w:eastAsia="仿宋_GB2312" w:cs="宋体"/>
          <w:color w:val="3E3A39"/>
          <w:kern w:val="0"/>
          <w:sz w:val="32"/>
          <w:szCs w:val="32"/>
          <w:lang w:eastAsia="zh-CN"/>
        </w:rPr>
        <w:t>津南区</w:t>
      </w:r>
      <w:r>
        <w:rPr>
          <w:rFonts w:hint="eastAsia" w:ascii="仿宋_GB2312" w:hAnsi="微软雅黑" w:eastAsia="仿宋_GB2312" w:cs="宋体"/>
          <w:color w:val="3E3A39"/>
          <w:kern w:val="0"/>
          <w:sz w:val="32"/>
          <w:szCs w:val="32"/>
        </w:rPr>
        <w:t>20</w:t>
      </w:r>
      <w:r>
        <w:rPr>
          <w:rFonts w:ascii="仿宋_GB2312" w:hAnsi="微软雅黑" w:eastAsia="仿宋_GB2312" w:cs="宋体"/>
          <w:color w:val="3E3A39"/>
          <w:kern w:val="0"/>
          <w:sz w:val="32"/>
          <w:szCs w:val="32"/>
        </w:rPr>
        <w:t>2</w:t>
      </w:r>
      <w:r>
        <w:rPr>
          <w:rFonts w:hint="eastAsia" w:ascii="仿宋_GB2312" w:hAnsi="微软雅黑" w:eastAsia="仿宋_GB2312" w:cs="宋体"/>
          <w:color w:val="3E3A39"/>
          <w:kern w:val="0"/>
          <w:sz w:val="32"/>
          <w:szCs w:val="32"/>
          <w:lang w:val="en-US" w:eastAsia="zh-CN"/>
        </w:rPr>
        <w:t>2</w:t>
      </w:r>
      <w:r>
        <w:rPr>
          <w:rFonts w:hint="eastAsia" w:ascii="仿宋_GB2312" w:hAnsi="微软雅黑" w:eastAsia="仿宋_GB2312" w:cs="宋体"/>
          <w:color w:val="3E3A39"/>
          <w:kern w:val="0"/>
          <w:sz w:val="32"/>
          <w:szCs w:val="32"/>
        </w:rPr>
        <w:t>年度建设用地土壤污染状况调查、风险评估、修复效果评估报告评审情况表</w:t>
      </w:r>
      <w:bookmarkStart w:id="0" w:name="_GoBack"/>
      <w:bookmarkEnd w:id="0"/>
    </w:p>
    <w:tbl>
      <w:tblPr>
        <w:tblStyle w:val="5"/>
        <w:tblW w:w="868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17"/>
        <w:gridCol w:w="2422"/>
        <w:gridCol w:w="1394"/>
        <w:gridCol w:w="1128"/>
        <w:gridCol w:w="1003"/>
        <w:gridCol w:w="1275"/>
        <w:gridCol w:w="95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1" w:hRule="atLeast"/>
          <w:tblHeader/>
          <w:jc w:val="center"/>
        </w:trPr>
        <w:tc>
          <w:tcPr>
            <w:tcW w:w="517"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jc w:val="center"/>
              <w:rPr>
                <w:rFonts w:ascii="仿宋_GB2312" w:hAnsi="微软雅黑" w:eastAsia="仿宋_GB2312" w:cs="宋体"/>
                <w:color w:val="3E3A39"/>
                <w:kern w:val="0"/>
                <w:sz w:val="32"/>
                <w:szCs w:val="32"/>
              </w:rPr>
            </w:pPr>
            <w:r>
              <w:rPr>
                <w:rFonts w:hint="eastAsia" w:ascii="仿宋_GB2312" w:hAnsi="微软雅黑" w:eastAsia="仿宋_GB2312" w:cs="宋体"/>
                <w:color w:val="3E3A39"/>
                <w:kern w:val="0"/>
                <w:sz w:val="32"/>
                <w:szCs w:val="32"/>
              </w:rPr>
              <w:t>序号</w:t>
            </w:r>
          </w:p>
        </w:tc>
        <w:tc>
          <w:tcPr>
            <w:tcW w:w="2422"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jc w:val="center"/>
              <w:rPr>
                <w:rFonts w:ascii="仿宋_GB2312" w:hAnsi="微软雅黑" w:eastAsia="仿宋_GB2312" w:cs="宋体"/>
                <w:color w:val="3E3A39"/>
                <w:kern w:val="0"/>
                <w:sz w:val="32"/>
                <w:szCs w:val="32"/>
              </w:rPr>
            </w:pPr>
            <w:r>
              <w:rPr>
                <w:rFonts w:hint="eastAsia" w:ascii="仿宋_GB2312" w:hAnsi="微软雅黑" w:eastAsia="仿宋_GB2312" w:cs="宋体"/>
                <w:color w:val="3E3A39"/>
                <w:kern w:val="0"/>
                <w:sz w:val="32"/>
                <w:szCs w:val="32"/>
              </w:rPr>
              <w:t>报告编制单位</w:t>
            </w:r>
          </w:p>
        </w:tc>
        <w:tc>
          <w:tcPr>
            <w:tcW w:w="1394"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jc w:val="center"/>
              <w:rPr>
                <w:rFonts w:ascii="仿宋_GB2312" w:hAnsi="微软雅黑" w:eastAsia="仿宋_GB2312" w:cs="宋体"/>
                <w:color w:val="3E3A39"/>
                <w:kern w:val="0"/>
                <w:sz w:val="32"/>
                <w:szCs w:val="32"/>
              </w:rPr>
            </w:pPr>
            <w:r>
              <w:rPr>
                <w:rFonts w:hint="eastAsia" w:ascii="仿宋_GB2312" w:hAnsi="微软雅黑" w:eastAsia="仿宋_GB2312" w:cs="宋体"/>
                <w:color w:val="3E3A39"/>
                <w:kern w:val="0"/>
                <w:sz w:val="32"/>
                <w:szCs w:val="32"/>
              </w:rPr>
              <w:t>提交报告总数</w:t>
            </w:r>
          </w:p>
        </w:tc>
        <w:tc>
          <w:tcPr>
            <w:tcW w:w="1128"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jc w:val="center"/>
              <w:rPr>
                <w:rFonts w:ascii="仿宋_GB2312" w:hAnsi="微软雅黑" w:eastAsia="仿宋_GB2312" w:cs="宋体"/>
                <w:color w:val="3E3A39"/>
                <w:kern w:val="0"/>
                <w:sz w:val="32"/>
                <w:szCs w:val="32"/>
              </w:rPr>
            </w:pPr>
            <w:r>
              <w:rPr>
                <w:rFonts w:hint="eastAsia" w:ascii="仿宋_GB2312" w:hAnsi="微软雅黑" w:eastAsia="仿宋_GB2312" w:cs="宋体"/>
                <w:color w:val="3E3A39"/>
                <w:kern w:val="0"/>
                <w:sz w:val="32"/>
                <w:szCs w:val="32"/>
              </w:rPr>
              <w:t>提交调查报告总数</w:t>
            </w:r>
          </w:p>
        </w:tc>
        <w:tc>
          <w:tcPr>
            <w:tcW w:w="1003"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jc w:val="center"/>
              <w:rPr>
                <w:rFonts w:ascii="仿宋_GB2312" w:hAnsi="微软雅黑" w:eastAsia="仿宋_GB2312" w:cs="宋体"/>
                <w:color w:val="3E3A39"/>
                <w:kern w:val="0"/>
                <w:sz w:val="32"/>
                <w:szCs w:val="32"/>
              </w:rPr>
            </w:pPr>
            <w:r>
              <w:rPr>
                <w:rFonts w:hint="eastAsia" w:ascii="仿宋_GB2312" w:hAnsi="微软雅黑" w:eastAsia="仿宋_GB2312" w:cs="宋体"/>
                <w:color w:val="3E3A39"/>
                <w:kern w:val="0"/>
                <w:sz w:val="32"/>
                <w:szCs w:val="32"/>
              </w:rPr>
              <w:t>报告一次性通过数量</w:t>
            </w:r>
          </w:p>
        </w:tc>
        <w:tc>
          <w:tcPr>
            <w:tcW w:w="1275"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jc w:val="center"/>
              <w:rPr>
                <w:rFonts w:hint="eastAsia" w:eastAsia="仿宋_GB2312" w:cs="Times New Roman"/>
                <w:kern w:val="0"/>
                <w:sz w:val="32"/>
                <w:szCs w:val="32"/>
              </w:rPr>
            </w:pPr>
            <w:r>
              <w:rPr>
                <w:rFonts w:hint="eastAsia" w:eastAsia="仿宋_GB2312" w:cs="Times New Roman"/>
                <w:kern w:val="0"/>
                <w:sz w:val="32"/>
                <w:szCs w:val="32"/>
              </w:rPr>
              <w:t>报告修改后经二次评审通过数量</w:t>
            </w:r>
          </w:p>
        </w:tc>
        <w:tc>
          <w:tcPr>
            <w:tcW w:w="950"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jc w:val="center"/>
              <w:rPr>
                <w:rFonts w:ascii="仿宋_GB2312" w:hAnsi="微软雅黑" w:eastAsia="仿宋_GB2312" w:cs="宋体"/>
                <w:color w:val="3E3A39"/>
                <w:kern w:val="0"/>
                <w:sz w:val="32"/>
                <w:szCs w:val="32"/>
              </w:rPr>
            </w:pPr>
            <w:r>
              <w:rPr>
                <w:rFonts w:hint="eastAsia" w:ascii="仿宋_GB2312" w:hAnsi="微软雅黑" w:eastAsia="仿宋_GB2312" w:cs="宋体"/>
                <w:color w:val="3E3A39"/>
                <w:kern w:val="0"/>
                <w:sz w:val="32"/>
                <w:szCs w:val="32"/>
              </w:rPr>
              <w:t>报告一次性通过率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17"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jc w:val="center"/>
              <w:rPr>
                <w:rFonts w:ascii="仿宋_GB2312" w:eastAsia="仿宋_GB2312"/>
                <w:color w:val="3E3A39"/>
                <w:sz w:val="28"/>
                <w:szCs w:val="28"/>
              </w:rPr>
            </w:pPr>
            <w:r>
              <w:rPr>
                <w:rFonts w:hint="eastAsia" w:ascii="仿宋_GB2312" w:eastAsia="仿宋_GB2312"/>
                <w:color w:val="3E3A39"/>
                <w:sz w:val="28"/>
                <w:szCs w:val="28"/>
              </w:rPr>
              <w:t>1</w:t>
            </w:r>
          </w:p>
        </w:tc>
        <w:tc>
          <w:tcPr>
            <w:tcW w:w="2422" w:type="dxa"/>
            <w:tcBorders>
              <w:top w:val="outset" w:color="auto" w:sz="6" w:space="0"/>
              <w:left w:val="outset" w:color="auto" w:sz="6" w:space="0"/>
              <w:bottom w:val="outset" w:color="auto" w:sz="6" w:space="0"/>
              <w:right w:val="outset" w:color="auto" w:sz="6" w:space="0"/>
            </w:tcBorders>
            <w:noWrap w:val="0"/>
            <w:vAlign w:val="center"/>
          </w:tcPr>
          <w:p>
            <w:pPr>
              <w:adjustRightInd w:val="0"/>
              <w:snapToGrid w:val="0"/>
              <w:jc w:val="center"/>
              <w:rPr>
                <w:rFonts w:ascii="仿宋_GB2312" w:eastAsia="仿宋_GB2312"/>
                <w:color w:val="3E3A39"/>
                <w:sz w:val="28"/>
                <w:szCs w:val="28"/>
              </w:rPr>
            </w:pPr>
            <w:r>
              <w:rPr>
                <w:rFonts w:hint="eastAsia" w:ascii="仿宋_GB2312" w:eastAsia="仿宋_GB2312"/>
                <w:color w:val="3E3A39"/>
                <w:sz w:val="28"/>
                <w:szCs w:val="28"/>
              </w:rPr>
              <w:t>天津鼎新环保工程有限公司</w:t>
            </w:r>
          </w:p>
        </w:tc>
        <w:tc>
          <w:tcPr>
            <w:tcW w:w="1394" w:type="dxa"/>
            <w:tcBorders>
              <w:top w:val="outset" w:color="auto" w:sz="6" w:space="0"/>
              <w:left w:val="outset" w:color="auto" w:sz="6" w:space="0"/>
              <w:bottom w:val="outset" w:color="auto" w:sz="6" w:space="0"/>
              <w:right w:val="outset" w:color="auto" w:sz="6" w:space="0"/>
            </w:tcBorders>
            <w:noWrap w:val="0"/>
            <w:vAlign w:val="center"/>
          </w:tcPr>
          <w:p>
            <w:pPr>
              <w:adjustRightInd w:val="0"/>
              <w:snapToGrid w:val="0"/>
              <w:jc w:val="center"/>
              <w:rPr>
                <w:rFonts w:ascii="仿宋_GB2312" w:eastAsia="仿宋_GB2312"/>
                <w:color w:val="3E3A39"/>
                <w:sz w:val="28"/>
                <w:szCs w:val="28"/>
              </w:rPr>
            </w:pPr>
            <w:r>
              <w:rPr>
                <w:rFonts w:hint="eastAsia" w:ascii="仿宋_GB2312" w:eastAsia="仿宋_GB2312"/>
                <w:color w:val="3E3A39"/>
                <w:sz w:val="28"/>
                <w:szCs w:val="28"/>
              </w:rPr>
              <w:t>1</w:t>
            </w:r>
          </w:p>
        </w:tc>
        <w:tc>
          <w:tcPr>
            <w:tcW w:w="1128" w:type="dxa"/>
            <w:tcBorders>
              <w:top w:val="outset" w:color="auto" w:sz="6" w:space="0"/>
              <w:left w:val="outset" w:color="auto" w:sz="6" w:space="0"/>
              <w:bottom w:val="outset" w:color="auto" w:sz="6" w:space="0"/>
              <w:right w:val="outset" w:color="auto" w:sz="6" w:space="0"/>
            </w:tcBorders>
            <w:noWrap w:val="0"/>
            <w:vAlign w:val="center"/>
          </w:tcPr>
          <w:p>
            <w:pPr>
              <w:adjustRightInd w:val="0"/>
              <w:snapToGrid w:val="0"/>
              <w:jc w:val="center"/>
              <w:rPr>
                <w:rFonts w:hint="eastAsia" w:ascii="仿宋_GB2312" w:eastAsia="仿宋_GB2312"/>
                <w:color w:val="3E3A39"/>
                <w:sz w:val="28"/>
                <w:szCs w:val="28"/>
                <w:lang w:eastAsia="zh-CN"/>
              </w:rPr>
            </w:pPr>
            <w:r>
              <w:rPr>
                <w:rFonts w:hint="eastAsia" w:ascii="仿宋_GB2312" w:eastAsia="仿宋_GB2312"/>
                <w:color w:val="3E3A39"/>
                <w:sz w:val="28"/>
                <w:szCs w:val="28"/>
                <w:lang w:val="en-US" w:eastAsia="zh-CN"/>
              </w:rPr>
              <w:t>1</w:t>
            </w:r>
          </w:p>
        </w:tc>
        <w:tc>
          <w:tcPr>
            <w:tcW w:w="1003" w:type="dxa"/>
            <w:tcBorders>
              <w:top w:val="outset" w:color="auto" w:sz="6" w:space="0"/>
              <w:left w:val="outset" w:color="auto" w:sz="6" w:space="0"/>
              <w:bottom w:val="outset" w:color="auto" w:sz="6" w:space="0"/>
              <w:right w:val="outset" w:color="auto" w:sz="6" w:space="0"/>
            </w:tcBorders>
            <w:noWrap w:val="0"/>
            <w:vAlign w:val="center"/>
          </w:tcPr>
          <w:p>
            <w:pPr>
              <w:adjustRightInd w:val="0"/>
              <w:snapToGrid w:val="0"/>
              <w:jc w:val="center"/>
              <w:rPr>
                <w:rFonts w:ascii="仿宋_GB2312" w:eastAsia="仿宋_GB2312"/>
                <w:color w:val="3E3A39"/>
                <w:sz w:val="28"/>
                <w:szCs w:val="28"/>
              </w:rPr>
            </w:pPr>
            <w:r>
              <w:rPr>
                <w:rFonts w:hint="eastAsia" w:ascii="仿宋_GB2312" w:eastAsia="仿宋_GB2312"/>
                <w:color w:val="3E3A39"/>
                <w:sz w:val="28"/>
                <w:szCs w:val="28"/>
              </w:rPr>
              <w:t>1</w:t>
            </w:r>
          </w:p>
        </w:tc>
        <w:tc>
          <w:tcPr>
            <w:tcW w:w="1275"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jc w:val="center"/>
              <w:rPr>
                <w:rFonts w:hint="eastAsia" w:eastAsia="仿宋_GB2312" w:cs="Times New Roman"/>
                <w:kern w:val="0"/>
                <w:sz w:val="32"/>
                <w:szCs w:val="32"/>
              </w:rPr>
            </w:pPr>
            <w:r>
              <w:rPr>
                <w:rFonts w:hint="eastAsia" w:eastAsia="仿宋_GB2312" w:cs="Times New Roman"/>
                <w:kern w:val="0"/>
                <w:sz w:val="32"/>
                <w:szCs w:val="32"/>
              </w:rPr>
              <w:t>-</w:t>
            </w:r>
          </w:p>
        </w:tc>
        <w:tc>
          <w:tcPr>
            <w:tcW w:w="950" w:type="dxa"/>
            <w:tcBorders>
              <w:top w:val="outset" w:color="auto" w:sz="6" w:space="0"/>
              <w:left w:val="outset" w:color="auto" w:sz="6" w:space="0"/>
              <w:bottom w:val="outset" w:color="auto" w:sz="6" w:space="0"/>
              <w:right w:val="outset" w:color="auto" w:sz="6" w:space="0"/>
            </w:tcBorders>
            <w:noWrap w:val="0"/>
            <w:vAlign w:val="center"/>
          </w:tcPr>
          <w:p>
            <w:pPr>
              <w:adjustRightInd w:val="0"/>
              <w:snapToGrid w:val="0"/>
              <w:jc w:val="center"/>
              <w:rPr>
                <w:rFonts w:ascii="仿宋_GB2312" w:eastAsia="仿宋_GB2312"/>
                <w:color w:val="3E3A39"/>
                <w:sz w:val="28"/>
                <w:szCs w:val="28"/>
              </w:rPr>
            </w:pPr>
            <w:r>
              <w:rPr>
                <w:rFonts w:hint="eastAsia" w:ascii="仿宋_GB2312" w:eastAsia="仿宋_GB2312"/>
                <w:color w:val="3E3A39"/>
                <w:sz w:val="28"/>
                <w:szCs w:val="28"/>
              </w:rPr>
              <w: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90" w:hRule="atLeast"/>
          <w:jc w:val="center"/>
        </w:trPr>
        <w:tc>
          <w:tcPr>
            <w:tcW w:w="517" w:type="dxa"/>
            <w:tcBorders>
              <w:top w:val="outset" w:color="auto" w:sz="6" w:space="0"/>
              <w:left w:val="outset" w:color="auto" w:sz="6" w:space="0"/>
              <w:bottom w:val="outset" w:color="auto" w:sz="6" w:space="0"/>
              <w:right w:val="outset" w:color="auto" w:sz="6" w:space="0"/>
            </w:tcBorders>
            <w:noWrap w:val="0"/>
            <w:vAlign w:val="center"/>
          </w:tcPr>
          <w:p>
            <w:pPr>
              <w:adjustRightInd w:val="0"/>
              <w:snapToGrid w:val="0"/>
              <w:jc w:val="center"/>
              <w:rPr>
                <w:rFonts w:ascii="仿宋_GB2312" w:eastAsia="仿宋_GB2312"/>
                <w:color w:val="3E3A39"/>
                <w:sz w:val="28"/>
                <w:szCs w:val="28"/>
              </w:rPr>
            </w:pPr>
            <w:r>
              <w:rPr>
                <w:rFonts w:hint="eastAsia" w:ascii="仿宋_GB2312" w:eastAsia="仿宋_GB2312"/>
                <w:color w:val="3E3A39"/>
                <w:sz w:val="28"/>
                <w:szCs w:val="28"/>
              </w:rPr>
              <w:t>2</w:t>
            </w:r>
          </w:p>
        </w:tc>
        <w:tc>
          <w:tcPr>
            <w:tcW w:w="2422" w:type="dxa"/>
            <w:tcBorders>
              <w:top w:val="outset" w:color="auto" w:sz="6" w:space="0"/>
              <w:left w:val="outset" w:color="auto" w:sz="6" w:space="0"/>
              <w:bottom w:val="outset" w:color="auto" w:sz="6" w:space="0"/>
              <w:right w:val="outset" w:color="auto" w:sz="6" w:space="0"/>
            </w:tcBorders>
            <w:noWrap w:val="0"/>
            <w:vAlign w:val="center"/>
          </w:tcPr>
          <w:p>
            <w:pPr>
              <w:adjustRightInd w:val="0"/>
              <w:snapToGrid w:val="0"/>
              <w:jc w:val="center"/>
              <w:rPr>
                <w:rFonts w:ascii="仿宋_GB2312" w:eastAsia="仿宋_GB2312"/>
                <w:color w:val="3E3A39"/>
                <w:sz w:val="28"/>
                <w:szCs w:val="28"/>
              </w:rPr>
            </w:pPr>
            <w:r>
              <w:rPr>
                <w:rFonts w:hint="eastAsia" w:ascii="仿宋_GB2312" w:eastAsia="仿宋_GB2312"/>
                <w:color w:val="3E3A39"/>
                <w:sz w:val="28"/>
                <w:szCs w:val="28"/>
              </w:rPr>
              <w:t>天津市勘察设计院集团有限公司</w:t>
            </w:r>
          </w:p>
        </w:tc>
        <w:tc>
          <w:tcPr>
            <w:tcW w:w="1394" w:type="dxa"/>
            <w:tcBorders>
              <w:top w:val="outset" w:color="auto" w:sz="6" w:space="0"/>
              <w:left w:val="outset" w:color="auto" w:sz="6" w:space="0"/>
              <w:bottom w:val="outset" w:color="auto" w:sz="6" w:space="0"/>
              <w:right w:val="outset" w:color="auto" w:sz="6" w:space="0"/>
            </w:tcBorders>
            <w:noWrap w:val="0"/>
            <w:vAlign w:val="center"/>
          </w:tcPr>
          <w:p>
            <w:pPr>
              <w:adjustRightInd w:val="0"/>
              <w:snapToGrid w:val="0"/>
              <w:jc w:val="center"/>
              <w:rPr>
                <w:rFonts w:ascii="仿宋_GB2312" w:eastAsia="仿宋_GB2312"/>
                <w:color w:val="3E3A39"/>
                <w:sz w:val="28"/>
                <w:szCs w:val="28"/>
              </w:rPr>
            </w:pPr>
            <w:r>
              <w:rPr>
                <w:rFonts w:hint="eastAsia" w:ascii="仿宋_GB2312" w:eastAsia="仿宋_GB2312"/>
                <w:color w:val="3E3A39"/>
                <w:sz w:val="28"/>
                <w:szCs w:val="28"/>
              </w:rPr>
              <w:t>1</w:t>
            </w:r>
          </w:p>
        </w:tc>
        <w:tc>
          <w:tcPr>
            <w:tcW w:w="1128" w:type="dxa"/>
            <w:tcBorders>
              <w:top w:val="outset" w:color="auto" w:sz="6" w:space="0"/>
              <w:left w:val="outset" w:color="auto" w:sz="6" w:space="0"/>
              <w:bottom w:val="outset" w:color="auto" w:sz="6" w:space="0"/>
              <w:right w:val="outset" w:color="auto" w:sz="6" w:space="0"/>
            </w:tcBorders>
            <w:noWrap w:val="0"/>
            <w:vAlign w:val="center"/>
          </w:tcPr>
          <w:p>
            <w:pPr>
              <w:adjustRightInd w:val="0"/>
              <w:snapToGrid w:val="0"/>
              <w:jc w:val="center"/>
              <w:rPr>
                <w:rFonts w:hint="eastAsia" w:ascii="仿宋_GB2312" w:eastAsia="仿宋_GB2312"/>
                <w:color w:val="3E3A39"/>
                <w:sz w:val="28"/>
                <w:szCs w:val="28"/>
                <w:lang w:eastAsia="zh-CN"/>
              </w:rPr>
            </w:pPr>
            <w:r>
              <w:rPr>
                <w:rFonts w:hint="eastAsia" w:ascii="仿宋_GB2312" w:eastAsia="仿宋_GB2312"/>
                <w:color w:val="3E3A39"/>
                <w:sz w:val="28"/>
                <w:szCs w:val="28"/>
                <w:lang w:val="en-US" w:eastAsia="zh-CN"/>
              </w:rPr>
              <w:t>1</w:t>
            </w:r>
          </w:p>
        </w:tc>
        <w:tc>
          <w:tcPr>
            <w:tcW w:w="1003" w:type="dxa"/>
            <w:tcBorders>
              <w:top w:val="outset" w:color="auto" w:sz="6" w:space="0"/>
              <w:left w:val="outset" w:color="auto" w:sz="6" w:space="0"/>
              <w:bottom w:val="outset" w:color="auto" w:sz="6" w:space="0"/>
              <w:right w:val="outset" w:color="auto" w:sz="6" w:space="0"/>
            </w:tcBorders>
            <w:noWrap w:val="0"/>
            <w:vAlign w:val="center"/>
          </w:tcPr>
          <w:p>
            <w:pPr>
              <w:adjustRightInd w:val="0"/>
              <w:snapToGrid w:val="0"/>
              <w:jc w:val="center"/>
              <w:rPr>
                <w:rFonts w:ascii="仿宋_GB2312" w:eastAsia="仿宋_GB2312"/>
                <w:color w:val="3E3A39"/>
                <w:sz w:val="28"/>
                <w:szCs w:val="28"/>
              </w:rPr>
            </w:pPr>
            <w:r>
              <w:rPr>
                <w:rFonts w:hint="eastAsia" w:ascii="仿宋_GB2312" w:eastAsia="仿宋_GB2312"/>
                <w:color w:val="3E3A39"/>
                <w:sz w:val="28"/>
                <w:szCs w:val="28"/>
              </w:rPr>
              <w:t>1</w:t>
            </w:r>
          </w:p>
        </w:tc>
        <w:tc>
          <w:tcPr>
            <w:tcW w:w="1275"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jc w:val="center"/>
              <w:rPr>
                <w:rFonts w:hint="eastAsia" w:eastAsia="仿宋_GB2312" w:cs="Times New Roman"/>
                <w:kern w:val="0"/>
                <w:sz w:val="32"/>
                <w:szCs w:val="32"/>
              </w:rPr>
            </w:pPr>
            <w:r>
              <w:rPr>
                <w:rFonts w:hint="eastAsia" w:eastAsia="仿宋_GB2312" w:cs="Times New Roman"/>
                <w:kern w:val="0"/>
                <w:sz w:val="32"/>
                <w:szCs w:val="32"/>
              </w:rPr>
              <w:t>-</w:t>
            </w:r>
          </w:p>
        </w:tc>
        <w:tc>
          <w:tcPr>
            <w:tcW w:w="950" w:type="dxa"/>
            <w:tcBorders>
              <w:top w:val="outset" w:color="auto" w:sz="6" w:space="0"/>
              <w:left w:val="outset" w:color="auto" w:sz="6" w:space="0"/>
              <w:bottom w:val="outset" w:color="auto" w:sz="6" w:space="0"/>
              <w:right w:val="outset" w:color="auto" w:sz="6" w:space="0"/>
            </w:tcBorders>
            <w:noWrap w:val="0"/>
            <w:vAlign w:val="center"/>
          </w:tcPr>
          <w:p>
            <w:pPr>
              <w:adjustRightInd w:val="0"/>
              <w:snapToGrid w:val="0"/>
              <w:jc w:val="center"/>
              <w:rPr>
                <w:rFonts w:ascii="仿宋_GB2312" w:eastAsia="仿宋_GB2312"/>
                <w:color w:val="3E3A39"/>
                <w:sz w:val="28"/>
                <w:szCs w:val="28"/>
              </w:rPr>
            </w:pPr>
            <w:r>
              <w:rPr>
                <w:rFonts w:hint="eastAsia" w:ascii="仿宋_GB2312" w:eastAsia="仿宋_GB2312"/>
                <w:color w:val="3E3A39"/>
                <w:sz w:val="28"/>
                <w:szCs w:val="28"/>
              </w:rPr>
              <w: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5" w:hRule="atLeast"/>
          <w:jc w:val="center"/>
        </w:trPr>
        <w:tc>
          <w:tcPr>
            <w:tcW w:w="517" w:type="dxa"/>
            <w:tcBorders>
              <w:top w:val="outset" w:color="auto" w:sz="6" w:space="0"/>
              <w:left w:val="outset" w:color="auto" w:sz="6" w:space="0"/>
              <w:bottom w:val="outset" w:color="auto" w:sz="6" w:space="0"/>
              <w:right w:val="outset" w:color="auto" w:sz="6" w:space="0"/>
            </w:tcBorders>
            <w:noWrap w:val="0"/>
            <w:vAlign w:val="center"/>
          </w:tcPr>
          <w:p>
            <w:pPr>
              <w:adjustRightInd w:val="0"/>
              <w:snapToGrid w:val="0"/>
              <w:jc w:val="center"/>
              <w:rPr>
                <w:rFonts w:ascii="仿宋_GB2312" w:eastAsia="仿宋_GB2312"/>
                <w:color w:val="3E3A39"/>
                <w:sz w:val="28"/>
                <w:szCs w:val="28"/>
              </w:rPr>
            </w:pPr>
            <w:r>
              <w:rPr>
                <w:rFonts w:hint="eastAsia" w:ascii="仿宋_GB2312" w:eastAsia="仿宋_GB2312"/>
                <w:color w:val="3E3A39"/>
                <w:sz w:val="28"/>
                <w:szCs w:val="28"/>
              </w:rPr>
              <w:t>3</w:t>
            </w:r>
          </w:p>
        </w:tc>
        <w:tc>
          <w:tcPr>
            <w:tcW w:w="2422" w:type="dxa"/>
            <w:tcBorders>
              <w:top w:val="outset" w:color="auto" w:sz="6" w:space="0"/>
              <w:left w:val="outset" w:color="auto" w:sz="6" w:space="0"/>
              <w:bottom w:val="outset" w:color="auto" w:sz="6" w:space="0"/>
              <w:right w:val="outset" w:color="auto" w:sz="6" w:space="0"/>
            </w:tcBorders>
            <w:noWrap w:val="0"/>
            <w:vAlign w:val="center"/>
          </w:tcPr>
          <w:p>
            <w:pPr>
              <w:adjustRightInd w:val="0"/>
              <w:snapToGrid w:val="0"/>
              <w:jc w:val="center"/>
              <w:rPr>
                <w:rFonts w:ascii="仿宋_GB2312" w:eastAsia="仿宋_GB2312"/>
                <w:color w:val="3E3A39"/>
                <w:sz w:val="28"/>
                <w:szCs w:val="28"/>
              </w:rPr>
            </w:pPr>
            <w:r>
              <w:rPr>
                <w:rFonts w:hint="eastAsia" w:ascii="仿宋_GB2312" w:eastAsia="仿宋_GB2312"/>
                <w:color w:val="3E3A39"/>
                <w:sz w:val="28"/>
                <w:szCs w:val="28"/>
              </w:rPr>
              <w:t>天津市众辰兴耀环境科技有限公司</w:t>
            </w:r>
          </w:p>
        </w:tc>
        <w:tc>
          <w:tcPr>
            <w:tcW w:w="1394" w:type="dxa"/>
            <w:tcBorders>
              <w:top w:val="outset" w:color="auto" w:sz="6" w:space="0"/>
              <w:left w:val="outset" w:color="auto" w:sz="6" w:space="0"/>
              <w:bottom w:val="outset" w:color="auto" w:sz="6" w:space="0"/>
              <w:right w:val="outset" w:color="auto" w:sz="6" w:space="0"/>
            </w:tcBorders>
            <w:noWrap w:val="0"/>
            <w:vAlign w:val="center"/>
          </w:tcPr>
          <w:p>
            <w:pPr>
              <w:adjustRightInd w:val="0"/>
              <w:snapToGrid w:val="0"/>
              <w:jc w:val="center"/>
              <w:rPr>
                <w:rFonts w:hint="eastAsia" w:ascii="仿宋_GB2312" w:eastAsia="仿宋_GB2312"/>
                <w:color w:val="3E3A39"/>
                <w:sz w:val="28"/>
                <w:szCs w:val="28"/>
                <w:lang w:eastAsia="zh-CN"/>
              </w:rPr>
            </w:pPr>
            <w:r>
              <w:rPr>
                <w:rFonts w:hint="eastAsia" w:ascii="仿宋_GB2312" w:eastAsia="仿宋_GB2312"/>
                <w:color w:val="3E3A39"/>
                <w:sz w:val="28"/>
                <w:szCs w:val="28"/>
                <w:lang w:val="en-US" w:eastAsia="zh-CN"/>
              </w:rPr>
              <w:t>2</w:t>
            </w:r>
          </w:p>
        </w:tc>
        <w:tc>
          <w:tcPr>
            <w:tcW w:w="1128" w:type="dxa"/>
            <w:tcBorders>
              <w:top w:val="outset" w:color="auto" w:sz="6" w:space="0"/>
              <w:left w:val="outset" w:color="auto" w:sz="6" w:space="0"/>
              <w:bottom w:val="outset" w:color="auto" w:sz="6" w:space="0"/>
              <w:right w:val="outset" w:color="auto" w:sz="6" w:space="0"/>
            </w:tcBorders>
            <w:noWrap w:val="0"/>
            <w:vAlign w:val="center"/>
          </w:tcPr>
          <w:p>
            <w:pPr>
              <w:adjustRightInd w:val="0"/>
              <w:snapToGrid w:val="0"/>
              <w:jc w:val="center"/>
              <w:rPr>
                <w:rFonts w:hint="eastAsia" w:ascii="仿宋_GB2312" w:eastAsia="仿宋_GB2312"/>
                <w:color w:val="3E3A39"/>
                <w:sz w:val="28"/>
                <w:szCs w:val="28"/>
                <w:lang w:eastAsia="zh-CN"/>
              </w:rPr>
            </w:pPr>
            <w:r>
              <w:rPr>
                <w:rFonts w:hint="eastAsia" w:ascii="仿宋_GB2312" w:eastAsia="仿宋_GB2312"/>
                <w:color w:val="3E3A39"/>
                <w:sz w:val="28"/>
                <w:szCs w:val="28"/>
                <w:lang w:val="en-US" w:eastAsia="zh-CN"/>
              </w:rPr>
              <w:t>2</w:t>
            </w:r>
          </w:p>
        </w:tc>
        <w:tc>
          <w:tcPr>
            <w:tcW w:w="1003" w:type="dxa"/>
            <w:tcBorders>
              <w:top w:val="outset" w:color="auto" w:sz="6" w:space="0"/>
              <w:left w:val="outset" w:color="auto" w:sz="6" w:space="0"/>
              <w:bottom w:val="outset" w:color="auto" w:sz="6" w:space="0"/>
              <w:right w:val="outset" w:color="auto" w:sz="6" w:space="0"/>
            </w:tcBorders>
            <w:noWrap w:val="0"/>
            <w:vAlign w:val="center"/>
          </w:tcPr>
          <w:p>
            <w:pPr>
              <w:adjustRightInd w:val="0"/>
              <w:snapToGrid w:val="0"/>
              <w:jc w:val="center"/>
              <w:rPr>
                <w:rFonts w:hint="eastAsia" w:ascii="仿宋_GB2312" w:eastAsia="仿宋_GB2312"/>
                <w:color w:val="3E3A39"/>
                <w:sz w:val="28"/>
                <w:szCs w:val="28"/>
                <w:lang w:eastAsia="zh-CN"/>
              </w:rPr>
            </w:pPr>
            <w:r>
              <w:rPr>
                <w:rFonts w:hint="eastAsia" w:ascii="仿宋_GB2312" w:eastAsia="仿宋_GB2312"/>
                <w:color w:val="3E3A39"/>
                <w:sz w:val="28"/>
                <w:szCs w:val="28"/>
                <w:lang w:val="en-US" w:eastAsia="zh-CN"/>
              </w:rPr>
              <w:t>2</w:t>
            </w:r>
          </w:p>
        </w:tc>
        <w:tc>
          <w:tcPr>
            <w:tcW w:w="1275"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jc w:val="center"/>
              <w:rPr>
                <w:rFonts w:hint="eastAsia" w:eastAsia="仿宋_GB2312" w:cs="Times New Roman"/>
                <w:kern w:val="0"/>
                <w:sz w:val="32"/>
                <w:szCs w:val="32"/>
              </w:rPr>
            </w:pPr>
            <w:r>
              <w:rPr>
                <w:rFonts w:hint="eastAsia" w:eastAsia="仿宋_GB2312" w:cs="Times New Roman"/>
                <w:kern w:val="0"/>
                <w:sz w:val="32"/>
                <w:szCs w:val="32"/>
              </w:rPr>
              <w:t>-</w:t>
            </w:r>
          </w:p>
        </w:tc>
        <w:tc>
          <w:tcPr>
            <w:tcW w:w="950" w:type="dxa"/>
            <w:tcBorders>
              <w:top w:val="outset" w:color="auto" w:sz="6" w:space="0"/>
              <w:left w:val="outset" w:color="auto" w:sz="6" w:space="0"/>
              <w:bottom w:val="outset" w:color="auto" w:sz="6" w:space="0"/>
              <w:right w:val="outset" w:color="auto" w:sz="6" w:space="0"/>
            </w:tcBorders>
            <w:noWrap w:val="0"/>
            <w:vAlign w:val="center"/>
          </w:tcPr>
          <w:p>
            <w:pPr>
              <w:adjustRightInd w:val="0"/>
              <w:snapToGrid w:val="0"/>
              <w:jc w:val="center"/>
              <w:rPr>
                <w:rFonts w:ascii="仿宋_GB2312" w:eastAsia="仿宋_GB2312"/>
                <w:color w:val="3E3A39"/>
                <w:sz w:val="28"/>
                <w:szCs w:val="28"/>
              </w:rPr>
            </w:pPr>
            <w:r>
              <w:rPr>
                <w:rFonts w:hint="eastAsia" w:ascii="仿宋_GB2312" w:eastAsia="仿宋_GB2312"/>
                <w:color w:val="3E3A39"/>
                <w:sz w:val="28"/>
                <w:szCs w:val="28"/>
              </w:rPr>
              <w: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517" w:type="dxa"/>
            <w:tcBorders>
              <w:top w:val="outset" w:color="auto" w:sz="6" w:space="0"/>
              <w:left w:val="outset" w:color="auto" w:sz="6" w:space="0"/>
              <w:bottom w:val="outset" w:color="auto" w:sz="6" w:space="0"/>
              <w:right w:val="outset" w:color="auto" w:sz="6" w:space="0"/>
            </w:tcBorders>
            <w:noWrap w:val="0"/>
            <w:vAlign w:val="center"/>
          </w:tcPr>
          <w:p>
            <w:pPr>
              <w:adjustRightInd w:val="0"/>
              <w:snapToGrid w:val="0"/>
              <w:jc w:val="center"/>
              <w:rPr>
                <w:rFonts w:ascii="仿宋_GB2312" w:eastAsia="仿宋_GB2312"/>
                <w:color w:val="3E3A39"/>
                <w:sz w:val="28"/>
                <w:szCs w:val="28"/>
              </w:rPr>
            </w:pPr>
            <w:r>
              <w:rPr>
                <w:rFonts w:hint="eastAsia" w:ascii="仿宋_GB2312" w:eastAsia="仿宋_GB2312"/>
                <w:color w:val="3E3A39"/>
                <w:sz w:val="28"/>
                <w:szCs w:val="28"/>
              </w:rPr>
              <w:t>4</w:t>
            </w:r>
          </w:p>
        </w:tc>
        <w:tc>
          <w:tcPr>
            <w:tcW w:w="2422" w:type="dxa"/>
            <w:tcBorders>
              <w:top w:val="outset" w:color="auto" w:sz="6" w:space="0"/>
              <w:left w:val="outset" w:color="auto" w:sz="6" w:space="0"/>
              <w:bottom w:val="outset" w:color="auto" w:sz="6" w:space="0"/>
              <w:right w:val="outset" w:color="auto" w:sz="6" w:space="0"/>
            </w:tcBorders>
            <w:noWrap w:val="0"/>
            <w:vAlign w:val="center"/>
          </w:tcPr>
          <w:p>
            <w:pPr>
              <w:adjustRightInd w:val="0"/>
              <w:snapToGrid w:val="0"/>
              <w:jc w:val="center"/>
              <w:rPr>
                <w:rFonts w:ascii="仿宋_GB2312" w:eastAsia="仿宋_GB2312"/>
                <w:color w:val="3E3A39"/>
                <w:sz w:val="28"/>
                <w:szCs w:val="28"/>
              </w:rPr>
            </w:pPr>
            <w:r>
              <w:rPr>
                <w:rFonts w:hint="eastAsia" w:ascii="仿宋_GB2312" w:eastAsia="仿宋_GB2312"/>
                <w:color w:val="3E3A39"/>
                <w:sz w:val="28"/>
                <w:szCs w:val="28"/>
              </w:rPr>
              <w:t>天津鸣诚环境科技有限公司</w:t>
            </w:r>
          </w:p>
        </w:tc>
        <w:tc>
          <w:tcPr>
            <w:tcW w:w="1394" w:type="dxa"/>
            <w:tcBorders>
              <w:top w:val="outset" w:color="auto" w:sz="6" w:space="0"/>
              <w:left w:val="outset" w:color="auto" w:sz="6" w:space="0"/>
              <w:bottom w:val="outset" w:color="auto" w:sz="6" w:space="0"/>
              <w:right w:val="outset" w:color="auto" w:sz="6" w:space="0"/>
            </w:tcBorders>
            <w:noWrap w:val="0"/>
            <w:vAlign w:val="center"/>
          </w:tcPr>
          <w:p>
            <w:pPr>
              <w:adjustRightInd w:val="0"/>
              <w:snapToGrid w:val="0"/>
              <w:jc w:val="center"/>
              <w:rPr>
                <w:rFonts w:ascii="仿宋_GB2312" w:eastAsia="仿宋_GB2312"/>
                <w:color w:val="3E3A39"/>
                <w:sz w:val="28"/>
                <w:szCs w:val="28"/>
              </w:rPr>
            </w:pPr>
            <w:r>
              <w:rPr>
                <w:rFonts w:hint="eastAsia" w:ascii="仿宋_GB2312" w:eastAsia="仿宋_GB2312"/>
                <w:color w:val="3E3A39"/>
                <w:sz w:val="28"/>
                <w:szCs w:val="28"/>
              </w:rPr>
              <w:t>1</w:t>
            </w:r>
          </w:p>
        </w:tc>
        <w:tc>
          <w:tcPr>
            <w:tcW w:w="1128" w:type="dxa"/>
            <w:tcBorders>
              <w:top w:val="outset" w:color="auto" w:sz="6" w:space="0"/>
              <w:left w:val="outset" w:color="auto" w:sz="6" w:space="0"/>
              <w:bottom w:val="outset" w:color="auto" w:sz="6" w:space="0"/>
              <w:right w:val="outset" w:color="auto" w:sz="6" w:space="0"/>
            </w:tcBorders>
            <w:noWrap w:val="0"/>
            <w:vAlign w:val="center"/>
          </w:tcPr>
          <w:p>
            <w:pPr>
              <w:adjustRightInd w:val="0"/>
              <w:snapToGrid w:val="0"/>
              <w:jc w:val="center"/>
              <w:rPr>
                <w:rFonts w:hint="eastAsia" w:ascii="仿宋_GB2312" w:eastAsia="仿宋_GB2312"/>
                <w:color w:val="3E3A39"/>
                <w:sz w:val="28"/>
                <w:szCs w:val="28"/>
                <w:lang w:eastAsia="zh-CN"/>
              </w:rPr>
            </w:pPr>
            <w:r>
              <w:rPr>
                <w:rFonts w:hint="eastAsia" w:ascii="仿宋_GB2312" w:eastAsia="仿宋_GB2312"/>
                <w:color w:val="3E3A39"/>
                <w:sz w:val="28"/>
                <w:szCs w:val="28"/>
                <w:lang w:val="en-US" w:eastAsia="zh-CN"/>
              </w:rPr>
              <w:t>1</w:t>
            </w:r>
          </w:p>
        </w:tc>
        <w:tc>
          <w:tcPr>
            <w:tcW w:w="1003" w:type="dxa"/>
            <w:tcBorders>
              <w:top w:val="outset" w:color="auto" w:sz="6" w:space="0"/>
              <w:left w:val="outset" w:color="auto" w:sz="6" w:space="0"/>
              <w:bottom w:val="outset" w:color="auto" w:sz="6" w:space="0"/>
              <w:right w:val="outset" w:color="auto" w:sz="6" w:space="0"/>
            </w:tcBorders>
            <w:noWrap w:val="0"/>
            <w:vAlign w:val="center"/>
          </w:tcPr>
          <w:p>
            <w:pPr>
              <w:adjustRightInd w:val="0"/>
              <w:snapToGrid w:val="0"/>
              <w:jc w:val="center"/>
              <w:rPr>
                <w:rFonts w:ascii="仿宋_GB2312" w:eastAsia="仿宋_GB2312"/>
                <w:color w:val="3E3A39"/>
                <w:sz w:val="28"/>
                <w:szCs w:val="28"/>
              </w:rPr>
            </w:pPr>
            <w:r>
              <w:rPr>
                <w:rFonts w:hint="eastAsia" w:ascii="仿宋_GB2312" w:eastAsia="仿宋_GB2312"/>
                <w:color w:val="3E3A39"/>
                <w:sz w:val="28"/>
                <w:szCs w:val="28"/>
              </w:rPr>
              <w:t>1</w:t>
            </w:r>
          </w:p>
        </w:tc>
        <w:tc>
          <w:tcPr>
            <w:tcW w:w="1275"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jc w:val="center"/>
              <w:rPr>
                <w:rFonts w:hint="eastAsia" w:eastAsia="仿宋_GB2312" w:cs="Times New Roman"/>
                <w:kern w:val="0"/>
                <w:sz w:val="32"/>
                <w:szCs w:val="32"/>
              </w:rPr>
            </w:pPr>
            <w:r>
              <w:rPr>
                <w:rFonts w:hint="eastAsia" w:eastAsia="仿宋_GB2312" w:cs="Times New Roman"/>
                <w:kern w:val="0"/>
                <w:sz w:val="32"/>
                <w:szCs w:val="32"/>
              </w:rPr>
              <w:t>-</w:t>
            </w:r>
          </w:p>
        </w:tc>
        <w:tc>
          <w:tcPr>
            <w:tcW w:w="950" w:type="dxa"/>
            <w:tcBorders>
              <w:top w:val="outset" w:color="auto" w:sz="6" w:space="0"/>
              <w:left w:val="outset" w:color="auto" w:sz="6" w:space="0"/>
              <w:bottom w:val="outset" w:color="auto" w:sz="6" w:space="0"/>
              <w:right w:val="outset" w:color="auto" w:sz="6" w:space="0"/>
            </w:tcBorders>
            <w:noWrap w:val="0"/>
            <w:vAlign w:val="center"/>
          </w:tcPr>
          <w:p>
            <w:pPr>
              <w:adjustRightInd w:val="0"/>
              <w:snapToGrid w:val="0"/>
              <w:jc w:val="center"/>
              <w:rPr>
                <w:rFonts w:ascii="仿宋_GB2312" w:eastAsia="仿宋_GB2312"/>
                <w:color w:val="3E3A39"/>
                <w:sz w:val="28"/>
                <w:szCs w:val="28"/>
              </w:rPr>
            </w:pPr>
            <w:r>
              <w:rPr>
                <w:rFonts w:hint="eastAsia" w:ascii="仿宋_GB2312" w:eastAsia="仿宋_GB2312"/>
                <w:color w:val="3E3A39"/>
                <w:sz w:val="28"/>
                <w:szCs w:val="28"/>
              </w:rPr>
              <w: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03" w:hRule="atLeast"/>
          <w:jc w:val="center"/>
        </w:trPr>
        <w:tc>
          <w:tcPr>
            <w:tcW w:w="2939" w:type="dxa"/>
            <w:gridSpan w:val="2"/>
            <w:tcBorders>
              <w:top w:val="outset" w:color="auto" w:sz="6" w:space="0"/>
              <w:left w:val="outset" w:color="auto" w:sz="6" w:space="0"/>
              <w:bottom w:val="outset" w:color="auto" w:sz="6" w:space="0"/>
              <w:right w:val="outset" w:color="auto" w:sz="6" w:space="0"/>
            </w:tcBorders>
            <w:noWrap w:val="0"/>
            <w:vAlign w:val="center"/>
          </w:tcPr>
          <w:p>
            <w:pPr>
              <w:adjustRightInd w:val="0"/>
              <w:snapToGrid w:val="0"/>
              <w:jc w:val="center"/>
              <w:rPr>
                <w:rFonts w:ascii="仿宋_GB2312" w:hAnsi="等线" w:eastAsia="仿宋_GB2312"/>
                <w:color w:val="3E3A39"/>
                <w:sz w:val="28"/>
                <w:szCs w:val="28"/>
              </w:rPr>
            </w:pPr>
            <w:r>
              <w:rPr>
                <w:rFonts w:hint="eastAsia" w:ascii="仿宋_GB2312" w:hAnsi="等线" w:eastAsia="仿宋_GB2312"/>
                <w:color w:val="3E3A39"/>
                <w:sz w:val="28"/>
                <w:szCs w:val="28"/>
              </w:rPr>
              <w:t>合计</w:t>
            </w:r>
          </w:p>
        </w:tc>
        <w:tc>
          <w:tcPr>
            <w:tcW w:w="1394" w:type="dxa"/>
            <w:tcBorders>
              <w:top w:val="outset" w:color="auto" w:sz="6" w:space="0"/>
              <w:left w:val="outset" w:color="auto" w:sz="6" w:space="0"/>
              <w:bottom w:val="outset" w:color="auto" w:sz="6" w:space="0"/>
              <w:right w:val="outset" w:color="auto" w:sz="6" w:space="0"/>
            </w:tcBorders>
            <w:noWrap w:val="0"/>
            <w:vAlign w:val="center"/>
          </w:tcPr>
          <w:p>
            <w:pPr>
              <w:adjustRightInd w:val="0"/>
              <w:snapToGrid w:val="0"/>
              <w:jc w:val="center"/>
              <w:rPr>
                <w:rFonts w:hint="eastAsia" w:ascii="仿宋_GB2312" w:hAnsi="等线" w:eastAsia="仿宋_GB2312"/>
                <w:color w:val="3E3A39"/>
                <w:sz w:val="28"/>
                <w:szCs w:val="28"/>
                <w:lang w:val="en" w:eastAsia="zh-CN"/>
              </w:rPr>
            </w:pPr>
            <w:r>
              <w:rPr>
                <w:rFonts w:hint="eastAsia" w:ascii="仿宋_GB2312" w:hAnsi="等线" w:eastAsia="仿宋_GB2312"/>
                <w:color w:val="3E3A39"/>
                <w:sz w:val="28"/>
                <w:szCs w:val="28"/>
                <w:lang w:val="en-US" w:eastAsia="zh-CN"/>
              </w:rPr>
              <w:t>5</w:t>
            </w:r>
          </w:p>
        </w:tc>
        <w:tc>
          <w:tcPr>
            <w:tcW w:w="1128" w:type="dxa"/>
            <w:tcBorders>
              <w:top w:val="outset" w:color="auto" w:sz="6" w:space="0"/>
              <w:left w:val="outset" w:color="auto" w:sz="6" w:space="0"/>
              <w:bottom w:val="outset" w:color="auto" w:sz="6" w:space="0"/>
              <w:right w:val="outset" w:color="auto" w:sz="6" w:space="0"/>
            </w:tcBorders>
            <w:noWrap w:val="0"/>
            <w:vAlign w:val="center"/>
          </w:tcPr>
          <w:p>
            <w:pPr>
              <w:adjustRightInd w:val="0"/>
              <w:snapToGrid w:val="0"/>
              <w:jc w:val="center"/>
              <w:rPr>
                <w:rFonts w:hint="eastAsia" w:ascii="仿宋_GB2312" w:hAnsi="等线" w:eastAsia="仿宋_GB2312"/>
                <w:color w:val="3E3A39"/>
                <w:sz w:val="28"/>
                <w:szCs w:val="28"/>
                <w:lang w:val="en" w:eastAsia="zh-CN"/>
              </w:rPr>
            </w:pPr>
            <w:r>
              <w:rPr>
                <w:rFonts w:hint="eastAsia" w:ascii="仿宋_GB2312" w:hAnsi="等线" w:eastAsia="仿宋_GB2312"/>
                <w:color w:val="3E3A39"/>
                <w:sz w:val="28"/>
                <w:szCs w:val="28"/>
                <w:lang w:val="en-US" w:eastAsia="zh-CN"/>
              </w:rPr>
              <w:t>5</w:t>
            </w:r>
          </w:p>
        </w:tc>
        <w:tc>
          <w:tcPr>
            <w:tcW w:w="1003" w:type="dxa"/>
            <w:tcBorders>
              <w:top w:val="outset" w:color="auto" w:sz="6" w:space="0"/>
              <w:left w:val="outset" w:color="auto" w:sz="6" w:space="0"/>
              <w:bottom w:val="outset" w:color="auto" w:sz="6" w:space="0"/>
              <w:right w:val="outset" w:color="auto" w:sz="6" w:space="0"/>
            </w:tcBorders>
            <w:noWrap w:val="0"/>
            <w:vAlign w:val="center"/>
          </w:tcPr>
          <w:p>
            <w:pPr>
              <w:adjustRightInd w:val="0"/>
              <w:snapToGrid w:val="0"/>
              <w:jc w:val="center"/>
              <w:rPr>
                <w:rFonts w:hint="eastAsia" w:ascii="仿宋_GB2312" w:hAnsi="等线" w:eastAsia="仿宋_GB2312"/>
                <w:color w:val="3E3A39"/>
                <w:sz w:val="28"/>
                <w:szCs w:val="28"/>
                <w:lang w:val="en" w:eastAsia="zh-CN"/>
              </w:rPr>
            </w:pPr>
            <w:r>
              <w:rPr>
                <w:rFonts w:hint="eastAsia" w:ascii="仿宋_GB2312" w:hAnsi="等线" w:eastAsia="仿宋_GB2312"/>
                <w:color w:val="3E3A39"/>
                <w:sz w:val="28"/>
                <w:szCs w:val="28"/>
                <w:lang w:val="en-US" w:eastAsia="zh-CN"/>
              </w:rPr>
              <w:t>5</w:t>
            </w:r>
          </w:p>
        </w:tc>
        <w:tc>
          <w:tcPr>
            <w:tcW w:w="1275" w:type="dxa"/>
            <w:tcBorders>
              <w:top w:val="outset" w:color="auto" w:sz="6" w:space="0"/>
              <w:left w:val="outset" w:color="auto" w:sz="6" w:space="0"/>
              <w:bottom w:val="outset" w:color="auto" w:sz="6" w:space="0"/>
              <w:right w:val="outset" w:color="auto" w:sz="6" w:space="0"/>
            </w:tcBorders>
            <w:noWrap w:val="0"/>
            <w:vAlign w:val="top"/>
          </w:tcPr>
          <w:p>
            <w:pPr>
              <w:widowControl/>
              <w:adjustRightInd w:val="0"/>
              <w:snapToGrid w:val="0"/>
              <w:jc w:val="center"/>
              <w:rPr>
                <w:rFonts w:hint="eastAsia" w:eastAsia="仿宋_GB2312" w:cs="Times New Roman"/>
                <w:kern w:val="0"/>
                <w:sz w:val="32"/>
                <w:szCs w:val="32"/>
              </w:rPr>
            </w:pPr>
            <w:r>
              <w:rPr>
                <w:rFonts w:hint="eastAsia" w:eastAsia="仿宋_GB2312" w:cs="Times New Roman"/>
                <w:kern w:val="0"/>
                <w:sz w:val="32"/>
                <w:szCs w:val="32"/>
              </w:rPr>
              <w:t>-</w:t>
            </w:r>
          </w:p>
        </w:tc>
        <w:tc>
          <w:tcPr>
            <w:tcW w:w="950"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jc w:val="center"/>
              <w:rPr>
                <w:rFonts w:ascii="仿宋_GB2312" w:hAnsi="等线" w:eastAsia="仿宋_GB2312"/>
                <w:color w:val="3E3A39"/>
                <w:sz w:val="28"/>
                <w:szCs w:val="28"/>
                <w:lang w:val="en"/>
              </w:rPr>
            </w:pPr>
            <w:r>
              <w:rPr>
                <w:rFonts w:hint="eastAsia" w:ascii="仿宋_GB2312" w:hAnsi="等线" w:eastAsia="仿宋_GB2312"/>
                <w:color w:val="3E3A39"/>
                <w:sz w:val="28"/>
                <w:szCs w:val="28"/>
                <w:lang w:val="en-US" w:eastAsia="zh-CN"/>
              </w:rPr>
              <w:t>100</w:t>
            </w:r>
            <w:r>
              <w:rPr>
                <w:rFonts w:ascii="仿宋_GB2312" w:hAnsi="等线" w:eastAsia="仿宋_GB2312"/>
                <w:color w:val="3E3A39"/>
                <w:sz w:val="28"/>
                <w:szCs w:val="28"/>
                <w:lang w:val="en"/>
              </w:rPr>
              <w:t>%</w:t>
            </w:r>
          </w:p>
        </w:tc>
      </w:tr>
    </w:tbl>
    <w:p>
      <w:pPr>
        <w:widowControl/>
        <w:spacing w:line="480" w:lineRule="atLeast"/>
        <w:jc w:val="left"/>
        <w:rPr>
          <w:rFonts w:ascii="仿宋_GB2312" w:hAnsi="微软雅黑" w:eastAsia="仿宋_GB2312" w:cs="宋体"/>
          <w:color w:val="3E3A39"/>
          <w:kern w:val="0"/>
          <w:sz w:val="24"/>
          <w:szCs w:val="32"/>
        </w:rPr>
      </w:pP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00"/>
    <w:family w:val="swiss"/>
    <w:pitch w:val="default"/>
    <w:sig w:usb0="80000287" w:usb1="280F3C52" w:usb2="00000016" w:usb3="00000000" w:csb0="0004001F" w:csb1="00000000"/>
  </w:font>
  <w:font w:name="等线">
    <w:altName w:val="华文仿宋"/>
    <w:panose1 w:val="02010600030101010101"/>
    <w:charset w:val="00"/>
    <w:family w:val="auto"/>
    <w:pitch w:val="default"/>
    <w:sig w:usb0="00000000" w:usb1="38CF7CFA"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方正粗黑宋简体">
    <w:altName w:val="方正书宋_GBK"/>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hyphenationZone w:val="36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FD150"/>
    <w:rsid w:val="00054B50"/>
    <w:rsid w:val="00126091"/>
    <w:rsid w:val="00210DA6"/>
    <w:rsid w:val="002958E6"/>
    <w:rsid w:val="003E3524"/>
    <w:rsid w:val="00AE68F6"/>
    <w:rsid w:val="00B66260"/>
    <w:rsid w:val="00C673E7"/>
    <w:rsid w:val="00C75BB4"/>
    <w:rsid w:val="00E13F69"/>
    <w:rsid w:val="4F753E68"/>
    <w:rsid w:val="4FFAAB98"/>
    <w:rsid w:val="59F784F0"/>
    <w:rsid w:val="7FFFD1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7">
    <w:name w:val="页眉 Char"/>
    <w:link w:val="3"/>
    <w:uiPriority w:val="0"/>
    <w:rPr>
      <w:rFonts w:ascii="Times New Roman" w:hAnsi="Times New Roman"/>
      <w:kern w:val="2"/>
      <w:sz w:val="18"/>
      <w:szCs w:val="18"/>
    </w:rPr>
  </w:style>
  <w:style w:type="character" w:customStyle="1" w:styleId="8">
    <w:name w:val="页脚 Char"/>
    <w:link w:val="2"/>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186</Words>
  <Characters>1062</Characters>
  <Lines>8</Lines>
  <Paragraphs>2</Paragraphs>
  <TotalTime>2</TotalTime>
  <ScaleCrop>false</ScaleCrop>
  <LinksUpToDate>false</LinksUpToDate>
  <CharactersWithSpaces>1246</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2021-02-05T10:37:00Z</dcterms:created>
  <dc:creator>greatwall</dc:creator>
  <cp:lastModifiedBy>greatwall</cp:lastModifiedBy>
  <cp:lastPrinted>2021-02-05T10:43:00Z</cp:lastPrinted>
  <dcterms:modified xsi:type="dcterms:W3CDTF">2023-05-24T15:55:42Z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ies>
</file>