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8</w:t>
      </w:r>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津南区水务局关于</w:t>
      </w:r>
      <w:r>
        <w:rPr>
          <w:rFonts w:hint="eastAsia" w:ascii="方正小标宋简体" w:eastAsia="方正小标宋简体"/>
          <w:spacing w:val="-11"/>
          <w:sz w:val="44"/>
          <w:szCs w:val="44"/>
          <w:lang w:val="en-US" w:eastAsia="zh-CN"/>
        </w:rPr>
        <w:t>津南区南部绿色生态屏障建设工程月牙河河道生态修复工程项</w:t>
      </w:r>
      <w:bookmarkStart w:id="0" w:name="_GoBack"/>
      <w:bookmarkEnd w:id="0"/>
      <w:r>
        <w:rPr>
          <w:rFonts w:hint="eastAsia" w:ascii="方正小标宋简体" w:eastAsia="方正小标宋简体"/>
          <w:spacing w:val="-11"/>
          <w:sz w:val="44"/>
          <w:szCs w:val="44"/>
          <w:lang w:val="en-US" w:eastAsia="zh-CN"/>
        </w:rPr>
        <w:t>目</w:t>
      </w:r>
      <w:r>
        <w:rPr>
          <w:rFonts w:hint="eastAsia" w:ascii="方正小标宋简体" w:eastAsia="方正小标宋简体"/>
          <w:spacing w:val="-11"/>
          <w:sz w:val="44"/>
          <w:szCs w:val="44"/>
        </w:rPr>
        <w:t>水土保持设施自主验收备案的函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天津市津南区水务工程建设事务中心：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w:t>
      </w:r>
      <w:r>
        <w:rPr>
          <w:rFonts w:hint="eastAsia" w:ascii="仿宋_GB2312" w:hAnsi="仿宋" w:eastAsia="仿宋_GB2312"/>
          <w:sz w:val="32"/>
          <w:szCs w:val="32"/>
          <w:lang w:eastAsia="zh-CN"/>
        </w:rPr>
        <w:t>津南区南部绿色生态屏障建设工程月牙河河道生态修复工程</w:t>
      </w:r>
      <w:r>
        <w:rPr>
          <w:rFonts w:hint="eastAsia" w:ascii="仿宋_GB2312" w:hAnsi="仿宋" w:eastAsia="仿宋_GB2312"/>
          <w:sz w:val="32"/>
          <w:szCs w:val="32"/>
        </w:rPr>
        <w:t>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8</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0MTQ1M2M1ZDJlMjIxODNjOTcxOGNhMWVhYTNkNGU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467672B"/>
    <w:rsid w:val="052F1116"/>
    <w:rsid w:val="06D25F52"/>
    <w:rsid w:val="0B372FEE"/>
    <w:rsid w:val="126A070C"/>
    <w:rsid w:val="158D3FFD"/>
    <w:rsid w:val="15B11A7D"/>
    <w:rsid w:val="16EE396F"/>
    <w:rsid w:val="19CB7B49"/>
    <w:rsid w:val="1BCA5162"/>
    <w:rsid w:val="1F980ECD"/>
    <w:rsid w:val="22B446DC"/>
    <w:rsid w:val="23D507F0"/>
    <w:rsid w:val="240F4164"/>
    <w:rsid w:val="251137A5"/>
    <w:rsid w:val="25873CA3"/>
    <w:rsid w:val="25EC3973"/>
    <w:rsid w:val="2AD36056"/>
    <w:rsid w:val="2EFB2C72"/>
    <w:rsid w:val="3069477A"/>
    <w:rsid w:val="31846516"/>
    <w:rsid w:val="32026DF1"/>
    <w:rsid w:val="37251B09"/>
    <w:rsid w:val="396D3651"/>
    <w:rsid w:val="3C0C72C8"/>
    <w:rsid w:val="3E9E7462"/>
    <w:rsid w:val="3F8D6EFF"/>
    <w:rsid w:val="412D1892"/>
    <w:rsid w:val="49EA25B3"/>
    <w:rsid w:val="4A2E603A"/>
    <w:rsid w:val="4A707D95"/>
    <w:rsid w:val="4AF22C31"/>
    <w:rsid w:val="4B6E137D"/>
    <w:rsid w:val="4BF11974"/>
    <w:rsid w:val="52C27A56"/>
    <w:rsid w:val="53A61873"/>
    <w:rsid w:val="54073B10"/>
    <w:rsid w:val="563470AA"/>
    <w:rsid w:val="574958A0"/>
    <w:rsid w:val="587B7035"/>
    <w:rsid w:val="58F6164D"/>
    <w:rsid w:val="5A7D5DC7"/>
    <w:rsid w:val="5C105C49"/>
    <w:rsid w:val="5CE222B1"/>
    <w:rsid w:val="602D7C01"/>
    <w:rsid w:val="610E08A2"/>
    <w:rsid w:val="63C04473"/>
    <w:rsid w:val="63FC01DD"/>
    <w:rsid w:val="640557FB"/>
    <w:rsid w:val="646D2E90"/>
    <w:rsid w:val="6B633181"/>
    <w:rsid w:val="6C397B3B"/>
    <w:rsid w:val="6D957BFF"/>
    <w:rsid w:val="6DAD3F17"/>
    <w:rsid w:val="6FBA308A"/>
    <w:rsid w:val="70875679"/>
    <w:rsid w:val="741F0E23"/>
    <w:rsid w:val="77E54BF2"/>
    <w:rsid w:val="7CF8627D"/>
    <w:rsid w:val="7F47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305</Words>
  <Characters>325</Characters>
  <Lines>2</Lines>
  <Paragraphs>1</Paragraphs>
  <TotalTime>59</TotalTime>
  <ScaleCrop>false</ScaleCrop>
  <LinksUpToDate>false</LinksUpToDate>
  <CharactersWithSpaces>330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2023-03-08T01:59:34Z</cp:lastPrinted>
  <dcterms:modified xsi:type="dcterms:W3CDTF">2023-03-08T02:02:43Z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2EC54F248F4647198DA894013C8696C7</vt:lpwstr>
  </property>
  <property fmtid="{D5CDD505-2E9C-101B-9397-08002B2CF9AE}" pid="4" name="commondata">
    <vt:lpwstr>eyJoZGlkIjoiMTBlNDY5MGNhOGU1NjRmOWM0M2NhNGI2M2ZkYTRhYzMifQ==</vt:lpwstr>
  </property>
</Properties>
</file>