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天津市津南区小站医院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spacing w:line="600" w:lineRule="exact"/>
        <w:rPr>
          <w:rFonts w:ascii="黑体" w:eastAsia="黑体"/>
          <w:sz w:val="30"/>
          <w:szCs w:val="30"/>
        </w:rPr>
      </w:pPr>
    </w:p>
    <w:p>
      <w:pPr>
        <w:pStyle w:val="10"/>
        <w:tabs>
          <w:tab w:val="right" w:leader="dot" w:pos="8306"/>
        </w:tabs>
        <w:rPr>
          <w:rFonts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"1-3" \h \z \u </w:instrText>
      </w:r>
      <w:r>
        <w:rPr>
          <w:rFonts w:hint="eastAsia" w:ascii="仿宋_GB2312" w:hAnsi="仿宋_GB2312" w:eastAsia="仿宋_GB2312" w:cs="仿宋_GB2312"/>
          <w:sz w:val="30"/>
          <w:szCs w:val="30"/>
        </w:rPr>
        <w:fldChar w:fldCharType="separate"/>
      </w:r>
      <w:r>
        <w:fldChar w:fldCharType="begin"/>
      </w:r>
      <w:r>
        <w:instrText xml:space="preserve"> HYPERLINK \l "_Toc143262330" </w:instrText>
      </w:r>
      <w:r>
        <w:fldChar w:fldCharType="separate"/>
      </w:r>
      <w:r>
        <w:rPr>
          <w:rFonts w:hint="eastAsia" w:ascii="仿宋_GB2312" w:hAnsi="仿宋_GB2312" w:eastAsia="仿宋_GB2312" w:cs="仿宋_GB2312"/>
          <w:sz w:val="30"/>
          <w:szCs w:val="30"/>
        </w:rPr>
        <w:t>第一部分概况</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_Toc143262330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1</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"_Toc143262331" </w:instrText>
      </w:r>
      <w:r>
        <w:fldChar w:fldCharType="separate"/>
      </w:r>
      <w:r>
        <w:rPr>
          <w:rFonts w:hint="eastAsia" w:ascii="仿宋_GB2312" w:hAnsi="仿宋_GB2312" w:eastAsia="仿宋_GB2312" w:cs="仿宋_GB2312"/>
          <w:sz w:val="30"/>
          <w:szCs w:val="30"/>
        </w:rPr>
        <w:t>一、主要职责</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_Toc143262331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1</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"_Toc143262332" </w:instrText>
      </w:r>
      <w:r>
        <w:fldChar w:fldCharType="separate"/>
      </w:r>
      <w:r>
        <w:rPr>
          <w:rFonts w:hint="eastAsia" w:ascii="仿宋_GB2312" w:hAnsi="仿宋_GB2312" w:eastAsia="仿宋_GB2312" w:cs="仿宋_GB2312"/>
          <w:sz w:val="30"/>
          <w:szCs w:val="30"/>
        </w:rPr>
        <w:t>二、机构设置</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_Toc143262332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1</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306"/>
        </w:tabs>
        <w:rPr>
          <w:rFonts w:ascii="仿宋_GB2312" w:hAnsi="仿宋_GB2312" w:eastAsia="仿宋_GB2312" w:cs="仿宋_GB2312"/>
          <w:sz w:val="30"/>
          <w:szCs w:val="30"/>
        </w:rPr>
      </w:pPr>
      <w:r>
        <w:fldChar w:fldCharType="begin"/>
      </w:r>
      <w:r>
        <w:instrText xml:space="preserve"> HYPERLINK \l "_Toc143262333" </w:instrText>
      </w:r>
      <w:r>
        <w:fldChar w:fldCharType="separate"/>
      </w:r>
      <w:r>
        <w:rPr>
          <w:rFonts w:hint="eastAsia" w:ascii="仿宋_GB2312" w:hAnsi="仿宋_GB2312" w:eastAsia="仿宋_GB2312" w:cs="仿宋_GB2312"/>
          <w:sz w:val="30"/>
          <w:szCs w:val="30"/>
        </w:rPr>
        <w:t>第二部分</w:t>
      </w:r>
      <w:r>
        <w:rPr>
          <w:rFonts w:ascii="仿宋_GB2312" w:hAnsi="仿宋_GB2312" w:eastAsia="仿宋_GB2312" w:cs="仿宋_GB2312"/>
          <w:sz w:val="30"/>
          <w:szCs w:val="30"/>
        </w:rPr>
        <w:t>2022</w:t>
      </w:r>
      <w:r>
        <w:rPr>
          <w:rFonts w:hint="eastAsia" w:ascii="仿宋_GB2312" w:hAnsi="仿宋_GB2312" w:eastAsia="仿宋_GB2312" w:cs="仿宋_GB2312"/>
          <w:sz w:val="30"/>
          <w:szCs w:val="30"/>
        </w:rPr>
        <w:t>年度部门决算表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_Toc143262333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"_Toc143262334" </w:instrText>
      </w:r>
      <w:r>
        <w:fldChar w:fldCharType="separate"/>
      </w:r>
      <w:r>
        <w:rPr>
          <w:rFonts w:hint="eastAsia" w:ascii="仿宋_GB2312" w:hAnsi="仿宋_GB2312" w:eastAsia="仿宋_GB2312" w:cs="仿宋_GB2312"/>
          <w:sz w:val="30"/>
          <w:szCs w:val="30"/>
        </w:rPr>
        <w:t>一、《收入支出决算总表》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_Toc143262334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"_Toc143262335" </w:instrText>
      </w:r>
      <w:r>
        <w:fldChar w:fldCharType="separate"/>
      </w:r>
      <w:r>
        <w:rPr>
          <w:rFonts w:hint="eastAsia" w:ascii="仿宋_GB2312" w:hAnsi="仿宋_GB2312" w:eastAsia="仿宋_GB2312" w:cs="仿宋_GB2312"/>
          <w:sz w:val="30"/>
          <w:szCs w:val="30"/>
        </w:rPr>
        <w:t>二、《收入决算表（按功能分类列示）》</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_Toc143262335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"_Toc143262336" </w:instrText>
      </w:r>
      <w:r>
        <w:fldChar w:fldCharType="separate"/>
      </w:r>
      <w:r>
        <w:rPr>
          <w:rFonts w:hint="eastAsia" w:ascii="仿宋_GB2312" w:hAnsi="仿宋_GB2312" w:eastAsia="仿宋_GB2312" w:cs="仿宋_GB2312"/>
          <w:sz w:val="30"/>
          <w:szCs w:val="30"/>
        </w:rPr>
        <w:t>三、《收入决算表（按单位列示）》</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_Toc143262336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"_Toc143262337" </w:instrText>
      </w:r>
      <w:r>
        <w:fldChar w:fldCharType="separate"/>
      </w:r>
      <w:r>
        <w:rPr>
          <w:rFonts w:hint="eastAsia" w:ascii="仿宋_GB2312" w:hAnsi="仿宋_GB2312" w:eastAsia="仿宋_GB2312" w:cs="仿宋_GB2312"/>
          <w:sz w:val="30"/>
          <w:szCs w:val="30"/>
        </w:rPr>
        <w:t>四、《支出决算表》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_Toc143262337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"_Toc143262338" </w:instrText>
      </w:r>
      <w:r>
        <w:fldChar w:fldCharType="separate"/>
      </w:r>
      <w:r>
        <w:rPr>
          <w:rFonts w:hint="eastAsia" w:ascii="仿宋_GB2312" w:hAnsi="仿宋_GB2312" w:eastAsia="仿宋_GB2312" w:cs="仿宋_GB2312"/>
          <w:sz w:val="30"/>
          <w:szCs w:val="30"/>
        </w:rPr>
        <w:t>五、《财政拨款收入支出决算总表》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_Toc143262338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"_Toc143262339" </w:instrText>
      </w:r>
      <w:r>
        <w:fldChar w:fldCharType="separate"/>
      </w:r>
      <w:r>
        <w:rPr>
          <w:rFonts w:hint="eastAsia" w:ascii="仿宋_GB2312" w:hAnsi="仿宋_GB2312" w:eastAsia="仿宋_GB2312" w:cs="仿宋_GB2312"/>
          <w:sz w:val="30"/>
          <w:szCs w:val="30"/>
        </w:rPr>
        <w:t>六、《一般公共预算财政拨款支出决算表》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_Toc143262339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"_Toc143262340" </w:instrText>
      </w:r>
      <w:r>
        <w:fldChar w:fldCharType="separate"/>
      </w:r>
      <w:r>
        <w:rPr>
          <w:rFonts w:hint="eastAsia" w:ascii="仿宋_GB2312" w:hAnsi="仿宋_GB2312" w:eastAsia="仿宋_GB2312" w:cs="仿宋_GB2312"/>
          <w:sz w:val="30"/>
          <w:szCs w:val="30"/>
        </w:rPr>
        <w:t>七、《一般公共预算财政拨款基本支出决算表》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_Toc143262340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"_Toc143262341" </w:instrText>
      </w:r>
      <w:r>
        <w:fldChar w:fldCharType="separate"/>
      </w:r>
      <w:r>
        <w:rPr>
          <w:rFonts w:hint="eastAsia" w:ascii="仿宋_GB2312" w:hAnsi="仿宋_GB2312" w:eastAsia="仿宋_GB2312" w:cs="仿宋_GB2312"/>
          <w:sz w:val="30"/>
          <w:szCs w:val="30"/>
        </w:rPr>
        <w:t>八、《政府性基金预算财政拨款收入支出决算表》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_Toc143262341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"_Toc143262342" </w:instrText>
      </w:r>
      <w:r>
        <w:fldChar w:fldCharType="separate"/>
      </w:r>
      <w:r>
        <w:rPr>
          <w:rFonts w:hint="eastAsia" w:ascii="仿宋_GB2312" w:hAnsi="仿宋_GB2312" w:eastAsia="仿宋_GB2312" w:cs="仿宋_GB2312"/>
          <w:sz w:val="30"/>
          <w:szCs w:val="30"/>
        </w:rPr>
        <w:t>九、《国有资本经营预算财政拨款收入支出决算表》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_Toc143262342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"_Toc143262343" </w:instrText>
      </w:r>
      <w:r>
        <w:fldChar w:fldCharType="separate"/>
      </w:r>
      <w:r>
        <w:rPr>
          <w:rFonts w:hint="eastAsia" w:ascii="仿宋_GB2312" w:hAnsi="仿宋_GB2312" w:eastAsia="仿宋_GB2312" w:cs="仿宋_GB2312"/>
          <w:sz w:val="30"/>
          <w:szCs w:val="30"/>
        </w:rPr>
        <w:t>十、《一般公共预算财政拨款</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三公</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经费支出决算表》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_Toc143262343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"_Toc143262344" </w:instrText>
      </w:r>
      <w:r>
        <w:fldChar w:fldCharType="separate"/>
      </w:r>
      <w:r>
        <w:rPr>
          <w:rFonts w:hint="eastAsia" w:ascii="仿宋_GB2312" w:hAnsi="仿宋_GB2312" w:eastAsia="仿宋_GB2312" w:cs="仿宋_GB2312"/>
          <w:sz w:val="30"/>
          <w:szCs w:val="30"/>
        </w:rPr>
        <w:t>十一、《项目支出决算表》</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_Toc143262344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"_Toc143262345" </w:instrText>
      </w:r>
      <w:r>
        <w:fldChar w:fldCharType="separate"/>
      </w:r>
      <w:r>
        <w:rPr>
          <w:rFonts w:hint="eastAsia" w:ascii="仿宋_GB2312" w:hAnsi="仿宋_GB2312" w:eastAsia="仿宋_GB2312" w:cs="仿宋_GB2312"/>
          <w:sz w:val="30"/>
          <w:szCs w:val="30"/>
        </w:rPr>
        <w:t>十二、 关于空表的说明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_Toc143262345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2</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306"/>
        </w:tabs>
        <w:rPr>
          <w:rFonts w:ascii="仿宋_GB2312" w:hAnsi="仿宋_GB2312" w:eastAsia="仿宋_GB2312" w:cs="仿宋_GB2312"/>
          <w:sz w:val="30"/>
          <w:szCs w:val="30"/>
        </w:rPr>
      </w:pPr>
      <w:r>
        <w:fldChar w:fldCharType="begin"/>
      </w:r>
      <w:r>
        <w:instrText xml:space="preserve"> HYPERLINK \l "_Toc143262346" </w:instrText>
      </w:r>
      <w:r>
        <w:fldChar w:fldCharType="separate"/>
      </w:r>
      <w:r>
        <w:rPr>
          <w:rFonts w:hint="eastAsia" w:ascii="仿宋_GB2312" w:hAnsi="仿宋_GB2312" w:eastAsia="仿宋_GB2312" w:cs="仿宋_GB2312"/>
          <w:sz w:val="30"/>
          <w:szCs w:val="30"/>
        </w:rPr>
        <w:t>第三部分</w:t>
      </w:r>
      <w:r>
        <w:rPr>
          <w:rFonts w:ascii="仿宋_GB2312" w:hAnsi="仿宋_GB2312" w:eastAsia="仿宋_GB2312" w:cs="仿宋_GB2312"/>
          <w:sz w:val="30"/>
          <w:szCs w:val="30"/>
        </w:rPr>
        <w:t>2022</w:t>
      </w:r>
      <w:r>
        <w:rPr>
          <w:rFonts w:hint="eastAsia" w:ascii="仿宋_GB2312" w:hAnsi="仿宋_GB2312" w:eastAsia="仿宋_GB2312" w:cs="仿宋_GB2312"/>
          <w:sz w:val="30"/>
          <w:szCs w:val="30"/>
        </w:rPr>
        <w:t>年度部门决算情况说明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_Toc143262346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4</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"_Toc143262347" </w:instrText>
      </w:r>
      <w:r>
        <w:fldChar w:fldCharType="separate"/>
      </w:r>
      <w:r>
        <w:rPr>
          <w:rFonts w:hint="eastAsia" w:ascii="仿宋_GB2312" w:hAnsi="仿宋_GB2312" w:eastAsia="仿宋_GB2312" w:cs="仿宋_GB2312"/>
          <w:sz w:val="30"/>
          <w:szCs w:val="30"/>
        </w:rPr>
        <w:t>一、收入支出决算总体情况说明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_Toc143262347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4</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"_Toc143262348" </w:instrText>
      </w:r>
      <w:r>
        <w:fldChar w:fldCharType="separate"/>
      </w:r>
      <w:r>
        <w:rPr>
          <w:rFonts w:hint="eastAsia" w:ascii="仿宋_GB2312" w:hAnsi="仿宋_GB2312" w:eastAsia="仿宋_GB2312"/>
          <w:sz w:val="30"/>
          <w:szCs w:val="30"/>
        </w:rPr>
        <w:t>二、收入决算情况说明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_Toc143262348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4</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"_Toc143262349" </w:instrText>
      </w:r>
      <w:r>
        <w:fldChar w:fldCharType="separate"/>
      </w:r>
      <w:r>
        <w:rPr>
          <w:rFonts w:hint="eastAsia" w:ascii="仿宋_GB2312" w:hAnsi="仿宋_GB2312" w:eastAsia="仿宋_GB2312"/>
          <w:sz w:val="30"/>
          <w:szCs w:val="30"/>
        </w:rPr>
        <w:t>三、支出决算情况说明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_Toc143262349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4</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"_Toc143262350" </w:instrText>
      </w:r>
      <w:r>
        <w:fldChar w:fldCharType="separate"/>
      </w:r>
      <w:r>
        <w:rPr>
          <w:rFonts w:hint="eastAsia" w:ascii="仿宋_GB2312" w:hAnsi="仿宋_GB2312" w:eastAsia="仿宋_GB2312" w:cs="仿宋_GB2312"/>
          <w:sz w:val="30"/>
          <w:szCs w:val="30"/>
        </w:rPr>
        <w:t>四、财政拨款收支决算总体情况说明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_Toc143262350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4</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"_Toc143262351" </w:instrText>
      </w:r>
      <w:r>
        <w:fldChar w:fldCharType="separate"/>
      </w:r>
      <w:r>
        <w:rPr>
          <w:rFonts w:hint="eastAsia" w:ascii="仿宋_GB2312" w:hAnsi="仿宋_GB2312" w:eastAsia="仿宋_GB2312" w:cs="仿宋_GB2312"/>
          <w:sz w:val="30"/>
          <w:szCs w:val="30"/>
        </w:rPr>
        <w:t>五、一般公共预算财政拨款支出决算情况说明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_Toc143262351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5</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"_Toc143262352" </w:instrText>
      </w:r>
      <w:r>
        <w:fldChar w:fldCharType="separate"/>
      </w:r>
      <w:r>
        <w:rPr>
          <w:rFonts w:hint="eastAsia" w:ascii="仿宋_GB2312" w:hAnsi="仿宋_GB2312" w:eastAsia="仿宋_GB2312" w:cs="仿宋_GB2312"/>
          <w:sz w:val="30"/>
          <w:szCs w:val="30"/>
        </w:rPr>
        <w:t>六、一般公共预算财政拨款基本支出决算情况说明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_Toc143262352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6</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"_Toc143262353" </w:instrText>
      </w:r>
      <w:r>
        <w:fldChar w:fldCharType="separate"/>
      </w:r>
      <w:r>
        <w:rPr>
          <w:rFonts w:hint="eastAsia" w:ascii="仿宋_GB2312" w:hAnsi="仿宋_GB2312" w:eastAsia="仿宋_GB2312" w:cs="仿宋_GB2312"/>
          <w:sz w:val="30"/>
          <w:szCs w:val="30"/>
        </w:rPr>
        <w:t>七、政府性基金预算财政拨款收支决算情况说明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_Toc143262353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7</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"_Toc143262354" </w:instrText>
      </w:r>
      <w:r>
        <w:fldChar w:fldCharType="separate"/>
      </w:r>
      <w:r>
        <w:rPr>
          <w:rFonts w:hint="eastAsia" w:ascii="仿宋_GB2312" w:hAnsi="仿宋_GB2312" w:eastAsia="仿宋_GB2312" w:cs="仿宋_GB2312"/>
          <w:sz w:val="30"/>
          <w:szCs w:val="30"/>
        </w:rPr>
        <w:t>八、国有资本经营预算财政拨款收支决算情况说明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_Toc143262354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7</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"_Toc143262355" </w:instrText>
      </w:r>
      <w:r>
        <w:fldChar w:fldCharType="separate"/>
      </w:r>
      <w:r>
        <w:rPr>
          <w:rFonts w:hint="eastAsia" w:ascii="仿宋_GB2312" w:hAnsi="仿宋_GB2312" w:eastAsia="仿宋_GB2312" w:cs="仿宋_GB2312"/>
          <w:sz w:val="30"/>
          <w:szCs w:val="30"/>
        </w:rPr>
        <w:t>九、一般公共预算财政拨款</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三公</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经费支出决算情况说明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_Toc143262355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7</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"_Toc143262356" </w:instrText>
      </w:r>
      <w:r>
        <w:fldChar w:fldCharType="separate"/>
      </w:r>
      <w:r>
        <w:rPr>
          <w:rFonts w:hint="eastAsia" w:ascii="仿宋_GB2312" w:hAnsi="仿宋_GB2312" w:eastAsia="仿宋_GB2312" w:cs="仿宋_GB2312"/>
          <w:sz w:val="30"/>
          <w:szCs w:val="30"/>
        </w:rPr>
        <w:t>十、机关运行经费支出情况说明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_Toc143262356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9</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"_Toc143262357" </w:instrText>
      </w:r>
      <w:r>
        <w:fldChar w:fldCharType="separate"/>
      </w:r>
      <w:r>
        <w:rPr>
          <w:rFonts w:hint="eastAsia" w:ascii="仿宋_GB2312" w:hAnsi="仿宋_GB2312" w:eastAsia="仿宋_GB2312" w:cs="仿宋_GB2312"/>
          <w:sz w:val="30"/>
          <w:szCs w:val="30"/>
        </w:rPr>
        <w:t>十一、政府采购支出情况说明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_Toc143262357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9</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"_Toc143262358" </w:instrText>
      </w:r>
      <w:r>
        <w:fldChar w:fldCharType="separate"/>
      </w:r>
      <w:r>
        <w:rPr>
          <w:rFonts w:hint="eastAsia" w:ascii="仿宋_GB2312" w:hAnsi="仿宋_GB2312" w:eastAsia="仿宋_GB2312" w:cs="仿宋_GB2312"/>
          <w:sz w:val="30"/>
          <w:szCs w:val="30"/>
        </w:rPr>
        <w:t>十二、国有资产占有使用情况说明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_Toc143262358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9</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"_Toc143262359" </w:instrText>
      </w:r>
      <w:r>
        <w:fldChar w:fldCharType="separate"/>
      </w:r>
      <w:r>
        <w:rPr>
          <w:rFonts w:hint="eastAsia" w:ascii="仿宋_GB2312" w:hAnsi="仿宋_GB2312" w:eastAsia="仿宋_GB2312" w:cs="仿宋_GB2312"/>
          <w:sz w:val="30"/>
          <w:szCs w:val="30"/>
        </w:rPr>
        <w:t>十三、预算绩效情况说明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_Toc143262359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9</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仿宋_GB2312" w:hAnsi="仿宋_GB2312" w:eastAsia="仿宋_GB2312" w:cs="仿宋_GB2312"/>
          <w:sz w:val="30"/>
          <w:szCs w:val="30"/>
        </w:rPr>
      </w:pPr>
      <w:r>
        <w:fldChar w:fldCharType="begin"/>
      </w:r>
      <w:r>
        <w:instrText xml:space="preserve"> HYPERLINK \l "_Toc143262360" </w:instrText>
      </w:r>
      <w:r>
        <w:fldChar w:fldCharType="separate"/>
      </w:r>
      <w:r>
        <w:rPr>
          <w:rFonts w:hint="eastAsia" w:ascii="仿宋_GB2312" w:hAnsi="仿宋_GB2312" w:eastAsia="仿宋_GB2312" w:cs="仿宋_GB2312"/>
          <w:sz w:val="30"/>
          <w:szCs w:val="30"/>
        </w:rPr>
        <w:t>十四、教育、医疗卫生、社会保障和就业、住房保障、涉农补贴等民生支出情况说明</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_Toc143262360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10</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306"/>
        </w:tabs>
        <w:rPr>
          <w:rFonts w:ascii="仿宋_GB2312" w:hAnsi="仿宋_GB2312" w:eastAsia="仿宋_GB2312" w:cs="仿宋_GB2312"/>
          <w:sz w:val="30"/>
          <w:szCs w:val="30"/>
        </w:rPr>
      </w:pPr>
      <w:r>
        <w:fldChar w:fldCharType="begin"/>
      </w:r>
      <w:r>
        <w:instrText xml:space="preserve"> HYPERLINK \l "_Toc143262361" </w:instrText>
      </w:r>
      <w:r>
        <w:fldChar w:fldCharType="separate"/>
      </w:r>
      <w:r>
        <w:rPr>
          <w:rFonts w:hint="eastAsia" w:ascii="仿宋_GB2312" w:hAnsi="仿宋_GB2312" w:eastAsia="仿宋_GB2312" w:cs="仿宋_GB2312"/>
          <w:sz w:val="30"/>
          <w:szCs w:val="30"/>
        </w:rPr>
        <w:t>第四部分名词解释</w:t>
      </w:r>
      <w:r>
        <w:rPr>
          <w:rFonts w:ascii="仿宋_GB2312" w:hAnsi="仿宋_GB2312" w:eastAsia="仿宋_GB2312" w:cs="仿宋_GB2312"/>
          <w:sz w:val="30"/>
          <w:szCs w:val="30"/>
        </w:rPr>
        <w:tab/>
      </w:r>
      <w:r>
        <w:rPr>
          <w:rFonts w:ascii="仿宋_GB2312" w:hAnsi="仿宋_GB2312" w:eastAsia="仿宋_GB2312" w:cs="仿宋_GB2312"/>
          <w:sz w:val="30"/>
          <w:szCs w:val="30"/>
        </w:rPr>
        <w:fldChar w:fldCharType="begin"/>
      </w:r>
      <w:r>
        <w:rPr>
          <w:rFonts w:ascii="仿宋_GB2312" w:hAnsi="仿宋_GB2312" w:eastAsia="仿宋_GB2312" w:cs="仿宋_GB2312"/>
          <w:sz w:val="30"/>
          <w:szCs w:val="30"/>
        </w:rPr>
        <w:instrText xml:space="preserve"> PAGEREF _Toc143262361 \h </w:instrText>
      </w:r>
      <w:r>
        <w:rPr>
          <w:rFonts w:ascii="仿宋_GB2312" w:hAnsi="仿宋_GB2312" w:eastAsia="仿宋_GB2312" w:cs="仿宋_GB2312"/>
          <w:sz w:val="30"/>
          <w:szCs w:val="30"/>
        </w:rPr>
        <w:fldChar w:fldCharType="separate"/>
      </w:r>
      <w:r>
        <w:rPr>
          <w:rFonts w:ascii="仿宋_GB2312" w:hAnsi="仿宋_GB2312" w:eastAsia="仿宋_GB2312" w:cs="仿宋_GB2312"/>
          <w:sz w:val="30"/>
          <w:szCs w:val="30"/>
        </w:rPr>
        <w:t>11</w:t>
      </w:r>
      <w:r>
        <w:rPr>
          <w:rFonts w:ascii="仿宋_GB2312" w:hAnsi="仿宋_GB2312" w:eastAsia="仿宋_GB2312" w:cs="仿宋_GB2312"/>
          <w:sz w:val="30"/>
          <w:szCs w:val="30"/>
        </w:rPr>
        <w:fldChar w:fldCharType="end"/>
      </w:r>
      <w:r>
        <w:rPr>
          <w:rFonts w:ascii="仿宋_GB2312" w:hAnsi="仿宋_GB2312" w:eastAsia="仿宋_GB2312" w:cs="仿宋_GB2312"/>
          <w:sz w:val="30"/>
          <w:szCs w:val="30"/>
        </w:rPr>
        <w:fldChar w:fldCharType="end"/>
      </w:r>
    </w:p>
    <w:p>
      <w:pPr>
        <w:pStyle w:val="10"/>
        <w:tabs>
          <w:tab w:val="right" w:leader="dot" w:pos="8296"/>
        </w:tabs>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仿宋_GB2312" w:eastAsia="仿宋_GB2312" w:cs="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143262330"/>
      <w:r>
        <w:rPr>
          <w:rFonts w:hint="eastAsia" w:ascii="方正小标宋简体" w:hAnsi="方正小标宋简体" w:eastAsia="方正小标宋简体" w:cs="方正小标宋简体"/>
          <w:b w:val="0"/>
        </w:rPr>
        <w:t>第一部分概况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143262331"/>
      <w:r>
        <w:rPr>
          <w:rFonts w:hint="eastAsia" w:ascii="黑体" w:hAnsi="黑体" w:eastAsia="黑体"/>
          <w:b w:val="0"/>
          <w:bCs w:val="0"/>
          <w:sz w:val="30"/>
          <w:szCs w:val="30"/>
        </w:rPr>
        <w:t>一、主要职责</w:t>
      </w:r>
      <w:bookmarkEnd w:id="1"/>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为人民身体健康提供医疗与护理保健服务，医疗与护理、医学研究、卫生技术人员培训、医学继续教育、保健与健康教育。</w:t>
      </w:r>
    </w:p>
    <w:p>
      <w:pPr>
        <w:pStyle w:val="3"/>
        <w:spacing w:before="0" w:after="0" w:line="600" w:lineRule="exact"/>
        <w:ind w:firstLine="600" w:firstLineChars="200"/>
        <w:rPr>
          <w:rFonts w:ascii="黑体" w:hAnsi="黑体" w:eastAsia="黑体"/>
          <w:b w:val="0"/>
          <w:bCs w:val="0"/>
          <w:sz w:val="30"/>
          <w:szCs w:val="30"/>
        </w:rPr>
      </w:pPr>
      <w:bookmarkStart w:id="2" w:name="_Toc143262332"/>
      <w:r>
        <w:rPr>
          <w:rFonts w:hint="eastAsia" w:ascii="黑体" w:hAnsi="黑体" w:eastAsia="黑体"/>
          <w:b w:val="0"/>
          <w:bCs w:val="0"/>
          <w:sz w:val="30"/>
          <w:szCs w:val="30"/>
        </w:rPr>
        <w:t>二、机构设置</w:t>
      </w:r>
      <w:bookmarkEnd w:id="2"/>
    </w:p>
    <w:p>
      <w:pPr>
        <w:snapToGrid w:val="0"/>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根据上述职责，天津市津南区小站医院内设10个职能科室。</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143262333"/>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143262334"/>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43262335"/>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43262336"/>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43262337"/>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14326233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14326233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143262340"/>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43262341"/>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43262342"/>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14326234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143262344"/>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43262345"/>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天津市津南区小站医院2022年度政府性基金预算财政拨款收入支出决算表为空表。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天津市津南区小站医院2022年度国有资本经营预算财政拨款收入支出决算表为空表。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天津市津南区小站医院2022年度一般公共预算财政拨款“三公”经费支出决算表为空表。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14326234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143262347"/>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ascii="仿宋_GB2312" w:eastAsia="仿宋_GB2312" w:cs="仿宋_GB2312"/>
          <w:sz w:val="30"/>
          <w:szCs w:val="30"/>
        </w:rPr>
        <w:t xml:space="preserve">    天津市津南区小站医院2022</w:t>
      </w:r>
      <w:r>
        <w:rPr>
          <w:rFonts w:hint="eastAsia" w:ascii="仿宋_GB2312" w:eastAsia="仿宋_GB2312" w:cs="仿宋_GB2312"/>
          <w:sz w:val="30"/>
          <w:szCs w:val="30"/>
        </w:rPr>
        <w:t>年度收入、支出决算总计65094119.61元。与2021年度相比，收、支总计各增加1229777.60元，增长1.93%，主要原因是财政拨款增加人员经费800万</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43262348"/>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天津市津南区小站医院2022</w:t>
      </w:r>
      <w:r>
        <w:rPr>
          <w:rFonts w:hint="eastAsia" w:ascii="仿宋_GB2312" w:eastAsia="仿宋_GB2312" w:cs="仿宋_GB2312"/>
          <w:sz w:val="30"/>
          <w:szCs w:val="30"/>
        </w:rPr>
        <w:t>年度本年收入合计64615785.17元，与2021年度相比增加6779613.87元，主要原因是财政拨款增加人员经费800万</w:t>
      </w:r>
      <w:r>
        <w:rPr>
          <w:rFonts w:hint="eastAsia" w:eastAsia="仿宋_GB2312"/>
          <w:sz w:val="30"/>
          <w:szCs w:val="30"/>
        </w:rPr>
        <w:t>。</w:t>
      </w:r>
      <w:r>
        <w:rPr>
          <w:rFonts w:hint="eastAsia" w:ascii="仿宋_GB2312" w:eastAsia="仿宋_GB2312" w:cs="仿宋_GB2312"/>
          <w:sz w:val="30"/>
          <w:szCs w:val="30"/>
        </w:rPr>
        <w:t>其中：一般公共预算财政拨款收入26012139.88元，占40.26%；事业单位经营收入38538097.50元，占59.64%；其他收入65547.79元，占0.10%。</w:t>
      </w:r>
    </w:p>
    <w:p>
      <w:pPr>
        <w:pStyle w:val="3"/>
        <w:spacing w:before="0" w:after="0" w:line="600" w:lineRule="exact"/>
        <w:ind w:firstLine="600" w:firstLineChars="200"/>
        <w:rPr>
          <w:rFonts w:ascii="黑体" w:hAnsi="黑体" w:eastAsia="黑体" w:cs="仿宋_GB2312"/>
          <w:b w:val="0"/>
          <w:sz w:val="30"/>
          <w:szCs w:val="30"/>
        </w:rPr>
      </w:pPr>
      <w:bookmarkStart w:id="19" w:name="_Toc143262349"/>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天津市津南区小站医院2022</w:t>
      </w:r>
      <w:r>
        <w:rPr>
          <w:rFonts w:hint="eastAsia" w:ascii="仿宋_GB2312" w:eastAsia="仿宋_GB2312" w:cs="仿宋_GB2312"/>
          <w:sz w:val="30"/>
          <w:szCs w:val="30"/>
        </w:rPr>
        <w:t>年度本年支出合计65094119.61元，与2021年度相比增加1229777.60元，主要原因是年初支出560万发热门诊项目资金</w:t>
      </w:r>
      <w:r>
        <w:rPr>
          <w:rFonts w:hint="eastAsia" w:eastAsia="仿宋_GB2312"/>
          <w:sz w:val="30"/>
          <w:szCs w:val="30"/>
        </w:rPr>
        <w:t>。</w:t>
      </w:r>
      <w:r>
        <w:rPr>
          <w:rFonts w:hint="eastAsia" w:ascii="仿宋_GB2312" w:eastAsia="仿宋_GB2312" w:cs="仿宋_GB2312"/>
          <w:sz w:val="30"/>
          <w:szCs w:val="30"/>
        </w:rPr>
        <w:t>其中：基本支出56341354.49元，占86.55%；项目支出8752765.12元，占13.45%。</w:t>
      </w:r>
    </w:p>
    <w:p>
      <w:pPr>
        <w:pStyle w:val="3"/>
        <w:spacing w:before="0" w:after="0" w:line="600" w:lineRule="exact"/>
        <w:ind w:firstLine="600" w:firstLineChars="200"/>
        <w:rPr>
          <w:rFonts w:ascii="黑体" w:hAnsi="黑体" w:eastAsia="黑体"/>
          <w:b w:val="0"/>
          <w:sz w:val="30"/>
          <w:szCs w:val="30"/>
        </w:rPr>
      </w:pPr>
      <w:bookmarkStart w:id="20" w:name="_Toc143262350"/>
      <w:r>
        <w:rPr>
          <w:rFonts w:hint="eastAsia" w:ascii="黑体" w:hAnsi="黑体" w:eastAsia="黑体"/>
          <w:b w:val="0"/>
          <w:sz w:val="30"/>
          <w:szCs w:val="30"/>
        </w:rPr>
        <w:t>四、财政拨款收支决算总体情况说明</w:t>
      </w:r>
      <w:bookmarkEnd w:id="20"/>
    </w:p>
    <w:p>
      <w:pPr>
        <w:spacing w:line="600" w:lineRule="exact"/>
        <w:ind w:firstLine="600" w:firstLineChars="200"/>
        <w:rPr>
          <w:rFonts w:eastAsia="楷体_GB2312"/>
          <w:b/>
          <w:sz w:val="30"/>
          <w:szCs w:val="30"/>
        </w:rPr>
      </w:pPr>
      <w:r>
        <w:rPr>
          <w:rFonts w:hint="eastAsia" w:ascii="仿宋_GB2312" w:eastAsia="仿宋_GB2312" w:cs="仿宋_GB2312"/>
          <w:sz w:val="30"/>
          <w:szCs w:val="30"/>
        </w:rPr>
        <w:t>天津市津南区小站医院2022</w:t>
      </w:r>
      <w:r>
        <w:rPr>
          <w:rFonts w:hint="eastAsia" w:ascii="仿宋_GB2312" w:eastAsia="仿宋_GB2312" w:cs="仿宋_GB2312"/>
          <w:sz w:val="30"/>
          <w:szCs w:val="30"/>
        </w:rPr>
        <w:t>年度财政拨款收入、支出决算总计26012139.88元。与2021年度相比，财政拨款收、支总计各增加9925430.60元，增长61.70%，主要原因是财政拨款增加人员经费800万</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4326235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天津市津南区小站医院2022</w:t>
      </w:r>
      <w:r>
        <w:rPr>
          <w:rFonts w:hint="eastAsia" w:ascii="仿宋_GB2312" w:eastAsia="仿宋_GB2312" w:cs="仿宋_GB2312"/>
          <w:sz w:val="30"/>
          <w:szCs w:val="30"/>
        </w:rPr>
        <w:t>年度一般公共预算财政拨款支出合计26012139.88元，占本年支出合计的39.96%。与2021年度相比，一般公共预算财政拨款支出增加9925430.60元，增长61.70%，主要原因是财政拨款增加人员经费800万</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2022年度一般公共预算财政拨款支出26012139.88元，主要用于以下方面：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社会保障和就业支出（类）支出2627975.64元，占10.10%；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卫生健康支出（类）支出23306781.74元，占89.60%；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援助其他地区支出（类）支出77382.50元，占0.30%。</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w:t>
      </w:r>
      <w:r>
        <w:rPr>
          <w:rFonts w:hint="eastAsia" w:ascii="仿宋_GB2312" w:eastAsia="仿宋_GB2312" w:cs="仿宋_GB2312"/>
          <w:sz w:val="30"/>
          <w:szCs w:val="30"/>
        </w:rPr>
        <w:t>年度一般公共预算财政拨款支出年初预算为21578292.16元，支出决算为26012139.88元，完成年初预算的120.55%。其中：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社会保障和就业支出（类）行政事业单位养老支出（款）机关事业单位基本养老保险缴费支出（项）年初预算为1751983.8元，支出决算为1751983.80元，完成年初预算数的100%，决算数与年初预算数持平。</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社会保障和就业支出（类）行政事业单位养老支出（款）机关事业单位职业年金缴费支出（项）年初预算为875991.84元，支出决算为875991.84元，完成年初预算数的100%，决算数与年初预算数持平。</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卫生健康支出（类）公立医院（款）综合医院（项）年初预算为15746357.72元，支出决算为20485443.86元，完成年初预算数的_130.1_%，决算数小于年初预算数的主要原因是_我院新增人员拨款800万。</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卫生健康支出（类）公共卫生（款）基本公共卫生服务（项）年初预算为0元，支出决算为36700.00元，决算数大于年初预算数的主要原因是_后期追加项目拨款。</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卫生健康支出（类）公共卫生（款）重大公共卫生服务（项）年初预算为0元，支出决算为5000.00元，决算数大于年初预算数的主要原因是后期追加项目拨款。</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卫生健康支出（类）公共卫生（款）突发公共卫生事件应急处理（项）年初预算为0元，支出决算为1684648.08元，，决算数大于年初预算数的主要原因是后期追加项目拨款。</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卫生健康支出（类）行政事业单位医疗（款）事业单位医疗（项）年初预算为1094989.80元，支出决算为1094989.80元，完成年初预算数的100%，决算数与年初预算数持平。</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援助其他地区支出（类）卫生健康（款）卫生健康（项）年初预算为269169元，支出决算为77382.50元，完成年初预算数的28.75%，决算数小于年初预算数的主要原因是财政资金周转困难，未拨款。</w:t>
      </w:r>
    </w:p>
    <w:p>
      <w:pPr>
        <w:pStyle w:val="3"/>
        <w:spacing w:before="0" w:after="0" w:line="600" w:lineRule="exact"/>
        <w:ind w:firstLine="600" w:firstLineChars="200"/>
        <w:rPr>
          <w:rFonts w:ascii="黑体" w:hAnsi="黑体" w:eastAsia="黑体"/>
          <w:b w:val="0"/>
          <w:sz w:val="30"/>
          <w:szCs w:val="30"/>
        </w:rPr>
      </w:pPr>
      <w:bookmarkStart w:id="22" w:name="_Toc143262352"/>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天津市津南区小站医院2022</w:t>
      </w:r>
      <w:r>
        <w:rPr>
          <w:rFonts w:hint="eastAsia" w:ascii="仿宋_GB2312" w:eastAsia="仿宋_GB2312" w:cs="仿宋_GB2312"/>
          <w:sz w:val="30"/>
          <w:szCs w:val="30"/>
        </w:rPr>
        <w:t>年度一般公共预算财政拨款基本支出合计17259374.76元，与2021年度相比增加8145058.48元，主要原因是其中：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人员经费15309551.96元，主要包括基本工资、津贴补贴、绩效工资、机关事业单位养老保险缴费、职业年金缴费、职工基本医疗保险缴费、其他社会保障缴费、住房公积金、其他工资福利支出、退休费；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公用经费1949822.80元，主要包括专用材料费。</w:t>
      </w:r>
    </w:p>
    <w:p>
      <w:pPr>
        <w:pStyle w:val="3"/>
        <w:spacing w:before="0" w:after="0" w:line="600" w:lineRule="exact"/>
        <w:ind w:firstLine="600" w:firstLineChars="200"/>
        <w:rPr>
          <w:rFonts w:ascii="楷体" w:hAnsi="楷体" w:eastAsia="楷体" w:cs="仿宋_GB2312"/>
          <w:b w:val="0"/>
          <w:sz w:val="30"/>
          <w:szCs w:val="30"/>
        </w:rPr>
      </w:pPr>
      <w:bookmarkStart w:id="23" w:name="_Toc143262353"/>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天津市津南区小站医院2022年度无政府性基金预算财政拨款收入、支出和结转结余。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143262354"/>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天津市津南区小站医院2022年度无国有资本经营预算财政拨款收入、支出和结转结余。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143262355"/>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w:t>
      </w:r>
      <w:r>
        <w:rPr>
          <w:rFonts w:hint="eastAsia" w:ascii="仿宋_GB2312" w:eastAsia="仿宋_GB2312" w:cs="仿宋_GB2312"/>
          <w:sz w:val="30"/>
          <w:szCs w:val="30"/>
        </w:rPr>
        <w:t>年一般公共预算财政拨款“三公”经费预算0.00元，支出决算0.00元（去年同期0.00元），支出决算与2022</w:t>
      </w:r>
      <w:r>
        <w:rPr>
          <w:rFonts w:hint="eastAsia" w:ascii="仿宋_GB2312" w:eastAsia="仿宋_GB2312" w:cs="仿宋_GB2312"/>
          <w:sz w:val="30"/>
          <w:szCs w:val="30"/>
        </w:rPr>
        <w:t>年预算相比持平；支出决算较上年持平。因本年及去年同期均未使用一般公共预算财政拨款列支“三公”经费，故本年支出决算与本年预算、上年支出决算均持平为0。</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公务用车购置及运行维护费预算0.00元，支出决算0.00元（去年同期0.00元），支出决算与预算相比持平；支出决算较上年持平。其中：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0.00元），支出决算与预算相比持平；支出决算较上年持平。因本年及去年同期均未使用一般公共预算财政拨款列支“公务用车运行维护费”经费，故本年支出决算与本年预算、上年支出决算均持平为0。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2.00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143262356"/>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天津市津南区小站医院2022年度无机关运行经费。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143262357"/>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医院2022年政府采购支出总额8972923.62元，其中：政府采购货物支出328656.00元、政府采购工程支出0.00元、政府采购服务支出8644267.62元。授予中小企业合同金额8644267.62元，占政府采购支出总额的96.34%，其中：授予小微企业合同金额7992923.62元，占政府采购支出总额的89.08%；货物采购授予中小企业合同金额占货物支出金额的0%，工程采购授予中小企业合同金额占工程支出金额的0.00%，服务采购授予中小企业合同金额占服务支出金额的100%。</w:t>
      </w:r>
    </w:p>
    <w:p>
      <w:pPr>
        <w:pStyle w:val="3"/>
        <w:spacing w:before="0" w:after="0" w:line="600" w:lineRule="exact"/>
        <w:ind w:firstLine="600" w:firstLineChars="200"/>
        <w:rPr>
          <w:rFonts w:ascii="黑体" w:hAnsi="黑体" w:eastAsia="黑体"/>
          <w:b w:val="0"/>
          <w:sz w:val="30"/>
          <w:szCs w:val="30"/>
        </w:rPr>
      </w:pPr>
      <w:bookmarkStart w:id="28" w:name="_Toc143262358"/>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小站医院共有车辆2辆，其中：副部（省）级及以上领导用车0辆、主要领导干部用车0辆、机要通信车0辆、应急保障用车0辆、执法执勤用车0辆、特种专业技术用车0辆、离退休干部用车0辆、其他用车2辆，其他用车主要包括应急保障用车，业务用车。单价100万元以上的专用设备5台（套）。</w:t>
      </w:r>
    </w:p>
    <w:p>
      <w:pPr>
        <w:pStyle w:val="3"/>
        <w:spacing w:before="0" w:after="0" w:line="540" w:lineRule="exact"/>
        <w:ind w:firstLine="600" w:firstLineChars="200"/>
        <w:rPr>
          <w:rFonts w:ascii="黑体" w:hAnsi="黑体" w:eastAsia="黑体"/>
          <w:b w:val="0"/>
          <w:bCs w:val="0"/>
          <w:sz w:val="30"/>
          <w:szCs w:val="30"/>
        </w:rPr>
      </w:pPr>
      <w:bookmarkStart w:id="29" w:name="_Toc143262359"/>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ascii="仿宋_GB2312" w:eastAsia="仿宋_GB2312" w:cs="仿宋_GB2312"/>
          <w:sz w:val="30"/>
          <w:szCs w:val="30"/>
        </w:rPr>
      </w:pPr>
      <w:r>
        <w:rPr>
          <w:rFonts w:eastAsia="仿宋_GB2312"/>
          <w:sz w:val="30"/>
          <w:szCs w:val="30"/>
        </w:rPr>
        <w:t>根据预算绩效管理要求，</w:t>
      </w:r>
      <w:r>
        <w:rPr>
          <w:rFonts w:hint="eastAsia" w:ascii="仿宋_GB2312" w:eastAsia="仿宋_GB2312" w:cs="仿宋_GB2312"/>
          <w:sz w:val="30"/>
          <w:szCs w:val="30"/>
        </w:rPr>
        <w:t>天津市津</w:t>
      </w:r>
      <w:bookmarkStart w:id="32" w:name="_GoBack"/>
      <w:r>
        <w:rPr>
          <w:rFonts w:hint="eastAsia" w:ascii="仿宋_GB2312" w:eastAsia="仿宋_GB2312" w:cs="仿宋_GB2312"/>
          <w:sz w:val="30"/>
          <w:szCs w:val="30"/>
        </w:rPr>
        <w:t>南区小站医院2022</w:t>
      </w:r>
      <w:r>
        <w:rPr>
          <w:rFonts w:hint="eastAsia" w:ascii="仿宋_GB2312" w:eastAsia="仿宋_GB2312" w:cs="仿宋_GB2312"/>
          <w:sz w:val="30"/>
          <w:szCs w:val="30"/>
        </w:rPr>
        <w:t>年度已对4个区级项目开展绩效自评，涉及金额7911065.12元，自评结果已随部门决算一并公开</w:t>
      </w:r>
    </w:p>
    <w:bookmarkEnd w:id="32"/>
    <w:p>
      <w:pPr>
        <w:pStyle w:val="3"/>
        <w:spacing w:before="0" w:after="0" w:line="600" w:lineRule="exact"/>
        <w:ind w:firstLine="600" w:firstLineChars="200"/>
        <w:rPr>
          <w:rFonts w:ascii="Times New Roman" w:hAnsi="Times New Roman" w:eastAsia="黑体"/>
          <w:b w:val="0"/>
          <w:sz w:val="30"/>
          <w:szCs w:val="30"/>
        </w:rPr>
      </w:pPr>
      <w:bookmarkStart w:id="30" w:name="_Toc143262360"/>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天津市津南区小站医院不属于乡、镇、街级单位，不涉及公开2022年度教育、医疗卫生、社会保障和就业、住房保障、涉农补贴等民生支出情况。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143262361"/>
      <w:r>
        <w:rPr>
          <w:rFonts w:hint="eastAsia" w:ascii="方正小标宋简体" w:hAnsi="方正小标宋简体" w:eastAsia="方正小标宋简体" w:cs="方正小标宋简体"/>
          <w:b w:val="0"/>
        </w:rPr>
        <w:t>第四部分名词解释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7"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9</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8"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NDUwNjAyM2UwZTdkMWIwZTBhNjFjZmUwY2I3YjE0MGMifQ=="/>
  </w:docVars>
  <w:rsids>
    <w:rsidRoot w:val="00172A27"/>
    <w:rsid w:val="00015911"/>
    <w:rsid w:val="000423B8"/>
    <w:rsid w:val="00046E1C"/>
    <w:rsid w:val="00053901"/>
    <w:rsid w:val="000864BF"/>
    <w:rsid w:val="00092AB8"/>
    <w:rsid w:val="000B4E39"/>
    <w:rsid w:val="000B60B0"/>
    <w:rsid w:val="000D0212"/>
    <w:rsid w:val="000D4189"/>
    <w:rsid w:val="000E7780"/>
    <w:rsid w:val="00112C55"/>
    <w:rsid w:val="001170C7"/>
    <w:rsid w:val="001179AF"/>
    <w:rsid w:val="0012059C"/>
    <w:rsid w:val="00124993"/>
    <w:rsid w:val="0012531C"/>
    <w:rsid w:val="00126E2D"/>
    <w:rsid w:val="001575A1"/>
    <w:rsid w:val="00167C85"/>
    <w:rsid w:val="00172A27"/>
    <w:rsid w:val="00180F0B"/>
    <w:rsid w:val="001829A0"/>
    <w:rsid w:val="00186ED8"/>
    <w:rsid w:val="001974AC"/>
    <w:rsid w:val="001F61CD"/>
    <w:rsid w:val="00211D7B"/>
    <w:rsid w:val="00215444"/>
    <w:rsid w:val="00215EBD"/>
    <w:rsid w:val="00241712"/>
    <w:rsid w:val="002532F7"/>
    <w:rsid w:val="002566ED"/>
    <w:rsid w:val="00257643"/>
    <w:rsid w:val="002912A7"/>
    <w:rsid w:val="002D2BBE"/>
    <w:rsid w:val="002E091E"/>
    <w:rsid w:val="002F00A9"/>
    <w:rsid w:val="00316D0B"/>
    <w:rsid w:val="003365DD"/>
    <w:rsid w:val="00352CF7"/>
    <w:rsid w:val="003714D5"/>
    <w:rsid w:val="00381206"/>
    <w:rsid w:val="0038216E"/>
    <w:rsid w:val="003942CD"/>
    <w:rsid w:val="003A4529"/>
    <w:rsid w:val="004040D1"/>
    <w:rsid w:val="00423C72"/>
    <w:rsid w:val="00432D37"/>
    <w:rsid w:val="0044208E"/>
    <w:rsid w:val="00464079"/>
    <w:rsid w:val="00465602"/>
    <w:rsid w:val="004918AD"/>
    <w:rsid w:val="004A1361"/>
    <w:rsid w:val="004E49D9"/>
    <w:rsid w:val="0050332F"/>
    <w:rsid w:val="00532C4C"/>
    <w:rsid w:val="00536740"/>
    <w:rsid w:val="00544623"/>
    <w:rsid w:val="0056640C"/>
    <w:rsid w:val="00570354"/>
    <w:rsid w:val="00570555"/>
    <w:rsid w:val="005730D6"/>
    <w:rsid w:val="005A06E7"/>
    <w:rsid w:val="005B60DB"/>
    <w:rsid w:val="005C22AF"/>
    <w:rsid w:val="005F2510"/>
    <w:rsid w:val="00654504"/>
    <w:rsid w:val="00676A5E"/>
    <w:rsid w:val="006A54BF"/>
    <w:rsid w:val="006D05B2"/>
    <w:rsid w:val="006D486E"/>
    <w:rsid w:val="006E56E3"/>
    <w:rsid w:val="00722412"/>
    <w:rsid w:val="00727434"/>
    <w:rsid w:val="00734D29"/>
    <w:rsid w:val="0077787E"/>
    <w:rsid w:val="0079348B"/>
    <w:rsid w:val="007A3491"/>
    <w:rsid w:val="007B4B58"/>
    <w:rsid w:val="007B78DD"/>
    <w:rsid w:val="007C3D32"/>
    <w:rsid w:val="007F0F07"/>
    <w:rsid w:val="007F3679"/>
    <w:rsid w:val="007F448B"/>
    <w:rsid w:val="007F718E"/>
    <w:rsid w:val="00801B2B"/>
    <w:rsid w:val="0080287C"/>
    <w:rsid w:val="00803B43"/>
    <w:rsid w:val="00817AE2"/>
    <w:rsid w:val="008405C5"/>
    <w:rsid w:val="0085671E"/>
    <w:rsid w:val="00876FA4"/>
    <w:rsid w:val="00893EAC"/>
    <w:rsid w:val="008A6092"/>
    <w:rsid w:val="008B78BD"/>
    <w:rsid w:val="008C19C3"/>
    <w:rsid w:val="008C3474"/>
    <w:rsid w:val="008C677C"/>
    <w:rsid w:val="008D2605"/>
    <w:rsid w:val="008D64CE"/>
    <w:rsid w:val="008E4334"/>
    <w:rsid w:val="009142B8"/>
    <w:rsid w:val="00915276"/>
    <w:rsid w:val="00936468"/>
    <w:rsid w:val="009371C3"/>
    <w:rsid w:val="00977064"/>
    <w:rsid w:val="0098123B"/>
    <w:rsid w:val="0098387F"/>
    <w:rsid w:val="009B6F85"/>
    <w:rsid w:val="009C3D03"/>
    <w:rsid w:val="009D4654"/>
    <w:rsid w:val="009E0EF5"/>
    <w:rsid w:val="009F18E1"/>
    <w:rsid w:val="009F712F"/>
    <w:rsid w:val="00A12C57"/>
    <w:rsid w:val="00A20C4F"/>
    <w:rsid w:val="00A557F8"/>
    <w:rsid w:val="00AA676A"/>
    <w:rsid w:val="00AD0CA8"/>
    <w:rsid w:val="00AD4098"/>
    <w:rsid w:val="00B13870"/>
    <w:rsid w:val="00B14558"/>
    <w:rsid w:val="00B17258"/>
    <w:rsid w:val="00B210F5"/>
    <w:rsid w:val="00B53416"/>
    <w:rsid w:val="00B807AE"/>
    <w:rsid w:val="00BA3182"/>
    <w:rsid w:val="00BB0047"/>
    <w:rsid w:val="00BB051A"/>
    <w:rsid w:val="00BD091C"/>
    <w:rsid w:val="00BD343E"/>
    <w:rsid w:val="00BE682B"/>
    <w:rsid w:val="00BF1652"/>
    <w:rsid w:val="00C0672E"/>
    <w:rsid w:val="00C33362"/>
    <w:rsid w:val="00C41A2C"/>
    <w:rsid w:val="00C47864"/>
    <w:rsid w:val="00C528B3"/>
    <w:rsid w:val="00C52B2B"/>
    <w:rsid w:val="00C53602"/>
    <w:rsid w:val="00C77332"/>
    <w:rsid w:val="00C83F29"/>
    <w:rsid w:val="00CA5CD5"/>
    <w:rsid w:val="00CD616B"/>
    <w:rsid w:val="00CE4C80"/>
    <w:rsid w:val="00CE7A0E"/>
    <w:rsid w:val="00CF0671"/>
    <w:rsid w:val="00CF4ADE"/>
    <w:rsid w:val="00D20562"/>
    <w:rsid w:val="00D26A49"/>
    <w:rsid w:val="00D56FBF"/>
    <w:rsid w:val="00D81609"/>
    <w:rsid w:val="00DA3A83"/>
    <w:rsid w:val="00DB0D2B"/>
    <w:rsid w:val="00DC0D31"/>
    <w:rsid w:val="00E124DF"/>
    <w:rsid w:val="00E21DD7"/>
    <w:rsid w:val="00E4337C"/>
    <w:rsid w:val="00E56EBF"/>
    <w:rsid w:val="00E56F06"/>
    <w:rsid w:val="00E576CC"/>
    <w:rsid w:val="00E67D8B"/>
    <w:rsid w:val="00E8795B"/>
    <w:rsid w:val="00EB277E"/>
    <w:rsid w:val="00EB7B3B"/>
    <w:rsid w:val="00EC75CD"/>
    <w:rsid w:val="00F01373"/>
    <w:rsid w:val="00F14DB8"/>
    <w:rsid w:val="00F3454D"/>
    <w:rsid w:val="00F3737B"/>
    <w:rsid w:val="00F42C4A"/>
    <w:rsid w:val="00F6315A"/>
    <w:rsid w:val="00FA0D96"/>
    <w:rsid w:val="00FD49FB"/>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E6996A"/>
    <w:rsid w:val="7FFDEEFD"/>
    <w:rsid w:val="BBFEB28B"/>
    <w:rsid w:val="D74FDF30"/>
    <w:rsid w:val="DEAEE68D"/>
    <w:rsid w:val="F7F97754"/>
    <w:rsid w:val="FB7FC3E7"/>
    <w:rsid w:val="FF3F61B6"/>
    <w:rsid w:val="FFC7EC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1068</Words>
  <Characters>6088</Characters>
  <Lines>50</Lines>
  <Paragraphs>14</Paragraphs>
  <TotalTime>373</TotalTime>
  <ScaleCrop>false</ScaleCrop>
  <LinksUpToDate>false</LinksUpToDate>
  <CharactersWithSpaces>7142</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2019-07-28T10:37:00Z</dcterms:created>
  <dc:creator>Administrator</dc:creator>
  <cp:lastModifiedBy>greatwall</cp:lastModifiedBy>
  <cp:lastPrinted>2012-09-19T22:00:00Z</cp:lastPrinted>
  <dcterms:modified xsi:type="dcterms:W3CDTF">2023-08-29T10:54:31Z</dcterms:modified>
  <dc:title>附件1</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