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bookmarkStart w:id="90" w:name="_GoBack"/>
      <w:bookmarkEnd w:id="90"/>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72"/>
        </w:rPr>
        <w:t>天津市津南区住房和建设委员会</w:t>
      </w:r>
    </w:p>
    <w:p>
      <w:pPr>
        <w:spacing w:before="0" w:after="0" w:line="240" w:lineRule="auto"/>
        <w:ind w:firstLine="0"/>
        <w:jc w:val="center"/>
        <w:outlineLvl w:val="9"/>
      </w:pPr>
      <w:r>
        <w:rPr>
          <w:rFonts w:ascii="方正小标宋_GBK" w:hAnsi="方正小标宋_GBK" w:eastAsia="方正小标宋_GBK" w:cs="方正小标宋_GBK"/>
          <w:color w:val="000000"/>
          <w:sz w:val="72"/>
        </w:rPr>
        <w:t>2022年部门预算绩效文本</w:t>
      </w:r>
    </w:p>
    <w:p>
      <w:pPr>
        <w:spacing w:before="0" w:after="0" w:line="240" w:lineRule="auto"/>
        <w:ind w:firstLine="0"/>
        <w:jc w:val="center"/>
        <w:outlineLvl w:val="9"/>
      </w:pPr>
      <w:r>
        <w:rPr>
          <w:rFonts w:ascii="方正小标宋_GBK" w:hAnsi="方正小标宋_GBK" w:eastAsia="方正小标宋_GBK" w:cs="方正小标宋_GBK"/>
          <w:color w:val="000000"/>
          <w:sz w:val="52"/>
        </w:rPr>
        <w:t>（草案）</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宋体" w:hAnsi="宋体" w:eastAsia="宋体" w:cs="宋体"/>
          <w:color w:val="000000"/>
          <w:sz w:val="21"/>
        </w:rPr>
        <w:t xml:space="preserve"> </w:t>
      </w:r>
    </w:p>
    <w:p>
      <w:pPr>
        <w:spacing w:before="0" w:after="0" w:line="240" w:lineRule="auto"/>
        <w:ind w:firstLine="0"/>
        <w:jc w:val="center"/>
        <w:outlineLvl w:val="9"/>
      </w:pPr>
      <w:r>
        <w:rPr>
          <w:rFonts w:ascii="方正楷体_GBK" w:hAnsi="方正楷体_GBK" w:eastAsia="方正楷体_GBK" w:cs="方正楷体_GBK"/>
          <w:b/>
          <w:color w:val="000000"/>
          <w:sz w:val="32"/>
        </w:rPr>
        <w:t>天津市津南区住房和建设委员会编制</w:t>
      </w:r>
    </w:p>
    <w:p>
      <w:pPr>
        <w:spacing w:before="0" w:after="0" w:line="240" w:lineRule="auto"/>
        <w:ind w:firstLine="0"/>
        <w:jc w:val="center"/>
        <w:outlineLvl w:val="9"/>
        <w:sectPr>
          <w:pgSz w:w="11900" w:h="16840"/>
          <w:pgMar w:top="1984" w:right="1304" w:bottom="1134" w:left="1304" w:header="720" w:footer="720" w:gutter="0"/>
          <w:titlePg/>
        </w:sectPr>
      </w:pPr>
      <w:r>
        <w:rPr>
          <w:rFonts w:ascii="方正楷体_GBK" w:hAnsi="方正楷体_GBK" w:eastAsia="方正楷体_GBK" w:cs="方正楷体_GBK"/>
          <w:b/>
          <w:color w:val="000000"/>
          <w:sz w:val="32"/>
        </w:rPr>
        <w:t>XXX财政（厅/局）审核</w:t>
      </w:r>
    </w:p>
    <w:p>
      <w:pPr>
        <w:spacing w:before="0" w:after="0" w:line="240" w:lineRule="auto"/>
        <w:ind w:firstLine="0"/>
        <w:jc w:val="center"/>
        <w:outlineLvl w:val="9"/>
        <w:sectPr>
          <w:pgSz w:w="11900" w:h="16840"/>
          <w:pgMar w:top="1984" w:right="1304" w:bottom="1134" w:left="1304" w:header="720" w:footer="720" w:gutter="0"/>
          <w:titlePg/>
        </w:sectPr>
      </w:pPr>
    </w:p>
    <w:p>
      <w:pPr>
        <w:spacing w:before="0" w:after="0" w:line="240" w:lineRule="auto"/>
        <w:ind w:firstLine="0"/>
        <w:jc w:val="center"/>
        <w:outlineLvl w:val="9"/>
      </w:pPr>
      <w:r>
        <w:rPr>
          <w:rFonts w:ascii="方正小标宋_GBK" w:hAnsi="方正小标宋_GBK" w:eastAsia="方正小标宋_GBK" w:cs="方正小标宋_GBK"/>
          <w:color w:val="000000"/>
          <w:sz w:val="36"/>
        </w:rPr>
        <w:t xml:space="preserve"> </w:t>
      </w:r>
    </w:p>
    <w:p>
      <w:pPr>
        <w:spacing w:before="0" w:after="0" w:line="240" w:lineRule="auto"/>
        <w:ind w:firstLine="0"/>
        <w:jc w:val="center"/>
        <w:outlineLvl w:val="0"/>
      </w:pPr>
      <w:r>
        <w:rPr>
          <w:rFonts w:ascii="方正小标宋_GBK" w:hAnsi="方正小标宋_GBK" w:eastAsia="方正小标宋_GBK" w:cs="方正小标宋_GBK"/>
          <w:color w:val="000000"/>
          <w:sz w:val="36"/>
        </w:rPr>
        <w:t>目    录</w:t>
      </w:r>
    </w:p>
    <w:p>
      <w:pPr>
        <w:spacing w:before="0" w:after="0" w:line="240" w:lineRule="auto"/>
        <w:ind w:firstLine="0"/>
        <w:jc w:val="center"/>
        <w:outlineLvl w:val="9"/>
      </w:pPr>
      <w:r>
        <w:rPr>
          <w:rFonts w:ascii="方正小标宋_GBK" w:hAnsi="方正小标宋_GBK" w:eastAsia="方正小标宋_GBK" w:cs="方正小标宋_GBK"/>
          <w:color w:val="000000"/>
          <w:sz w:val="30"/>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30"/>
        </w:rPr>
        <w:t>第一部分 部门整体绩效目标</w:t>
      </w:r>
    </w:p>
    <w:p>
      <w:pPr>
        <w:pStyle w:val="2"/>
        <w:tabs>
          <w:tab w:val="right" w:leader="dot" w:pos="9282"/>
        </w:tabs>
      </w:pPr>
      <w:r>
        <w:fldChar w:fldCharType="begin"/>
      </w:r>
      <w:r>
        <w:instrText xml:space="preserve">TOC \o "2-2" \h \z \u</w:instrText>
      </w:r>
      <w:r>
        <w:fldChar w:fldCharType="separate"/>
      </w:r>
      <w:r>
        <w:fldChar w:fldCharType="begin"/>
      </w:r>
      <w:r>
        <w:instrText xml:space="preserve"> HYPERLINK \l "_Toc_2_2_0000000001" </w:instrText>
      </w:r>
      <w:r>
        <w:fldChar w:fldCharType="separate"/>
      </w:r>
      <w:r>
        <w:t>一、总体绩效目标</w:t>
      </w:r>
      <w:r>
        <w:tab/>
      </w:r>
      <w:r>
        <w:fldChar w:fldCharType="begin"/>
      </w:r>
      <w:r>
        <w:instrText xml:space="preserve">PAGEREF _Toc_2_2_0000000001 \h</w:instrText>
      </w:r>
      <w:r>
        <w:fldChar w:fldCharType="separate"/>
      </w:r>
      <w:r>
        <w:t>1</w:t>
      </w:r>
      <w:r>
        <w:fldChar w:fldCharType="end"/>
      </w:r>
      <w:r>
        <w:fldChar w:fldCharType="end"/>
      </w:r>
    </w:p>
    <w:p>
      <w:pPr>
        <w:pStyle w:val="2"/>
        <w:tabs>
          <w:tab w:val="right" w:leader="dot" w:pos="9282"/>
        </w:tabs>
      </w:pPr>
      <w:r>
        <w:fldChar w:fldCharType="begin"/>
      </w:r>
      <w:r>
        <w:instrText xml:space="preserve"> HYPERLINK \l "_Toc_2_2_0000000002" </w:instrText>
      </w:r>
      <w:r>
        <w:fldChar w:fldCharType="separate"/>
      </w:r>
      <w:r>
        <w:t>二、分项绩效目标</w:t>
      </w:r>
      <w:r>
        <w:tab/>
      </w:r>
      <w:r>
        <w:fldChar w:fldCharType="begin"/>
      </w:r>
      <w:r>
        <w:instrText xml:space="preserve">PAGEREF _Toc_2_2_0000000002 \h</w:instrText>
      </w:r>
      <w:r>
        <w:fldChar w:fldCharType="separate"/>
      </w:r>
      <w:r>
        <w:t>1</w:t>
      </w:r>
      <w:r>
        <w:fldChar w:fldCharType="end"/>
      </w:r>
      <w:r>
        <w:fldChar w:fldCharType="end"/>
      </w:r>
    </w:p>
    <w:p>
      <w:pPr>
        <w:pStyle w:val="2"/>
        <w:tabs>
          <w:tab w:val="right" w:leader="dot" w:pos="9282"/>
        </w:tabs>
      </w:pPr>
      <w:r>
        <w:fldChar w:fldCharType="begin"/>
      </w:r>
      <w:r>
        <w:instrText xml:space="preserve"> HYPERLINK \l "_Toc_2_2_0000000003" </w:instrText>
      </w:r>
      <w:r>
        <w:fldChar w:fldCharType="separate"/>
      </w:r>
      <w:r>
        <w:t>三、工作保障措施</w:t>
      </w:r>
      <w:r>
        <w:tab/>
      </w:r>
      <w:r>
        <w:fldChar w:fldCharType="begin"/>
      </w:r>
      <w:r>
        <w:instrText xml:space="preserve">PAGEREF _Toc_2_2_0000000003 \h</w:instrText>
      </w:r>
      <w:r>
        <w:fldChar w:fldCharType="separate"/>
      </w:r>
      <w:r>
        <w:t>1</w:t>
      </w:r>
      <w:r>
        <w:fldChar w:fldCharType="end"/>
      </w:r>
      <w:r>
        <w:fldChar w:fldCharType="end"/>
      </w:r>
    </w:p>
    <w:p>
      <w:r>
        <w:fldChar w:fldCharType="end"/>
      </w:r>
    </w:p>
    <w:p>
      <w:pPr>
        <w:spacing w:before="0" w:after="0" w:line="240" w:lineRule="auto"/>
        <w:ind w:firstLine="0"/>
        <w:jc w:val="center"/>
        <w:outlineLvl w:val="9"/>
      </w:pPr>
      <w:r>
        <w:rPr>
          <w:rFonts w:ascii="方正小标宋_GBK" w:hAnsi="方正小标宋_GBK" w:eastAsia="方正小标宋_GBK" w:cs="方正小标宋_GBK"/>
          <w:color w:val="000000"/>
          <w:sz w:val="30"/>
        </w:rPr>
        <w:t>第二部分 预算项目绩效目标</w:t>
      </w:r>
    </w:p>
    <w:p>
      <w:pPr>
        <w:pStyle w:val="2"/>
        <w:tabs>
          <w:tab w:val="right" w:leader="dot" w:pos="9282"/>
        </w:tabs>
      </w:pPr>
      <w:r>
        <w:fldChar w:fldCharType="begin"/>
      </w:r>
      <w:r>
        <w:instrText xml:space="preserve">TOC \o "4-4" \h \z \u</w:instrText>
      </w:r>
      <w:r>
        <w:fldChar w:fldCharType="separate"/>
      </w:r>
      <w:r>
        <w:fldChar w:fldCharType="begin"/>
      </w:r>
      <w:r>
        <w:instrText xml:space="preserve"> HYPERLINK \l "_Toc_4_4_0000000004" </w:instrText>
      </w:r>
      <w:r>
        <w:fldChar w:fldCharType="separate"/>
      </w:r>
      <w:r>
        <w:t>1.2019国家会展中心周边配套设施建设项目专项债券付息绩效目标表</w:t>
      </w:r>
      <w:r>
        <w:tab/>
      </w:r>
      <w:r>
        <w:fldChar w:fldCharType="begin"/>
      </w:r>
      <w:r>
        <w:instrText xml:space="preserve">PAGEREF _Toc_4_4_0000000004 \h</w:instrText>
      </w:r>
      <w:r>
        <w:fldChar w:fldCharType="separate"/>
      </w:r>
      <w:r>
        <w:t>3</w:t>
      </w:r>
      <w:r>
        <w:fldChar w:fldCharType="end"/>
      </w:r>
      <w:r>
        <w:fldChar w:fldCharType="end"/>
      </w:r>
    </w:p>
    <w:p>
      <w:pPr>
        <w:pStyle w:val="2"/>
        <w:tabs>
          <w:tab w:val="right" w:leader="dot" w:pos="9282"/>
        </w:tabs>
      </w:pPr>
      <w:r>
        <w:fldChar w:fldCharType="begin"/>
      </w:r>
      <w:r>
        <w:instrText xml:space="preserve"> HYPERLINK \l "_Toc_4_4_0000000005" </w:instrText>
      </w:r>
      <w:r>
        <w:fldChar w:fldCharType="separate"/>
      </w:r>
      <w:r>
        <w:t>2.2020国家会展中心周边配套设施建设项目专项债券付息绩效目标表</w:t>
      </w:r>
      <w:r>
        <w:tab/>
      </w:r>
      <w:r>
        <w:fldChar w:fldCharType="begin"/>
      </w:r>
      <w:r>
        <w:instrText xml:space="preserve">PAGEREF _Toc_4_4_0000000005 \h</w:instrText>
      </w:r>
      <w:r>
        <w:fldChar w:fldCharType="separate"/>
      </w:r>
      <w:r>
        <w:t>4</w:t>
      </w:r>
      <w:r>
        <w:fldChar w:fldCharType="end"/>
      </w:r>
      <w:r>
        <w:fldChar w:fldCharType="end"/>
      </w:r>
    </w:p>
    <w:p>
      <w:pPr>
        <w:pStyle w:val="2"/>
        <w:tabs>
          <w:tab w:val="right" w:leader="dot" w:pos="9282"/>
        </w:tabs>
      </w:pPr>
      <w:r>
        <w:fldChar w:fldCharType="begin"/>
      </w:r>
      <w:r>
        <w:instrText xml:space="preserve"> HYPERLINK \l "_Toc_4_4_0000000006" </w:instrText>
      </w:r>
      <w:r>
        <w:fldChar w:fldCharType="separate"/>
      </w:r>
      <w:r>
        <w:t>3.2021-2023年海绵城市服务委托项目绩效目标表</w:t>
      </w:r>
      <w:r>
        <w:tab/>
      </w:r>
      <w:r>
        <w:fldChar w:fldCharType="begin"/>
      </w:r>
      <w:r>
        <w:instrText xml:space="preserve">PAGEREF _Toc_4_4_0000000006 \h</w:instrText>
      </w:r>
      <w:r>
        <w:fldChar w:fldCharType="separate"/>
      </w:r>
      <w:r>
        <w:t>5</w:t>
      </w:r>
      <w:r>
        <w:fldChar w:fldCharType="end"/>
      </w:r>
      <w:r>
        <w:fldChar w:fldCharType="end"/>
      </w:r>
    </w:p>
    <w:p>
      <w:pPr>
        <w:pStyle w:val="2"/>
        <w:tabs>
          <w:tab w:val="right" w:leader="dot" w:pos="9282"/>
        </w:tabs>
      </w:pPr>
      <w:r>
        <w:fldChar w:fldCharType="begin"/>
      </w:r>
      <w:r>
        <w:instrText xml:space="preserve"> HYPERLINK \l "_Toc_4_4_0000000007" </w:instrText>
      </w:r>
      <w:r>
        <w:fldChar w:fldCharType="separate"/>
      </w:r>
      <w:r>
        <w:t>4.2021国家会展中心周边配套设施建设项目专项债券付息绩效目标表</w:t>
      </w:r>
      <w:r>
        <w:tab/>
      </w:r>
      <w:r>
        <w:fldChar w:fldCharType="begin"/>
      </w:r>
      <w:r>
        <w:instrText xml:space="preserve">PAGEREF _Toc_4_4_0000000007 \h</w:instrText>
      </w:r>
      <w:r>
        <w:fldChar w:fldCharType="separate"/>
      </w:r>
      <w:r>
        <w:t>6</w:t>
      </w:r>
      <w:r>
        <w:fldChar w:fldCharType="end"/>
      </w:r>
      <w:r>
        <w:fldChar w:fldCharType="end"/>
      </w:r>
    </w:p>
    <w:p>
      <w:pPr>
        <w:pStyle w:val="2"/>
        <w:tabs>
          <w:tab w:val="right" w:leader="dot" w:pos="9282"/>
        </w:tabs>
      </w:pPr>
      <w:r>
        <w:fldChar w:fldCharType="begin"/>
      </w:r>
      <w:r>
        <w:instrText xml:space="preserve"> HYPERLINK \l "_Toc_4_4_0000000008" </w:instrText>
      </w:r>
      <w:r>
        <w:fldChar w:fldCharType="separate"/>
      </w:r>
      <w:r>
        <w:t>5.（绿债）朝荣道（金茂路-南环路）绩效目标表</w:t>
      </w:r>
      <w:r>
        <w:tab/>
      </w:r>
      <w:r>
        <w:fldChar w:fldCharType="begin"/>
      </w:r>
      <w:r>
        <w:instrText xml:space="preserve">PAGEREF _Toc_4_4_0000000008 \h</w:instrText>
      </w:r>
      <w:r>
        <w:fldChar w:fldCharType="separate"/>
      </w:r>
      <w:r>
        <w:t>7</w:t>
      </w:r>
      <w:r>
        <w:fldChar w:fldCharType="end"/>
      </w:r>
      <w:r>
        <w:fldChar w:fldCharType="end"/>
      </w:r>
    </w:p>
    <w:p>
      <w:pPr>
        <w:pStyle w:val="2"/>
        <w:tabs>
          <w:tab w:val="right" w:leader="dot" w:pos="9282"/>
        </w:tabs>
      </w:pPr>
      <w:r>
        <w:fldChar w:fldCharType="begin"/>
      </w:r>
      <w:r>
        <w:instrText xml:space="preserve"> HYPERLINK \l "_Toc_4_4_0000000009" </w:instrText>
      </w:r>
      <w:r>
        <w:fldChar w:fldCharType="separate"/>
      </w:r>
      <w:r>
        <w:t>6.（绿债）金茂路(朝荣道-南华路)绩效目标表</w:t>
      </w:r>
      <w:r>
        <w:tab/>
      </w:r>
      <w:r>
        <w:fldChar w:fldCharType="begin"/>
      </w:r>
      <w:r>
        <w:instrText xml:space="preserve">PAGEREF _Toc_4_4_0000000009 \h</w:instrText>
      </w:r>
      <w:r>
        <w:fldChar w:fldCharType="separate"/>
      </w:r>
      <w:r>
        <w:t>8</w:t>
      </w:r>
      <w:r>
        <w:fldChar w:fldCharType="end"/>
      </w:r>
      <w:r>
        <w:fldChar w:fldCharType="end"/>
      </w:r>
    </w:p>
    <w:p>
      <w:pPr>
        <w:pStyle w:val="2"/>
        <w:tabs>
          <w:tab w:val="right" w:leader="dot" w:pos="9282"/>
        </w:tabs>
      </w:pPr>
      <w:r>
        <w:fldChar w:fldCharType="begin"/>
      </w:r>
      <w:r>
        <w:instrText xml:space="preserve"> HYPERLINK \l "_Toc_4_4_0000000010" </w:instrText>
      </w:r>
      <w:r>
        <w:fldChar w:fldCharType="separate"/>
      </w:r>
      <w:r>
        <w:t>7.（绿债）聚祥道（雅润路-月牙河西路）绩效目标表</w:t>
      </w:r>
      <w:r>
        <w:tab/>
      </w:r>
      <w:r>
        <w:fldChar w:fldCharType="begin"/>
      </w:r>
      <w:r>
        <w:instrText xml:space="preserve">PAGEREF _Toc_4_4_0000000010 \h</w:instrText>
      </w:r>
      <w:r>
        <w:fldChar w:fldCharType="separate"/>
      </w:r>
      <w:r>
        <w:t>9</w:t>
      </w:r>
      <w:r>
        <w:fldChar w:fldCharType="end"/>
      </w:r>
      <w:r>
        <w:fldChar w:fldCharType="end"/>
      </w:r>
    </w:p>
    <w:p>
      <w:pPr>
        <w:pStyle w:val="2"/>
        <w:tabs>
          <w:tab w:val="right" w:leader="dot" w:pos="9282"/>
        </w:tabs>
      </w:pPr>
      <w:r>
        <w:fldChar w:fldCharType="begin"/>
      </w:r>
      <w:r>
        <w:instrText xml:space="preserve"> HYPERLINK \l "_Toc_4_4_0000000011" </w:instrText>
      </w:r>
      <w:r>
        <w:fldChar w:fldCharType="separate"/>
      </w:r>
      <w:r>
        <w:t>8.（绿债）月牙河西路（津南大道—聚祥道）绩效目标表</w:t>
      </w:r>
      <w:r>
        <w:tab/>
      </w:r>
      <w:r>
        <w:fldChar w:fldCharType="begin"/>
      </w:r>
      <w:r>
        <w:instrText xml:space="preserve">PAGEREF _Toc_4_4_0000000011 \h</w:instrText>
      </w:r>
      <w:r>
        <w:fldChar w:fldCharType="separate"/>
      </w:r>
      <w:r>
        <w:t>10</w:t>
      </w:r>
      <w:r>
        <w:fldChar w:fldCharType="end"/>
      </w:r>
      <w:r>
        <w:fldChar w:fldCharType="end"/>
      </w:r>
    </w:p>
    <w:p>
      <w:pPr>
        <w:pStyle w:val="2"/>
        <w:tabs>
          <w:tab w:val="right" w:leader="dot" w:pos="9282"/>
        </w:tabs>
      </w:pPr>
      <w:r>
        <w:fldChar w:fldCharType="begin"/>
      </w:r>
      <w:r>
        <w:instrText xml:space="preserve"> HYPERLINK \l "_Toc_4_4_0000000012" </w:instrText>
      </w:r>
      <w:r>
        <w:fldChar w:fldCharType="separate"/>
      </w:r>
      <w:r>
        <w:t>9.安荣道（南环路-海鑫路）绩效目标表</w:t>
      </w:r>
      <w:r>
        <w:tab/>
      </w:r>
      <w:r>
        <w:fldChar w:fldCharType="begin"/>
      </w:r>
      <w:r>
        <w:instrText xml:space="preserve">PAGEREF _Toc_4_4_0000000012 \h</w:instrText>
      </w:r>
      <w:r>
        <w:fldChar w:fldCharType="separate"/>
      </w:r>
      <w:r>
        <w:t>11</w:t>
      </w:r>
      <w:r>
        <w:fldChar w:fldCharType="end"/>
      </w:r>
      <w:r>
        <w:fldChar w:fldCharType="end"/>
      </w:r>
    </w:p>
    <w:p>
      <w:pPr>
        <w:pStyle w:val="2"/>
        <w:tabs>
          <w:tab w:val="right" w:leader="dot" w:pos="9282"/>
        </w:tabs>
      </w:pPr>
      <w:r>
        <w:fldChar w:fldCharType="begin"/>
      </w:r>
      <w:r>
        <w:instrText xml:space="preserve"> HYPERLINK \l "_Toc_4_4_0000000013" </w:instrText>
      </w:r>
      <w:r>
        <w:fldChar w:fldCharType="separate"/>
      </w:r>
      <w:r>
        <w:t>10.八里台镇希岸酒店（名仕亚丁）、碧桂园酒店、葛沽镇福轩酒店、双港镇汉庭酒店（凯伦）等集中隔离点改造工程绩效目标表</w:t>
      </w:r>
      <w:r>
        <w:tab/>
      </w:r>
      <w:r>
        <w:fldChar w:fldCharType="begin"/>
      </w:r>
      <w:r>
        <w:instrText xml:space="preserve">PAGEREF _Toc_4_4_0000000013 \h</w:instrText>
      </w:r>
      <w:r>
        <w:fldChar w:fldCharType="separate"/>
      </w:r>
      <w:r>
        <w:t>12</w:t>
      </w:r>
      <w:r>
        <w:fldChar w:fldCharType="end"/>
      </w:r>
      <w:r>
        <w:fldChar w:fldCharType="end"/>
      </w:r>
    </w:p>
    <w:p>
      <w:pPr>
        <w:pStyle w:val="2"/>
        <w:tabs>
          <w:tab w:val="right" w:leader="dot" w:pos="9282"/>
        </w:tabs>
      </w:pPr>
      <w:r>
        <w:fldChar w:fldCharType="begin"/>
      </w:r>
      <w:r>
        <w:instrText xml:space="preserve"> HYPERLINK \l "_Toc_4_4_0000000014" </w:instrText>
      </w:r>
      <w:r>
        <w:fldChar w:fldCharType="separate"/>
      </w:r>
      <w:r>
        <w:t>11.博惠道绩效目标表</w:t>
      </w:r>
      <w:r>
        <w:tab/>
      </w:r>
      <w:r>
        <w:fldChar w:fldCharType="begin"/>
      </w:r>
      <w:r>
        <w:instrText xml:space="preserve">PAGEREF _Toc_4_4_0000000014 \h</w:instrText>
      </w:r>
      <w:r>
        <w:fldChar w:fldCharType="separate"/>
      </w:r>
      <w:r>
        <w:t>13</w:t>
      </w:r>
      <w:r>
        <w:fldChar w:fldCharType="end"/>
      </w:r>
      <w:r>
        <w:fldChar w:fldCharType="end"/>
      </w:r>
    </w:p>
    <w:p>
      <w:pPr>
        <w:pStyle w:val="2"/>
        <w:tabs>
          <w:tab w:val="right" w:leader="dot" w:pos="9282"/>
        </w:tabs>
      </w:pPr>
      <w:r>
        <w:fldChar w:fldCharType="begin"/>
      </w:r>
      <w:r>
        <w:instrText xml:space="preserve"> HYPERLINK \l "_Toc_4_4_0000000015" </w:instrText>
      </w:r>
      <w:r>
        <w:fldChar w:fldCharType="separate"/>
      </w:r>
      <w:r>
        <w:t>12.城市会客厅项目绩效目标表</w:t>
      </w:r>
      <w:r>
        <w:tab/>
      </w:r>
      <w:r>
        <w:fldChar w:fldCharType="begin"/>
      </w:r>
      <w:r>
        <w:instrText xml:space="preserve">PAGEREF _Toc_4_4_0000000015 \h</w:instrText>
      </w:r>
      <w:r>
        <w:fldChar w:fldCharType="separate"/>
      </w:r>
      <w:r>
        <w:t>14</w:t>
      </w:r>
      <w:r>
        <w:fldChar w:fldCharType="end"/>
      </w:r>
      <w:r>
        <w:fldChar w:fldCharType="end"/>
      </w:r>
    </w:p>
    <w:p>
      <w:pPr>
        <w:pStyle w:val="2"/>
        <w:tabs>
          <w:tab w:val="right" w:leader="dot" w:pos="9282"/>
        </w:tabs>
      </w:pPr>
      <w:r>
        <w:fldChar w:fldCharType="begin"/>
      </w:r>
      <w:r>
        <w:instrText xml:space="preserve"> HYPERLINK \l "_Toc_4_4_0000000016" </w:instrText>
      </w:r>
      <w:r>
        <w:fldChar w:fldCharType="separate"/>
      </w:r>
      <w:r>
        <w:t>13.大件路拓宽改造绩效目标表</w:t>
      </w:r>
      <w:r>
        <w:tab/>
      </w:r>
      <w:r>
        <w:fldChar w:fldCharType="begin"/>
      </w:r>
      <w:r>
        <w:instrText xml:space="preserve">PAGEREF _Toc_4_4_0000000016 \h</w:instrText>
      </w:r>
      <w:r>
        <w:fldChar w:fldCharType="separate"/>
      </w:r>
      <w:r>
        <w:t>15</w:t>
      </w:r>
      <w:r>
        <w:fldChar w:fldCharType="end"/>
      </w:r>
      <w:r>
        <w:fldChar w:fldCharType="end"/>
      </w:r>
    </w:p>
    <w:p>
      <w:pPr>
        <w:pStyle w:val="2"/>
        <w:tabs>
          <w:tab w:val="right" w:leader="dot" w:pos="9282"/>
        </w:tabs>
      </w:pPr>
      <w:r>
        <w:fldChar w:fldCharType="begin"/>
      </w:r>
      <w:r>
        <w:instrText xml:space="preserve"> HYPERLINK \l "_Toc_4_4_0000000017" </w:instrText>
      </w:r>
      <w:r>
        <w:fldChar w:fldCharType="separate"/>
      </w:r>
      <w:r>
        <w:t>14.代征税款手续费绩效目标表</w:t>
      </w:r>
      <w:r>
        <w:tab/>
      </w:r>
      <w:r>
        <w:fldChar w:fldCharType="begin"/>
      </w:r>
      <w:r>
        <w:instrText xml:space="preserve">PAGEREF _Toc_4_4_0000000017 \h</w:instrText>
      </w:r>
      <w:r>
        <w:fldChar w:fldCharType="separate"/>
      </w:r>
      <w:r>
        <w:t>16</w:t>
      </w:r>
      <w:r>
        <w:fldChar w:fldCharType="end"/>
      </w:r>
      <w:r>
        <w:fldChar w:fldCharType="end"/>
      </w:r>
    </w:p>
    <w:p>
      <w:pPr>
        <w:pStyle w:val="2"/>
        <w:tabs>
          <w:tab w:val="right" w:leader="dot" w:pos="9282"/>
        </w:tabs>
      </w:pPr>
      <w:r>
        <w:fldChar w:fldCharType="begin"/>
      </w:r>
      <w:r>
        <w:instrText xml:space="preserve"> HYPERLINK \l "_Toc_4_4_0000000018" </w:instrText>
      </w:r>
      <w:r>
        <w:fldChar w:fldCharType="separate"/>
      </w:r>
      <w:r>
        <w:t>15.二八公路排水工程绩效目标表</w:t>
      </w:r>
      <w:r>
        <w:tab/>
      </w:r>
      <w:r>
        <w:fldChar w:fldCharType="begin"/>
      </w:r>
      <w:r>
        <w:instrText xml:space="preserve">PAGEREF _Toc_4_4_0000000018 \h</w:instrText>
      </w:r>
      <w:r>
        <w:fldChar w:fldCharType="separate"/>
      </w:r>
      <w:r>
        <w:t>17</w:t>
      </w:r>
      <w:r>
        <w:fldChar w:fldCharType="end"/>
      </w:r>
      <w:r>
        <w:fldChar w:fldCharType="end"/>
      </w:r>
    </w:p>
    <w:p>
      <w:pPr>
        <w:pStyle w:val="2"/>
        <w:tabs>
          <w:tab w:val="right" w:leader="dot" w:pos="9282"/>
        </w:tabs>
      </w:pPr>
      <w:r>
        <w:fldChar w:fldCharType="begin"/>
      </w:r>
      <w:r>
        <w:instrText xml:space="preserve"> HYPERLINK \l "_Toc_4_4_0000000019" </w:instrText>
      </w:r>
      <w:r>
        <w:fldChar w:fldCharType="separate"/>
      </w:r>
      <w:r>
        <w:t>16.二道桥景观提升改造工程绩效目标表</w:t>
      </w:r>
      <w:r>
        <w:tab/>
      </w:r>
      <w:r>
        <w:fldChar w:fldCharType="begin"/>
      </w:r>
      <w:r>
        <w:instrText xml:space="preserve">PAGEREF _Toc_4_4_0000000019 \h</w:instrText>
      </w:r>
      <w:r>
        <w:fldChar w:fldCharType="separate"/>
      </w:r>
      <w:r>
        <w:t>18</w:t>
      </w:r>
      <w:r>
        <w:fldChar w:fldCharType="end"/>
      </w:r>
      <w:r>
        <w:fldChar w:fldCharType="end"/>
      </w:r>
    </w:p>
    <w:p>
      <w:pPr>
        <w:pStyle w:val="2"/>
        <w:tabs>
          <w:tab w:val="right" w:leader="dot" w:pos="9282"/>
        </w:tabs>
      </w:pPr>
      <w:r>
        <w:fldChar w:fldCharType="begin"/>
      </w:r>
      <w:r>
        <w:instrText xml:space="preserve"> HYPERLINK \l "_Toc_4_4_0000000020" </w:instrText>
      </w:r>
      <w:r>
        <w:fldChar w:fldCharType="separate"/>
      </w:r>
      <w:r>
        <w:t>17.工程项目决算费用绩效目标表</w:t>
      </w:r>
      <w:r>
        <w:tab/>
      </w:r>
      <w:r>
        <w:fldChar w:fldCharType="begin"/>
      </w:r>
      <w:r>
        <w:instrText xml:space="preserve">PAGEREF _Toc_4_4_0000000020 \h</w:instrText>
      </w:r>
      <w:r>
        <w:fldChar w:fldCharType="separate"/>
      </w:r>
      <w:r>
        <w:t>19</w:t>
      </w:r>
      <w:r>
        <w:fldChar w:fldCharType="end"/>
      </w:r>
      <w:r>
        <w:fldChar w:fldCharType="end"/>
      </w:r>
    </w:p>
    <w:p>
      <w:pPr>
        <w:pStyle w:val="2"/>
        <w:tabs>
          <w:tab w:val="right" w:leader="dot" w:pos="9282"/>
        </w:tabs>
      </w:pPr>
      <w:r>
        <w:fldChar w:fldCharType="begin"/>
      </w:r>
      <w:r>
        <w:instrText xml:space="preserve"> HYPERLINK \l "_Toc_4_4_0000000021" </w:instrText>
      </w:r>
      <w:r>
        <w:fldChar w:fldCharType="separate"/>
      </w:r>
      <w:r>
        <w:t>18.广惠道绩效目标表</w:t>
      </w:r>
      <w:r>
        <w:tab/>
      </w:r>
      <w:r>
        <w:fldChar w:fldCharType="begin"/>
      </w:r>
      <w:r>
        <w:instrText xml:space="preserve">PAGEREF _Toc_4_4_0000000021 \h</w:instrText>
      </w:r>
      <w:r>
        <w:fldChar w:fldCharType="separate"/>
      </w:r>
      <w:r>
        <w:t>20</w:t>
      </w:r>
      <w:r>
        <w:fldChar w:fldCharType="end"/>
      </w:r>
      <w:r>
        <w:fldChar w:fldCharType="end"/>
      </w:r>
    </w:p>
    <w:p>
      <w:pPr>
        <w:pStyle w:val="2"/>
        <w:tabs>
          <w:tab w:val="right" w:leader="dot" w:pos="9282"/>
        </w:tabs>
      </w:pPr>
      <w:r>
        <w:fldChar w:fldCharType="begin"/>
      </w:r>
      <w:r>
        <w:instrText xml:space="preserve"> HYPERLINK \l "_Toc_4_4_0000000022" </w:instrText>
      </w:r>
      <w:r>
        <w:fldChar w:fldCharType="separate"/>
      </w:r>
      <w:r>
        <w:t>19.国家会展中心基础设施配套建设项目（二期）绩效目标表</w:t>
      </w:r>
      <w:r>
        <w:tab/>
      </w:r>
      <w:r>
        <w:fldChar w:fldCharType="begin"/>
      </w:r>
      <w:r>
        <w:instrText xml:space="preserve">PAGEREF _Toc_4_4_0000000022 \h</w:instrText>
      </w:r>
      <w:r>
        <w:fldChar w:fldCharType="separate"/>
      </w:r>
      <w:r>
        <w:t>21</w:t>
      </w:r>
      <w:r>
        <w:fldChar w:fldCharType="end"/>
      </w:r>
      <w:r>
        <w:fldChar w:fldCharType="end"/>
      </w:r>
    </w:p>
    <w:p>
      <w:pPr>
        <w:pStyle w:val="2"/>
        <w:tabs>
          <w:tab w:val="right" w:leader="dot" w:pos="9282"/>
        </w:tabs>
      </w:pPr>
      <w:r>
        <w:fldChar w:fldCharType="begin"/>
      </w:r>
      <w:r>
        <w:instrText xml:space="preserve"> HYPERLINK \l "_Toc_4_4_0000000023" </w:instrText>
      </w:r>
      <w:r>
        <w:fldChar w:fldCharType="separate"/>
      </w:r>
      <w:r>
        <w:t>20.国家会展中心津园宾馆隔离点改造项目绩效目标表</w:t>
      </w:r>
      <w:r>
        <w:tab/>
      </w:r>
      <w:r>
        <w:fldChar w:fldCharType="begin"/>
      </w:r>
      <w:r>
        <w:instrText xml:space="preserve">PAGEREF _Toc_4_4_0000000023 \h</w:instrText>
      </w:r>
      <w:r>
        <w:fldChar w:fldCharType="separate"/>
      </w:r>
      <w:r>
        <w:t>22</w:t>
      </w:r>
      <w:r>
        <w:fldChar w:fldCharType="end"/>
      </w:r>
      <w:r>
        <w:fldChar w:fldCharType="end"/>
      </w:r>
    </w:p>
    <w:p>
      <w:pPr>
        <w:pStyle w:val="2"/>
        <w:tabs>
          <w:tab w:val="right" w:leader="dot" w:pos="9282"/>
        </w:tabs>
      </w:pPr>
      <w:r>
        <w:fldChar w:fldCharType="begin"/>
      </w:r>
      <w:r>
        <w:instrText xml:space="preserve"> HYPERLINK \l "_Toc_4_4_0000000024" </w:instrText>
      </w:r>
      <w:r>
        <w:fldChar w:fldCharType="separate"/>
      </w:r>
      <w:r>
        <w:t>21.国家会展中心配套基础设施（一期）项目(2021年结转）绩效目标表</w:t>
      </w:r>
      <w:r>
        <w:tab/>
      </w:r>
      <w:r>
        <w:fldChar w:fldCharType="begin"/>
      </w:r>
      <w:r>
        <w:instrText xml:space="preserve">PAGEREF _Toc_4_4_0000000024 \h</w:instrText>
      </w:r>
      <w:r>
        <w:fldChar w:fldCharType="separate"/>
      </w:r>
      <w:r>
        <w:t>23</w:t>
      </w:r>
      <w:r>
        <w:fldChar w:fldCharType="end"/>
      </w:r>
      <w:r>
        <w:fldChar w:fldCharType="end"/>
      </w:r>
    </w:p>
    <w:p>
      <w:pPr>
        <w:pStyle w:val="2"/>
        <w:tabs>
          <w:tab w:val="right" w:leader="dot" w:pos="9282"/>
        </w:tabs>
      </w:pPr>
      <w:r>
        <w:fldChar w:fldCharType="begin"/>
      </w:r>
      <w:r>
        <w:instrText xml:space="preserve"> HYPERLINK \l "_Toc_4_4_0000000025" </w:instrText>
      </w:r>
      <w:r>
        <w:fldChar w:fldCharType="separate"/>
      </w:r>
      <w:r>
        <w:t>22.国欣路（海沽道-国达环路）绩效目标表</w:t>
      </w:r>
      <w:r>
        <w:tab/>
      </w:r>
      <w:r>
        <w:fldChar w:fldCharType="begin"/>
      </w:r>
      <w:r>
        <w:instrText xml:space="preserve">PAGEREF _Toc_4_4_0000000025 \h</w:instrText>
      </w:r>
      <w:r>
        <w:fldChar w:fldCharType="separate"/>
      </w:r>
      <w:r>
        <w:t>24</w:t>
      </w:r>
      <w:r>
        <w:fldChar w:fldCharType="end"/>
      </w:r>
      <w:r>
        <w:fldChar w:fldCharType="end"/>
      </w:r>
    </w:p>
    <w:p>
      <w:pPr>
        <w:pStyle w:val="2"/>
        <w:tabs>
          <w:tab w:val="right" w:leader="dot" w:pos="9282"/>
        </w:tabs>
      </w:pPr>
      <w:r>
        <w:fldChar w:fldCharType="begin"/>
      </w:r>
      <w:r>
        <w:instrText xml:space="preserve"> HYPERLINK \l "_Toc_4_4_0000000026" </w:instrText>
      </w:r>
      <w:r>
        <w:fldChar w:fldCharType="separate"/>
      </w:r>
      <w:r>
        <w:t>23.海河故道休闲广场及景观人行桥绩效目标表</w:t>
      </w:r>
      <w:r>
        <w:tab/>
      </w:r>
      <w:r>
        <w:fldChar w:fldCharType="begin"/>
      </w:r>
      <w:r>
        <w:instrText xml:space="preserve">PAGEREF _Toc_4_4_0000000026 \h</w:instrText>
      </w:r>
      <w:r>
        <w:fldChar w:fldCharType="separate"/>
      </w:r>
      <w:r>
        <w:t>25</w:t>
      </w:r>
      <w:r>
        <w:fldChar w:fldCharType="end"/>
      </w:r>
      <w:r>
        <w:fldChar w:fldCharType="end"/>
      </w:r>
    </w:p>
    <w:p>
      <w:pPr>
        <w:pStyle w:val="2"/>
        <w:tabs>
          <w:tab w:val="right" w:leader="dot" w:pos="9282"/>
        </w:tabs>
      </w:pPr>
      <w:r>
        <w:fldChar w:fldCharType="begin"/>
      </w:r>
      <w:r>
        <w:instrText xml:space="preserve"> HYPERLINK \l "_Toc_4_4_0000000027" </w:instrText>
      </w:r>
      <w:r>
        <w:fldChar w:fldCharType="separate"/>
      </w:r>
      <w:r>
        <w:t>24.红旗路合流制改造工程绩效目标表</w:t>
      </w:r>
      <w:r>
        <w:tab/>
      </w:r>
      <w:r>
        <w:fldChar w:fldCharType="begin"/>
      </w:r>
      <w:r>
        <w:instrText xml:space="preserve">PAGEREF _Toc_4_4_0000000027 \h</w:instrText>
      </w:r>
      <w:r>
        <w:fldChar w:fldCharType="separate"/>
      </w:r>
      <w:r>
        <w:t>26</w:t>
      </w:r>
      <w:r>
        <w:fldChar w:fldCharType="end"/>
      </w:r>
      <w:r>
        <w:fldChar w:fldCharType="end"/>
      </w:r>
    </w:p>
    <w:p>
      <w:pPr>
        <w:pStyle w:val="2"/>
        <w:tabs>
          <w:tab w:val="right" w:leader="dot" w:pos="9282"/>
        </w:tabs>
      </w:pPr>
      <w:r>
        <w:fldChar w:fldCharType="begin"/>
      </w:r>
      <w:r>
        <w:instrText xml:space="preserve"> HYPERLINK \l "_Toc_4_4_0000000028" </w:instrText>
      </w:r>
      <w:r>
        <w:fldChar w:fldCharType="separate"/>
      </w:r>
      <w:r>
        <w:t>25.环兴污水处理厂绩效目标表</w:t>
      </w:r>
      <w:r>
        <w:tab/>
      </w:r>
      <w:r>
        <w:fldChar w:fldCharType="begin"/>
      </w:r>
      <w:r>
        <w:instrText xml:space="preserve">PAGEREF _Toc_4_4_0000000028 \h</w:instrText>
      </w:r>
      <w:r>
        <w:fldChar w:fldCharType="separate"/>
      </w:r>
      <w:r>
        <w:t>27</w:t>
      </w:r>
      <w:r>
        <w:fldChar w:fldCharType="end"/>
      </w:r>
      <w:r>
        <w:fldChar w:fldCharType="end"/>
      </w:r>
    </w:p>
    <w:p>
      <w:pPr>
        <w:pStyle w:val="2"/>
        <w:tabs>
          <w:tab w:val="right" w:leader="dot" w:pos="9282"/>
        </w:tabs>
      </w:pPr>
      <w:r>
        <w:fldChar w:fldCharType="begin"/>
      </w:r>
      <w:r>
        <w:instrText xml:space="preserve"> HYPERLINK \l "_Toc_4_4_0000000029" </w:instrText>
      </w:r>
      <w:r>
        <w:fldChar w:fldCharType="separate"/>
      </w:r>
      <w:r>
        <w:t>26.吉泰道（鑫洪路-鑫盛路）绩效目标表</w:t>
      </w:r>
      <w:r>
        <w:tab/>
      </w:r>
      <w:r>
        <w:fldChar w:fldCharType="begin"/>
      </w:r>
      <w:r>
        <w:instrText xml:space="preserve">PAGEREF _Toc_4_4_0000000029 \h</w:instrText>
      </w:r>
      <w:r>
        <w:fldChar w:fldCharType="separate"/>
      </w:r>
      <w:r>
        <w:t>28</w:t>
      </w:r>
      <w:r>
        <w:fldChar w:fldCharType="end"/>
      </w:r>
      <w:r>
        <w:fldChar w:fldCharType="end"/>
      </w:r>
    </w:p>
    <w:p>
      <w:pPr>
        <w:pStyle w:val="2"/>
        <w:tabs>
          <w:tab w:val="right" w:leader="dot" w:pos="9282"/>
        </w:tabs>
      </w:pPr>
      <w:r>
        <w:fldChar w:fldCharType="begin"/>
      </w:r>
      <w:r>
        <w:instrText xml:space="preserve"> HYPERLINK \l "_Toc_4_4_0000000030" </w:instrText>
      </w:r>
      <w:r>
        <w:fldChar w:fldCharType="separate"/>
      </w:r>
      <w:r>
        <w:t>27.既有房屋加装电梯绩效目标表</w:t>
      </w:r>
      <w:r>
        <w:tab/>
      </w:r>
      <w:r>
        <w:fldChar w:fldCharType="begin"/>
      </w:r>
      <w:r>
        <w:instrText xml:space="preserve">PAGEREF _Toc_4_4_0000000030 \h</w:instrText>
      </w:r>
      <w:r>
        <w:fldChar w:fldCharType="separate"/>
      </w:r>
      <w:r>
        <w:t>29</w:t>
      </w:r>
      <w:r>
        <w:fldChar w:fldCharType="end"/>
      </w:r>
      <w:r>
        <w:fldChar w:fldCharType="end"/>
      </w:r>
    </w:p>
    <w:p>
      <w:pPr>
        <w:pStyle w:val="2"/>
        <w:tabs>
          <w:tab w:val="right" w:leader="dot" w:pos="9282"/>
        </w:tabs>
      </w:pPr>
      <w:r>
        <w:fldChar w:fldCharType="begin"/>
      </w:r>
      <w:r>
        <w:instrText xml:space="preserve"> HYPERLINK \l "_Toc_4_4_0000000031" </w:instrText>
      </w:r>
      <w:r>
        <w:fldChar w:fldCharType="separate"/>
      </w:r>
      <w:r>
        <w:t>28.建国大街（津沽大街-红旗路）拓宽改造绩效目标表</w:t>
      </w:r>
      <w:r>
        <w:tab/>
      </w:r>
      <w:r>
        <w:fldChar w:fldCharType="begin"/>
      </w:r>
      <w:r>
        <w:instrText xml:space="preserve">PAGEREF _Toc_4_4_0000000031 \h</w:instrText>
      </w:r>
      <w:r>
        <w:fldChar w:fldCharType="separate"/>
      </w:r>
      <w:r>
        <w:t>30</w:t>
      </w:r>
      <w:r>
        <w:fldChar w:fldCharType="end"/>
      </w:r>
      <w:r>
        <w:fldChar w:fldCharType="end"/>
      </w:r>
    </w:p>
    <w:p>
      <w:pPr>
        <w:pStyle w:val="2"/>
        <w:tabs>
          <w:tab w:val="right" w:leader="dot" w:pos="9282"/>
        </w:tabs>
      </w:pPr>
      <w:r>
        <w:fldChar w:fldCharType="begin"/>
      </w:r>
      <w:r>
        <w:instrText xml:space="preserve"> HYPERLINK \l "_Toc_4_4_0000000032" </w:instrText>
      </w:r>
      <w:r>
        <w:fldChar w:fldCharType="separate"/>
      </w:r>
      <w:r>
        <w:t>29.建设工程消防审验技术服务委托费绩效目标表</w:t>
      </w:r>
      <w:r>
        <w:tab/>
      </w:r>
      <w:r>
        <w:fldChar w:fldCharType="begin"/>
      </w:r>
      <w:r>
        <w:instrText xml:space="preserve">PAGEREF _Toc_4_4_0000000032 \h</w:instrText>
      </w:r>
      <w:r>
        <w:fldChar w:fldCharType="separate"/>
      </w:r>
      <w:r>
        <w:t>31</w:t>
      </w:r>
      <w:r>
        <w:fldChar w:fldCharType="end"/>
      </w:r>
      <w:r>
        <w:fldChar w:fldCharType="end"/>
      </w:r>
    </w:p>
    <w:p>
      <w:pPr>
        <w:pStyle w:val="2"/>
        <w:tabs>
          <w:tab w:val="right" w:leader="dot" w:pos="9282"/>
        </w:tabs>
      </w:pPr>
      <w:r>
        <w:fldChar w:fldCharType="begin"/>
      </w:r>
      <w:r>
        <w:instrText xml:space="preserve"> HYPERLINK \l "_Toc_4_4_0000000033" </w:instrText>
      </w:r>
      <w:r>
        <w:fldChar w:fldCharType="separate"/>
      </w:r>
      <w:r>
        <w:t>30.津晋高速北辅道（雅润路-二八公路）绩效目标表</w:t>
      </w:r>
      <w:r>
        <w:tab/>
      </w:r>
      <w:r>
        <w:fldChar w:fldCharType="begin"/>
      </w:r>
      <w:r>
        <w:instrText xml:space="preserve">PAGEREF _Toc_4_4_0000000033 \h</w:instrText>
      </w:r>
      <w:r>
        <w:fldChar w:fldCharType="separate"/>
      </w:r>
      <w:r>
        <w:t>32</w:t>
      </w:r>
      <w:r>
        <w:fldChar w:fldCharType="end"/>
      </w:r>
      <w:r>
        <w:fldChar w:fldCharType="end"/>
      </w:r>
    </w:p>
    <w:p>
      <w:pPr>
        <w:pStyle w:val="2"/>
        <w:tabs>
          <w:tab w:val="right" w:leader="dot" w:pos="9282"/>
        </w:tabs>
      </w:pPr>
      <w:r>
        <w:fldChar w:fldCharType="begin"/>
      </w:r>
      <w:r>
        <w:instrText xml:space="preserve"> HYPERLINK \l "_Toc_4_4_0000000034" </w:instrText>
      </w:r>
      <w:r>
        <w:fldChar w:fldCharType="separate"/>
      </w:r>
      <w:r>
        <w:t>31.津南环线排水管道工程绩效目标表</w:t>
      </w:r>
      <w:r>
        <w:tab/>
      </w:r>
      <w:r>
        <w:fldChar w:fldCharType="begin"/>
      </w:r>
      <w:r>
        <w:instrText xml:space="preserve">PAGEREF _Toc_4_4_0000000034 \h</w:instrText>
      </w:r>
      <w:r>
        <w:fldChar w:fldCharType="separate"/>
      </w:r>
      <w:r>
        <w:t>33</w:t>
      </w:r>
      <w:r>
        <w:fldChar w:fldCharType="end"/>
      </w:r>
      <w:r>
        <w:fldChar w:fldCharType="end"/>
      </w:r>
    </w:p>
    <w:p>
      <w:pPr>
        <w:pStyle w:val="2"/>
        <w:tabs>
          <w:tab w:val="right" w:leader="dot" w:pos="9282"/>
        </w:tabs>
      </w:pPr>
      <w:r>
        <w:fldChar w:fldCharType="begin"/>
      </w:r>
      <w:r>
        <w:instrText xml:space="preserve"> HYPERLINK \l "_Toc_4_4_0000000035" </w:instrText>
      </w:r>
      <w:r>
        <w:fldChar w:fldCharType="separate"/>
      </w:r>
      <w:r>
        <w:t>32.津南区既有建筑违法建设和违法违规审批排查整治工作采购项目绩效目标表</w:t>
      </w:r>
      <w:r>
        <w:tab/>
      </w:r>
      <w:r>
        <w:fldChar w:fldCharType="begin"/>
      </w:r>
      <w:r>
        <w:instrText xml:space="preserve">PAGEREF _Toc_4_4_0000000035 \h</w:instrText>
      </w:r>
      <w:r>
        <w:fldChar w:fldCharType="separate"/>
      </w:r>
      <w:r>
        <w:t>34</w:t>
      </w:r>
      <w:r>
        <w:fldChar w:fldCharType="end"/>
      </w:r>
      <w:r>
        <w:fldChar w:fldCharType="end"/>
      </w:r>
    </w:p>
    <w:p>
      <w:pPr>
        <w:pStyle w:val="2"/>
        <w:tabs>
          <w:tab w:val="right" w:leader="dot" w:pos="9282"/>
        </w:tabs>
      </w:pPr>
      <w:r>
        <w:fldChar w:fldCharType="begin"/>
      </w:r>
      <w:r>
        <w:instrText xml:space="preserve"> HYPERLINK \l "_Toc_4_4_0000000036" </w:instrText>
      </w:r>
      <w:r>
        <w:fldChar w:fldCharType="separate"/>
      </w:r>
      <w:r>
        <w:t>33.津南污水干管绩效目标表</w:t>
      </w:r>
      <w:r>
        <w:tab/>
      </w:r>
      <w:r>
        <w:fldChar w:fldCharType="begin"/>
      </w:r>
      <w:r>
        <w:instrText xml:space="preserve">PAGEREF _Toc_4_4_0000000036 \h</w:instrText>
      </w:r>
      <w:r>
        <w:fldChar w:fldCharType="separate"/>
      </w:r>
      <w:r>
        <w:t>35</w:t>
      </w:r>
      <w:r>
        <w:fldChar w:fldCharType="end"/>
      </w:r>
      <w:r>
        <w:fldChar w:fldCharType="end"/>
      </w:r>
    </w:p>
    <w:p>
      <w:pPr>
        <w:pStyle w:val="2"/>
        <w:tabs>
          <w:tab w:val="right" w:leader="dot" w:pos="9282"/>
        </w:tabs>
      </w:pPr>
      <w:r>
        <w:fldChar w:fldCharType="begin"/>
      </w:r>
      <w:r>
        <w:instrText xml:space="preserve"> HYPERLINK \l "_Toc_4_4_0000000037" </w:instrText>
      </w:r>
      <w:r>
        <w:fldChar w:fldCharType="separate"/>
      </w:r>
      <w:r>
        <w:t>34.津歧路燃气调压站及二八路周边燃气管线工程绩效目标表</w:t>
      </w:r>
      <w:r>
        <w:tab/>
      </w:r>
      <w:r>
        <w:fldChar w:fldCharType="begin"/>
      </w:r>
      <w:r>
        <w:instrText xml:space="preserve">PAGEREF _Toc_4_4_0000000037 \h</w:instrText>
      </w:r>
      <w:r>
        <w:fldChar w:fldCharType="separate"/>
      </w:r>
      <w:r>
        <w:t>36</w:t>
      </w:r>
      <w:r>
        <w:fldChar w:fldCharType="end"/>
      </w:r>
      <w:r>
        <w:fldChar w:fldCharType="end"/>
      </w:r>
    </w:p>
    <w:p>
      <w:pPr>
        <w:pStyle w:val="2"/>
        <w:tabs>
          <w:tab w:val="right" w:leader="dot" w:pos="9282"/>
        </w:tabs>
      </w:pPr>
      <w:r>
        <w:fldChar w:fldCharType="begin"/>
      </w:r>
      <w:r>
        <w:instrText xml:space="preserve"> HYPERLINK \l "_Toc_4_4_0000000038" </w:instrText>
      </w:r>
      <w:r>
        <w:fldChar w:fldCharType="separate"/>
      </w:r>
      <w:r>
        <w:t>35.路灯养管经费绩效目标表</w:t>
      </w:r>
      <w:r>
        <w:tab/>
      </w:r>
      <w:r>
        <w:fldChar w:fldCharType="begin"/>
      </w:r>
      <w:r>
        <w:instrText xml:space="preserve">PAGEREF _Toc_4_4_0000000038 \h</w:instrText>
      </w:r>
      <w:r>
        <w:fldChar w:fldCharType="separate"/>
      </w:r>
      <w:r>
        <w:t>37</w:t>
      </w:r>
      <w:r>
        <w:fldChar w:fldCharType="end"/>
      </w:r>
      <w:r>
        <w:fldChar w:fldCharType="end"/>
      </w:r>
    </w:p>
    <w:p>
      <w:pPr>
        <w:pStyle w:val="2"/>
        <w:tabs>
          <w:tab w:val="right" w:leader="dot" w:pos="9282"/>
        </w:tabs>
      </w:pPr>
      <w:r>
        <w:fldChar w:fldCharType="begin"/>
      </w:r>
      <w:r>
        <w:instrText xml:space="preserve"> HYPERLINK \l "_Toc_4_4_0000000039" </w:instrText>
      </w:r>
      <w:r>
        <w:fldChar w:fldCharType="separate"/>
      </w:r>
      <w:r>
        <w:t>36.南环路（南华路—津南大道）绩效目标表</w:t>
      </w:r>
      <w:r>
        <w:tab/>
      </w:r>
      <w:r>
        <w:fldChar w:fldCharType="begin"/>
      </w:r>
      <w:r>
        <w:instrText xml:space="preserve">PAGEREF _Toc_4_4_0000000039 \h</w:instrText>
      </w:r>
      <w:r>
        <w:fldChar w:fldCharType="separate"/>
      </w:r>
      <w:r>
        <w:t>38</w:t>
      </w:r>
      <w:r>
        <w:fldChar w:fldCharType="end"/>
      </w:r>
      <w:r>
        <w:fldChar w:fldCharType="end"/>
      </w:r>
    </w:p>
    <w:p>
      <w:pPr>
        <w:pStyle w:val="2"/>
        <w:tabs>
          <w:tab w:val="right" w:leader="dot" w:pos="9282"/>
        </w:tabs>
      </w:pPr>
      <w:r>
        <w:fldChar w:fldCharType="begin"/>
      </w:r>
      <w:r>
        <w:instrText xml:space="preserve"> HYPERLINK \l "_Toc_4_4_0000000040" </w:instrText>
      </w:r>
      <w:r>
        <w:fldChar w:fldCharType="separate"/>
      </w:r>
      <w:r>
        <w:t>37.南环路消防站及室外配套等项目质保金绩效目标表</w:t>
      </w:r>
      <w:r>
        <w:tab/>
      </w:r>
      <w:r>
        <w:fldChar w:fldCharType="begin"/>
      </w:r>
      <w:r>
        <w:instrText xml:space="preserve">PAGEREF _Toc_4_4_0000000040 \h</w:instrText>
      </w:r>
      <w:r>
        <w:fldChar w:fldCharType="separate"/>
      </w:r>
      <w:r>
        <w:t>39</w:t>
      </w:r>
      <w:r>
        <w:fldChar w:fldCharType="end"/>
      </w:r>
      <w:r>
        <w:fldChar w:fldCharType="end"/>
      </w:r>
    </w:p>
    <w:p>
      <w:pPr>
        <w:pStyle w:val="2"/>
        <w:tabs>
          <w:tab w:val="right" w:leader="dot" w:pos="9282"/>
        </w:tabs>
      </w:pPr>
      <w:r>
        <w:fldChar w:fldCharType="begin"/>
      </w:r>
      <w:r>
        <w:instrText xml:space="preserve"> HYPERLINK \l "_Toc_4_4_0000000041" </w:instrText>
      </w:r>
      <w:r>
        <w:fldChar w:fldCharType="separate"/>
      </w:r>
      <w:r>
        <w:t>38.南兴道给水（2021结转）绩效目标表</w:t>
      </w:r>
      <w:r>
        <w:tab/>
      </w:r>
      <w:r>
        <w:fldChar w:fldCharType="begin"/>
      </w:r>
      <w:r>
        <w:instrText xml:space="preserve">PAGEREF _Toc_4_4_0000000041 \h</w:instrText>
      </w:r>
      <w:r>
        <w:fldChar w:fldCharType="separate"/>
      </w:r>
      <w:r>
        <w:t>40</w:t>
      </w:r>
      <w:r>
        <w:fldChar w:fldCharType="end"/>
      </w:r>
      <w:r>
        <w:fldChar w:fldCharType="end"/>
      </w:r>
    </w:p>
    <w:p>
      <w:pPr>
        <w:pStyle w:val="2"/>
        <w:tabs>
          <w:tab w:val="right" w:leader="dot" w:pos="9282"/>
        </w:tabs>
      </w:pPr>
      <w:r>
        <w:fldChar w:fldCharType="begin"/>
      </w:r>
      <w:r>
        <w:instrText xml:space="preserve"> HYPERLINK \l "_Toc_4_4_0000000042" </w:instrText>
      </w:r>
      <w:r>
        <w:fldChar w:fldCharType="separate"/>
      </w:r>
      <w:r>
        <w:t>39.批而未供项目测绘费用绩效目标表</w:t>
      </w:r>
      <w:r>
        <w:tab/>
      </w:r>
      <w:r>
        <w:fldChar w:fldCharType="begin"/>
      </w:r>
      <w:r>
        <w:instrText xml:space="preserve">PAGEREF _Toc_4_4_0000000042 \h</w:instrText>
      </w:r>
      <w:r>
        <w:fldChar w:fldCharType="separate"/>
      </w:r>
      <w:r>
        <w:t>41</w:t>
      </w:r>
      <w:r>
        <w:fldChar w:fldCharType="end"/>
      </w:r>
      <w:r>
        <w:fldChar w:fldCharType="end"/>
      </w:r>
    </w:p>
    <w:p>
      <w:pPr>
        <w:pStyle w:val="2"/>
        <w:tabs>
          <w:tab w:val="right" w:leader="dot" w:pos="9282"/>
        </w:tabs>
      </w:pPr>
      <w:r>
        <w:fldChar w:fldCharType="begin"/>
      </w:r>
      <w:r>
        <w:instrText xml:space="preserve"> HYPERLINK \l "_Toc_4_4_0000000043" </w:instrText>
      </w:r>
      <w:r>
        <w:fldChar w:fldCharType="separate"/>
      </w:r>
      <w:r>
        <w:t>40.平凡道（鑫怡路-鑫盛路）绩效目标表</w:t>
      </w:r>
      <w:r>
        <w:tab/>
      </w:r>
      <w:r>
        <w:fldChar w:fldCharType="begin"/>
      </w:r>
      <w:r>
        <w:instrText xml:space="preserve">PAGEREF _Toc_4_4_0000000043 \h</w:instrText>
      </w:r>
      <w:r>
        <w:fldChar w:fldCharType="separate"/>
      </w:r>
      <w:r>
        <w:t>42</w:t>
      </w:r>
      <w:r>
        <w:fldChar w:fldCharType="end"/>
      </w:r>
      <w:r>
        <w:fldChar w:fldCharType="end"/>
      </w:r>
    </w:p>
    <w:p>
      <w:pPr>
        <w:pStyle w:val="2"/>
        <w:tabs>
          <w:tab w:val="right" w:leader="dot" w:pos="9282"/>
        </w:tabs>
      </w:pPr>
      <w:r>
        <w:fldChar w:fldCharType="begin"/>
      </w:r>
      <w:r>
        <w:instrText xml:space="preserve"> HYPERLINK \l "_Toc_4_4_0000000044" </w:instrText>
      </w:r>
      <w:r>
        <w:fldChar w:fldCharType="separate"/>
      </w:r>
      <w:r>
        <w:t>41.区住建委办公用房（原党校）修缮改造绩效目标表</w:t>
      </w:r>
      <w:r>
        <w:tab/>
      </w:r>
      <w:r>
        <w:fldChar w:fldCharType="begin"/>
      </w:r>
      <w:r>
        <w:instrText xml:space="preserve">PAGEREF _Toc_4_4_0000000044 \h</w:instrText>
      </w:r>
      <w:r>
        <w:fldChar w:fldCharType="separate"/>
      </w:r>
      <w:r>
        <w:t>43</w:t>
      </w:r>
      <w:r>
        <w:fldChar w:fldCharType="end"/>
      </w:r>
      <w:r>
        <w:fldChar w:fldCharType="end"/>
      </w:r>
    </w:p>
    <w:p>
      <w:pPr>
        <w:pStyle w:val="2"/>
        <w:tabs>
          <w:tab w:val="right" w:leader="dot" w:pos="9282"/>
        </w:tabs>
      </w:pPr>
      <w:r>
        <w:fldChar w:fldCharType="begin"/>
      </w:r>
      <w:r>
        <w:instrText xml:space="preserve"> HYPERLINK \l "_Toc_4_4_0000000045" </w:instrText>
      </w:r>
      <w:r>
        <w:fldChar w:fldCharType="separate"/>
      </w:r>
      <w:r>
        <w:t>42.施工图审查专项经费绩效目标表</w:t>
      </w:r>
      <w:r>
        <w:tab/>
      </w:r>
      <w:r>
        <w:fldChar w:fldCharType="begin"/>
      </w:r>
      <w:r>
        <w:instrText xml:space="preserve">PAGEREF _Toc_4_4_0000000045 \h</w:instrText>
      </w:r>
      <w:r>
        <w:fldChar w:fldCharType="separate"/>
      </w:r>
      <w:r>
        <w:t>44</w:t>
      </w:r>
      <w:r>
        <w:fldChar w:fldCharType="end"/>
      </w:r>
      <w:r>
        <w:fldChar w:fldCharType="end"/>
      </w:r>
    </w:p>
    <w:p>
      <w:pPr>
        <w:pStyle w:val="2"/>
        <w:tabs>
          <w:tab w:val="right" w:leader="dot" w:pos="9282"/>
        </w:tabs>
      </w:pPr>
      <w:r>
        <w:fldChar w:fldCharType="begin"/>
      </w:r>
      <w:r>
        <w:instrText xml:space="preserve"> HYPERLINK \l "_Toc_4_4_0000000046" </w:instrText>
      </w:r>
      <w:r>
        <w:fldChar w:fldCharType="separate"/>
      </w:r>
      <w:r>
        <w:t>43.双林污水处理厂绩效目标表</w:t>
      </w:r>
      <w:r>
        <w:tab/>
      </w:r>
      <w:r>
        <w:fldChar w:fldCharType="begin"/>
      </w:r>
      <w:r>
        <w:instrText xml:space="preserve">PAGEREF _Toc_4_4_0000000046 \h</w:instrText>
      </w:r>
      <w:r>
        <w:fldChar w:fldCharType="separate"/>
      </w:r>
      <w:r>
        <w:t>45</w:t>
      </w:r>
      <w:r>
        <w:fldChar w:fldCharType="end"/>
      </w:r>
      <w:r>
        <w:fldChar w:fldCharType="end"/>
      </w:r>
    </w:p>
    <w:p>
      <w:pPr>
        <w:pStyle w:val="2"/>
        <w:tabs>
          <w:tab w:val="right" w:leader="dot" w:pos="9282"/>
        </w:tabs>
      </w:pPr>
      <w:r>
        <w:fldChar w:fldCharType="begin"/>
      </w:r>
      <w:r>
        <w:instrText xml:space="preserve"> HYPERLINK \l "_Toc_4_4_0000000047" </w:instrText>
      </w:r>
      <w:r>
        <w:fldChar w:fldCharType="separate"/>
      </w:r>
      <w:r>
        <w:t>44.双林污水处理厂（提标改造）绩效目标表</w:t>
      </w:r>
      <w:r>
        <w:tab/>
      </w:r>
      <w:r>
        <w:fldChar w:fldCharType="begin"/>
      </w:r>
      <w:r>
        <w:instrText xml:space="preserve">PAGEREF _Toc_4_4_0000000047 \h</w:instrText>
      </w:r>
      <w:r>
        <w:fldChar w:fldCharType="separate"/>
      </w:r>
      <w:r>
        <w:t>46</w:t>
      </w:r>
      <w:r>
        <w:fldChar w:fldCharType="end"/>
      </w:r>
      <w:r>
        <w:fldChar w:fldCharType="end"/>
      </w:r>
    </w:p>
    <w:p>
      <w:pPr>
        <w:pStyle w:val="2"/>
        <w:tabs>
          <w:tab w:val="right" w:leader="dot" w:pos="9282"/>
        </w:tabs>
      </w:pPr>
      <w:r>
        <w:fldChar w:fldCharType="begin"/>
      </w:r>
      <w:r>
        <w:instrText xml:space="preserve"> HYPERLINK \l "_Toc_4_4_0000000048" </w:instrText>
      </w:r>
      <w:r>
        <w:fldChar w:fldCharType="separate"/>
      </w:r>
      <w:r>
        <w:t>45.双桥污水处理厂绩效目标表</w:t>
      </w:r>
      <w:r>
        <w:tab/>
      </w:r>
      <w:r>
        <w:fldChar w:fldCharType="begin"/>
      </w:r>
      <w:r>
        <w:instrText xml:space="preserve">PAGEREF _Toc_4_4_0000000048 \h</w:instrText>
      </w:r>
      <w:r>
        <w:fldChar w:fldCharType="separate"/>
      </w:r>
      <w:r>
        <w:t>47</w:t>
      </w:r>
      <w:r>
        <w:fldChar w:fldCharType="end"/>
      </w:r>
      <w:r>
        <w:fldChar w:fldCharType="end"/>
      </w:r>
    </w:p>
    <w:p>
      <w:pPr>
        <w:pStyle w:val="2"/>
        <w:tabs>
          <w:tab w:val="right" w:leader="dot" w:pos="9282"/>
        </w:tabs>
      </w:pPr>
      <w:r>
        <w:fldChar w:fldCharType="begin"/>
      </w:r>
      <w:r>
        <w:instrText xml:space="preserve"> HYPERLINK \l "_Toc_4_4_0000000049" </w:instrText>
      </w:r>
      <w:r>
        <w:fldChar w:fldCharType="separate"/>
      </w:r>
      <w:r>
        <w:t>46.双桥污水处理厂（提标改造）绩效目标表</w:t>
      </w:r>
      <w:r>
        <w:tab/>
      </w:r>
      <w:r>
        <w:fldChar w:fldCharType="begin"/>
      </w:r>
      <w:r>
        <w:instrText xml:space="preserve">PAGEREF _Toc_4_4_0000000049 \h</w:instrText>
      </w:r>
      <w:r>
        <w:fldChar w:fldCharType="separate"/>
      </w:r>
      <w:r>
        <w:t>48</w:t>
      </w:r>
      <w:r>
        <w:fldChar w:fldCharType="end"/>
      </w:r>
      <w:r>
        <w:fldChar w:fldCharType="end"/>
      </w:r>
    </w:p>
    <w:p>
      <w:pPr>
        <w:pStyle w:val="2"/>
        <w:tabs>
          <w:tab w:val="right" w:leader="dot" w:pos="9282"/>
        </w:tabs>
      </w:pPr>
      <w:r>
        <w:fldChar w:fldCharType="begin"/>
      </w:r>
      <w:r>
        <w:instrText xml:space="preserve"> HYPERLINK \l "_Toc_4_4_0000000050" </w:instrText>
      </w:r>
      <w:r>
        <w:fldChar w:fldCharType="separate"/>
      </w:r>
      <w:r>
        <w:t>47.双荣道绩效目标表</w:t>
      </w:r>
      <w:r>
        <w:tab/>
      </w:r>
      <w:r>
        <w:fldChar w:fldCharType="begin"/>
      </w:r>
      <w:r>
        <w:instrText xml:space="preserve">PAGEREF _Toc_4_4_0000000050 \h</w:instrText>
      </w:r>
      <w:r>
        <w:fldChar w:fldCharType="separate"/>
      </w:r>
      <w:r>
        <w:t>49</w:t>
      </w:r>
      <w:r>
        <w:fldChar w:fldCharType="end"/>
      </w:r>
      <w:r>
        <w:fldChar w:fldCharType="end"/>
      </w:r>
    </w:p>
    <w:p>
      <w:pPr>
        <w:pStyle w:val="2"/>
        <w:tabs>
          <w:tab w:val="right" w:leader="dot" w:pos="9282"/>
        </w:tabs>
      </w:pPr>
      <w:r>
        <w:fldChar w:fldCharType="begin"/>
      </w:r>
      <w:r>
        <w:instrText xml:space="preserve"> HYPERLINK \l "_Toc_4_4_0000000051" </w:instrText>
      </w:r>
      <w:r>
        <w:fldChar w:fldCharType="separate"/>
      </w:r>
      <w:r>
        <w:t>48.天津津南区智能交通项目绩效目标表</w:t>
      </w:r>
      <w:r>
        <w:tab/>
      </w:r>
      <w:r>
        <w:fldChar w:fldCharType="begin"/>
      </w:r>
      <w:r>
        <w:instrText xml:space="preserve">PAGEREF _Toc_4_4_0000000051 \h</w:instrText>
      </w:r>
      <w:r>
        <w:fldChar w:fldCharType="separate"/>
      </w:r>
      <w:r>
        <w:t>50</w:t>
      </w:r>
      <w:r>
        <w:fldChar w:fldCharType="end"/>
      </w:r>
      <w:r>
        <w:fldChar w:fldCharType="end"/>
      </w:r>
    </w:p>
    <w:p>
      <w:pPr>
        <w:pStyle w:val="2"/>
        <w:tabs>
          <w:tab w:val="right" w:leader="dot" w:pos="9282"/>
        </w:tabs>
      </w:pPr>
      <w:r>
        <w:fldChar w:fldCharType="begin"/>
      </w:r>
      <w:r>
        <w:instrText xml:space="preserve"> HYPERLINK \l "_Toc_4_4_0000000052" </w:instrText>
      </w:r>
      <w:r>
        <w:fldChar w:fldCharType="separate"/>
      </w:r>
      <w:r>
        <w:t>49.微山南路（景蓬道-津南区界）绩效目标表</w:t>
      </w:r>
      <w:r>
        <w:tab/>
      </w:r>
      <w:r>
        <w:fldChar w:fldCharType="begin"/>
      </w:r>
      <w:r>
        <w:instrText xml:space="preserve">PAGEREF _Toc_4_4_0000000052 \h</w:instrText>
      </w:r>
      <w:r>
        <w:fldChar w:fldCharType="separate"/>
      </w:r>
      <w:r>
        <w:t>51</w:t>
      </w:r>
      <w:r>
        <w:fldChar w:fldCharType="end"/>
      </w:r>
      <w:r>
        <w:fldChar w:fldCharType="end"/>
      </w:r>
    </w:p>
    <w:p>
      <w:pPr>
        <w:pStyle w:val="2"/>
        <w:tabs>
          <w:tab w:val="right" w:leader="dot" w:pos="9282"/>
        </w:tabs>
      </w:pPr>
      <w:r>
        <w:fldChar w:fldCharType="begin"/>
      </w:r>
      <w:r>
        <w:instrText xml:space="preserve"> HYPERLINK \l "_Toc_4_4_0000000053" </w:instrText>
      </w:r>
      <w:r>
        <w:fldChar w:fldCharType="separate"/>
      </w:r>
      <w:r>
        <w:t>50.文沽道（国达环路-国欣路）绩效目标表</w:t>
      </w:r>
      <w:r>
        <w:tab/>
      </w:r>
      <w:r>
        <w:fldChar w:fldCharType="begin"/>
      </w:r>
      <w:r>
        <w:instrText xml:space="preserve">PAGEREF _Toc_4_4_0000000053 \h</w:instrText>
      </w:r>
      <w:r>
        <w:fldChar w:fldCharType="separate"/>
      </w:r>
      <w:r>
        <w:t>52</w:t>
      </w:r>
      <w:r>
        <w:fldChar w:fldCharType="end"/>
      </w:r>
      <w:r>
        <w:fldChar w:fldCharType="end"/>
      </w:r>
    </w:p>
    <w:p>
      <w:pPr>
        <w:pStyle w:val="2"/>
        <w:tabs>
          <w:tab w:val="right" w:leader="dot" w:pos="9282"/>
        </w:tabs>
      </w:pPr>
      <w:r>
        <w:fldChar w:fldCharType="begin"/>
      </w:r>
      <w:r>
        <w:instrText xml:space="preserve"> HYPERLINK \l "_Toc_4_4_0000000054" </w:instrText>
      </w:r>
      <w:r>
        <w:fldChar w:fldCharType="separate"/>
      </w:r>
      <w:r>
        <w:t>51.咸水沽污水处理厂绩效目标表</w:t>
      </w:r>
      <w:r>
        <w:tab/>
      </w:r>
      <w:r>
        <w:fldChar w:fldCharType="begin"/>
      </w:r>
      <w:r>
        <w:instrText xml:space="preserve">PAGEREF _Toc_4_4_0000000054 \h</w:instrText>
      </w:r>
      <w:r>
        <w:fldChar w:fldCharType="separate"/>
      </w:r>
      <w:r>
        <w:t>53</w:t>
      </w:r>
      <w:r>
        <w:fldChar w:fldCharType="end"/>
      </w:r>
      <w:r>
        <w:fldChar w:fldCharType="end"/>
      </w:r>
    </w:p>
    <w:p>
      <w:pPr>
        <w:pStyle w:val="2"/>
        <w:tabs>
          <w:tab w:val="right" w:leader="dot" w:pos="9282"/>
        </w:tabs>
      </w:pPr>
      <w:r>
        <w:fldChar w:fldCharType="begin"/>
      </w:r>
      <w:r>
        <w:instrText xml:space="preserve"> HYPERLINK \l "_Toc_4_4_0000000055" </w:instrText>
      </w:r>
      <w:r>
        <w:fldChar w:fldCharType="separate"/>
      </w:r>
      <w:r>
        <w:t>52.辛庄镇亿豪酒店隔离点改造工程绩效目标表</w:t>
      </w:r>
      <w:r>
        <w:tab/>
      </w:r>
      <w:r>
        <w:fldChar w:fldCharType="begin"/>
      </w:r>
      <w:r>
        <w:instrText xml:space="preserve">PAGEREF _Toc_4_4_0000000055 \h</w:instrText>
      </w:r>
      <w:r>
        <w:fldChar w:fldCharType="separate"/>
      </w:r>
      <w:r>
        <w:t>54</w:t>
      </w:r>
      <w:r>
        <w:fldChar w:fldCharType="end"/>
      </w:r>
      <w:r>
        <w:fldChar w:fldCharType="end"/>
      </w:r>
    </w:p>
    <w:p>
      <w:pPr>
        <w:pStyle w:val="2"/>
        <w:tabs>
          <w:tab w:val="right" w:leader="dot" w:pos="9282"/>
        </w:tabs>
      </w:pPr>
      <w:r>
        <w:fldChar w:fldCharType="begin"/>
      </w:r>
      <w:r>
        <w:instrText xml:space="preserve"> HYPERLINK \l "_Toc_4_4_0000000056" </w:instrText>
      </w:r>
      <w:r>
        <w:fldChar w:fldCharType="separate"/>
      </w:r>
      <w:r>
        <w:t>53.星罗道（星湖路-恒海路）绩效目标表</w:t>
      </w:r>
      <w:r>
        <w:tab/>
      </w:r>
      <w:r>
        <w:fldChar w:fldCharType="begin"/>
      </w:r>
      <w:r>
        <w:instrText xml:space="preserve">PAGEREF _Toc_4_4_0000000056 \h</w:instrText>
      </w:r>
      <w:r>
        <w:fldChar w:fldCharType="separate"/>
      </w:r>
      <w:r>
        <w:t>55</w:t>
      </w:r>
      <w:r>
        <w:fldChar w:fldCharType="end"/>
      </w:r>
      <w:r>
        <w:fldChar w:fldCharType="end"/>
      </w:r>
    </w:p>
    <w:p>
      <w:pPr>
        <w:pStyle w:val="2"/>
        <w:tabs>
          <w:tab w:val="right" w:leader="dot" w:pos="9282"/>
        </w:tabs>
      </w:pPr>
      <w:r>
        <w:fldChar w:fldCharType="begin"/>
      </w:r>
      <w:r>
        <w:instrText xml:space="preserve"> HYPERLINK \l "_Toc_4_4_0000000057" </w:instrText>
      </w:r>
      <w:r>
        <w:fldChar w:fldCharType="separate"/>
      </w:r>
      <w:r>
        <w:t>54.谊达道（八里台东路-天嘉湖路）绩效目标表</w:t>
      </w:r>
      <w:r>
        <w:tab/>
      </w:r>
      <w:r>
        <w:fldChar w:fldCharType="begin"/>
      </w:r>
      <w:r>
        <w:instrText xml:space="preserve">PAGEREF _Toc_4_4_0000000057 \h</w:instrText>
      </w:r>
      <w:r>
        <w:fldChar w:fldCharType="separate"/>
      </w:r>
      <w:r>
        <w:t>56</w:t>
      </w:r>
      <w:r>
        <w:fldChar w:fldCharType="end"/>
      </w:r>
      <w:r>
        <w:fldChar w:fldCharType="end"/>
      </w:r>
    </w:p>
    <w:p>
      <w:pPr>
        <w:pStyle w:val="2"/>
        <w:tabs>
          <w:tab w:val="right" w:leader="dot" w:pos="9282"/>
        </w:tabs>
      </w:pPr>
      <w:r>
        <w:fldChar w:fldCharType="begin"/>
      </w:r>
      <w:r>
        <w:instrText xml:space="preserve"> HYPERLINK \l "_Toc_4_4_0000000058" </w:instrText>
      </w:r>
      <w:r>
        <w:fldChar w:fldCharType="separate"/>
      </w:r>
      <w:r>
        <w:t>55.月牙河桥景观提升改造工程绩效目标表</w:t>
      </w:r>
      <w:r>
        <w:tab/>
      </w:r>
      <w:r>
        <w:fldChar w:fldCharType="begin"/>
      </w:r>
      <w:r>
        <w:instrText xml:space="preserve">PAGEREF _Toc_4_4_0000000058 \h</w:instrText>
      </w:r>
      <w:r>
        <w:fldChar w:fldCharType="separate"/>
      </w:r>
      <w:r>
        <w:t>57</w:t>
      </w:r>
      <w:r>
        <w:fldChar w:fldCharType="end"/>
      </w:r>
      <w:r>
        <w:fldChar w:fldCharType="end"/>
      </w:r>
    </w:p>
    <w:p>
      <w:pPr>
        <w:pStyle w:val="2"/>
        <w:tabs>
          <w:tab w:val="right" w:leader="dot" w:pos="9282"/>
        </w:tabs>
      </w:pPr>
      <w:r>
        <w:fldChar w:fldCharType="begin"/>
      </w:r>
      <w:r>
        <w:instrText xml:space="preserve"> HYPERLINK \l "_Toc_4_4_0000000059" </w:instrText>
      </w:r>
      <w:r>
        <w:fldChar w:fldCharType="separate"/>
      </w:r>
      <w:r>
        <w:t>56.月牙河污水泵站绩效目标表</w:t>
      </w:r>
      <w:r>
        <w:tab/>
      </w:r>
      <w:r>
        <w:fldChar w:fldCharType="begin"/>
      </w:r>
      <w:r>
        <w:instrText xml:space="preserve">PAGEREF _Toc_4_4_0000000059 \h</w:instrText>
      </w:r>
      <w:r>
        <w:fldChar w:fldCharType="separate"/>
      </w:r>
      <w:r>
        <w:t>58</w:t>
      </w:r>
      <w:r>
        <w:fldChar w:fldCharType="end"/>
      </w:r>
      <w:r>
        <w:fldChar w:fldCharType="end"/>
      </w:r>
    </w:p>
    <w:p>
      <w:pPr>
        <w:pStyle w:val="2"/>
        <w:tabs>
          <w:tab w:val="right" w:leader="dot" w:pos="9282"/>
        </w:tabs>
      </w:pPr>
      <w:r>
        <w:fldChar w:fldCharType="begin"/>
      </w:r>
      <w:r>
        <w:instrText xml:space="preserve"> HYPERLINK \l "_Toc_4_4_0000000060" </w:instrText>
      </w:r>
      <w:r>
        <w:fldChar w:fldCharType="separate"/>
      </w:r>
      <w:r>
        <w:t>57.紫江路(咸水沽消防站出入口-新丰道)绩效目标表</w:t>
      </w:r>
      <w:r>
        <w:tab/>
      </w:r>
      <w:r>
        <w:fldChar w:fldCharType="begin"/>
      </w:r>
      <w:r>
        <w:instrText xml:space="preserve">PAGEREF _Toc_4_4_0000000060 \h</w:instrText>
      </w:r>
      <w:r>
        <w:fldChar w:fldCharType="separate"/>
      </w:r>
      <w:r>
        <w:t>59</w:t>
      </w:r>
      <w:r>
        <w:fldChar w:fldCharType="end"/>
      </w:r>
      <w:r>
        <w:fldChar w:fldCharType="end"/>
      </w:r>
    </w:p>
    <w:p>
      <w:pPr>
        <w:pStyle w:val="2"/>
        <w:tabs>
          <w:tab w:val="right" w:leader="dot" w:pos="9282"/>
        </w:tabs>
      </w:pPr>
      <w:r>
        <w:fldChar w:fldCharType="begin"/>
      </w:r>
      <w:r>
        <w:instrText xml:space="preserve"> HYPERLINK \l "_Toc_4_4_0000000061" </w:instrText>
      </w:r>
      <w:r>
        <w:fldChar w:fldCharType="separate"/>
      </w:r>
      <w:r>
        <w:t>58.自然灾害综合风险普查房屋建筑调查绩效目标表</w:t>
      </w:r>
      <w:r>
        <w:tab/>
      </w:r>
      <w:r>
        <w:fldChar w:fldCharType="begin"/>
      </w:r>
      <w:r>
        <w:instrText xml:space="preserve">PAGEREF _Toc_4_4_0000000061 \h</w:instrText>
      </w:r>
      <w:r>
        <w:fldChar w:fldCharType="separate"/>
      </w:r>
      <w:r>
        <w:t>60</w:t>
      </w:r>
      <w:r>
        <w:fldChar w:fldCharType="end"/>
      </w:r>
      <w:r>
        <w:fldChar w:fldCharType="end"/>
      </w:r>
    </w:p>
    <w:p>
      <w:pPr>
        <w:pStyle w:val="2"/>
        <w:tabs>
          <w:tab w:val="right" w:leader="dot" w:pos="9282"/>
        </w:tabs>
      </w:pPr>
      <w:r>
        <w:fldChar w:fldCharType="begin"/>
      </w:r>
      <w:r>
        <w:instrText xml:space="preserve"> HYPERLINK \l "_Toc_4_4_0000000062" </w:instrText>
      </w:r>
      <w:r>
        <w:fldChar w:fldCharType="separate"/>
      </w:r>
      <w:r>
        <w:t>59.鑫怡路（秃尾巴河-津南区界）绩效目标表</w:t>
      </w:r>
      <w:r>
        <w:tab/>
      </w:r>
      <w:r>
        <w:fldChar w:fldCharType="begin"/>
      </w:r>
      <w:r>
        <w:instrText xml:space="preserve">PAGEREF _Toc_4_4_0000000062 \h</w:instrText>
      </w:r>
      <w:r>
        <w:fldChar w:fldCharType="separate"/>
      </w:r>
      <w:r>
        <w:t>61</w:t>
      </w:r>
      <w:r>
        <w:fldChar w:fldCharType="end"/>
      </w:r>
      <w:r>
        <w:fldChar w:fldCharType="end"/>
      </w:r>
    </w:p>
    <w:p>
      <w:pPr>
        <w:pStyle w:val="2"/>
        <w:tabs>
          <w:tab w:val="right" w:leader="dot" w:pos="9282"/>
        </w:tabs>
      </w:pPr>
      <w:r>
        <w:fldChar w:fldCharType="begin"/>
      </w:r>
      <w:r>
        <w:instrText xml:space="preserve"> HYPERLINK \l "_Toc_4_4_0000000063" </w:instrText>
      </w:r>
      <w:r>
        <w:fldChar w:fldCharType="separate"/>
      </w:r>
      <w:r>
        <w:t>60.机械设备安全专项检查费用绩效目标表</w:t>
      </w:r>
      <w:r>
        <w:tab/>
      </w:r>
      <w:r>
        <w:fldChar w:fldCharType="begin"/>
      </w:r>
      <w:r>
        <w:instrText xml:space="preserve">PAGEREF _Toc_4_4_0000000063 \h</w:instrText>
      </w:r>
      <w:r>
        <w:fldChar w:fldCharType="separate"/>
      </w:r>
      <w:r>
        <w:t>62</w:t>
      </w:r>
      <w:r>
        <w:fldChar w:fldCharType="end"/>
      </w:r>
      <w:r>
        <w:fldChar w:fldCharType="end"/>
      </w:r>
    </w:p>
    <w:p>
      <w:pPr>
        <w:pStyle w:val="2"/>
        <w:tabs>
          <w:tab w:val="right" w:leader="dot" w:pos="9282"/>
        </w:tabs>
      </w:pPr>
      <w:r>
        <w:fldChar w:fldCharType="begin"/>
      </w:r>
      <w:r>
        <w:instrText xml:space="preserve"> HYPERLINK \l "_Toc_4_4_0000000064" </w:instrText>
      </w:r>
      <w:r>
        <w:fldChar w:fldCharType="separate"/>
      </w:r>
      <w:r>
        <w:t>61.质量检测监督封样费绩效目标表</w:t>
      </w:r>
      <w:r>
        <w:tab/>
      </w:r>
      <w:r>
        <w:fldChar w:fldCharType="begin"/>
      </w:r>
      <w:r>
        <w:instrText xml:space="preserve">PAGEREF _Toc_4_4_0000000064 \h</w:instrText>
      </w:r>
      <w:r>
        <w:fldChar w:fldCharType="separate"/>
      </w:r>
      <w:r>
        <w:t>63</w:t>
      </w:r>
      <w:r>
        <w:fldChar w:fldCharType="end"/>
      </w:r>
      <w:r>
        <w:fldChar w:fldCharType="end"/>
      </w:r>
    </w:p>
    <w:p>
      <w:pPr>
        <w:pStyle w:val="2"/>
        <w:tabs>
          <w:tab w:val="right" w:leader="dot" w:pos="9282"/>
        </w:tabs>
      </w:pPr>
      <w:r>
        <w:fldChar w:fldCharType="begin"/>
      </w:r>
      <w:r>
        <w:instrText xml:space="preserve"> HYPERLINK \l "_Toc_4_4_0000000065" </w:instrText>
      </w:r>
      <w:r>
        <w:fldChar w:fldCharType="separate"/>
      </w:r>
      <w:r>
        <w:t>62.“三代”自有资金收支项目绩效目标表</w:t>
      </w:r>
      <w:r>
        <w:tab/>
      </w:r>
      <w:r>
        <w:fldChar w:fldCharType="begin"/>
      </w:r>
      <w:r>
        <w:instrText xml:space="preserve">PAGEREF _Toc_4_4_0000000065 \h</w:instrText>
      </w:r>
      <w:r>
        <w:fldChar w:fldCharType="separate"/>
      </w:r>
      <w:r>
        <w:t>64</w:t>
      </w:r>
      <w:r>
        <w:fldChar w:fldCharType="end"/>
      </w:r>
      <w:r>
        <w:fldChar w:fldCharType="end"/>
      </w:r>
    </w:p>
    <w:p>
      <w:pPr>
        <w:pStyle w:val="2"/>
        <w:tabs>
          <w:tab w:val="right" w:leader="dot" w:pos="9282"/>
        </w:tabs>
      </w:pPr>
      <w:r>
        <w:fldChar w:fldCharType="begin"/>
      </w:r>
      <w:r>
        <w:instrText xml:space="preserve"> HYPERLINK \l "_Toc_4_4_0000000066" </w:instrText>
      </w:r>
      <w:r>
        <w:fldChar w:fldCharType="separate"/>
      </w:r>
      <w:r>
        <w:t>63.部分道路绿化工程（博惠道、广惠道、鑫怡路）绩效目标表</w:t>
      </w:r>
      <w:r>
        <w:tab/>
      </w:r>
      <w:r>
        <w:fldChar w:fldCharType="begin"/>
      </w:r>
      <w:r>
        <w:instrText xml:space="preserve">PAGEREF _Toc_4_4_0000000066 \h</w:instrText>
      </w:r>
      <w:r>
        <w:fldChar w:fldCharType="separate"/>
      </w:r>
      <w:r>
        <w:t>65</w:t>
      </w:r>
      <w:r>
        <w:fldChar w:fldCharType="end"/>
      </w:r>
      <w:r>
        <w:fldChar w:fldCharType="end"/>
      </w:r>
    </w:p>
    <w:p>
      <w:pPr>
        <w:pStyle w:val="2"/>
        <w:tabs>
          <w:tab w:val="right" w:leader="dot" w:pos="9282"/>
        </w:tabs>
      </w:pPr>
      <w:r>
        <w:fldChar w:fldCharType="begin"/>
      </w:r>
      <w:r>
        <w:instrText xml:space="preserve"> HYPERLINK \l "_Toc_4_4_0000000067" </w:instrText>
      </w:r>
      <w:r>
        <w:fldChar w:fldCharType="separate"/>
      </w:r>
      <w:r>
        <w:t>64.偿还蓟汕高速项目借款绩效目标表</w:t>
      </w:r>
      <w:r>
        <w:tab/>
      </w:r>
      <w:r>
        <w:fldChar w:fldCharType="begin"/>
      </w:r>
      <w:r>
        <w:instrText xml:space="preserve">PAGEREF _Toc_4_4_0000000067 \h</w:instrText>
      </w:r>
      <w:r>
        <w:fldChar w:fldCharType="separate"/>
      </w:r>
      <w:r>
        <w:t>66</w:t>
      </w:r>
      <w:r>
        <w:fldChar w:fldCharType="end"/>
      </w:r>
      <w:r>
        <w:fldChar w:fldCharType="end"/>
      </w:r>
    </w:p>
    <w:p>
      <w:pPr>
        <w:pStyle w:val="2"/>
        <w:tabs>
          <w:tab w:val="right" w:leader="dot" w:pos="9282"/>
        </w:tabs>
      </w:pPr>
      <w:r>
        <w:fldChar w:fldCharType="begin"/>
      </w:r>
      <w:r>
        <w:instrText xml:space="preserve"> HYPERLINK \l "_Toc_4_4_0000000068" </w:instrText>
      </w:r>
      <w:r>
        <w:fldChar w:fldCharType="separate"/>
      </w:r>
      <w:r>
        <w:t>65.城市更新规划绩效目标表</w:t>
      </w:r>
      <w:r>
        <w:tab/>
      </w:r>
      <w:r>
        <w:fldChar w:fldCharType="begin"/>
      </w:r>
      <w:r>
        <w:instrText xml:space="preserve">PAGEREF _Toc_4_4_0000000068 \h</w:instrText>
      </w:r>
      <w:r>
        <w:fldChar w:fldCharType="separate"/>
      </w:r>
      <w:r>
        <w:t>67</w:t>
      </w:r>
      <w:r>
        <w:fldChar w:fldCharType="end"/>
      </w:r>
      <w:r>
        <w:fldChar w:fldCharType="end"/>
      </w:r>
    </w:p>
    <w:p>
      <w:pPr>
        <w:pStyle w:val="2"/>
        <w:tabs>
          <w:tab w:val="right" w:leader="dot" w:pos="9282"/>
        </w:tabs>
      </w:pPr>
      <w:r>
        <w:fldChar w:fldCharType="begin"/>
      </w:r>
      <w:r>
        <w:instrText xml:space="preserve"> HYPERLINK \l "_Toc_4_4_0000000069" </w:instrText>
      </w:r>
      <w:r>
        <w:fldChar w:fldCharType="separate"/>
      </w:r>
      <w:r>
        <w:t>66.丰泽道（八里台东路-天嘉湖路）绩效目标表</w:t>
      </w:r>
      <w:r>
        <w:tab/>
      </w:r>
      <w:r>
        <w:fldChar w:fldCharType="begin"/>
      </w:r>
      <w:r>
        <w:instrText xml:space="preserve">PAGEREF _Toc_4_4_0000000069 \h</w:instrText>
      </w:r>
      <w:r>
        <w:fldChar w:fldCharType="separate"/>
      </w:r>
      <w:r>
        <w:t>68</w:t>
      </w:r>
      <w:r>
        <w:fldChar w:fldCharType="end"/>
      </w:r>
      <w:r>
        <w:fldChar w:fldCharType="end"/>
      </w:r>
    </w:p>
    <w:p>
      <w:pPr>
        <w:pStyle w:val="2"/>
        <w:tabs>
          <w:tab w:val="right" w:leader="dot" w:pos="9282"/>
        </w:tabs>
      </w:pPr>
      <w:r>
        <w:fldChar w:fldCharType="begin"/>
      </w:r>
      <w:r>
        <w:instrText xml:space="preserve"> HYPERLINK \l "_Toc_4_4_0000000070" </w:instrText>
      </w:r>
      <w:r>
        <w:fldChar w:fldCharType="separate"/>
      </w:r>
      <w:r>
        <w:t>67.丰泽道方涵绩效目标表</w:t>
      </w:r>
      <w:r>
        <w:tab/>
      </w:r>
      <w:r>
        <w:fldChar w:fldCharType="begin"/>
      </w:r>
      <w:r>
        <w:instrText xml:space="preserve">PAGEREF _Toc_4_4_0000000070 \h</w:instrText>
      </w:r>
      <w:r>
        <w:fldChar w:fldCharType="separate"/>
      </w:r>
      <w:r>
        <w:t>69</w:t>
      </w:r>
      <w:r>
        <w:fldChar w:fldCharType="end"/>
      </w:r>
      <w:r>
        <w:fldChar w:fldCharType="end"/>
      </w:r>
    </w:p>
    <w:p>
      <w:pPr>
        <w:pStyle w:val="2"/>
        <w:tabs>
          <w:tab w:val="right" w:leader="dot" w:pos="9282"/>
        </w:tabs>
      </w:pPr>
      <w:r>
        <w:fldChar w:fldCharType="begin"/>
      </w:r>
      <w:r>
        <w:instrText xml:space="preserve"> HYPERLINK \l "_Toc_4_4_0000000071" </w:instrText>
      </w:r>
      <w:r>
        <w:fldChar w:fldCharType="separate"/>
      </w:r>
      <w:r>
        <w:t>68.公用公房管理项目绩效目标表</w:t>
      </w:r>
      <w:r>
        <w:tab/>
      </w:r>
      <w:r>
        <w:fldChar w:fldCharType="begin"/>
      </w:r>
      <w:r>
        <w:instrText xml:space="preserve">PAGEREF _Toc_4_4_0000000071 \h</w:instrText>
      </w:r>
      <w:r>
        <w:fldChar w:fldCharType="separate"/>
      </w:r>
      <w:r>
        <w:t>70</w:t>
      </w:r>
      <w:r>
        <w:fldChar w:fldCharType="end"/>
      </w:r>
      <w:r>
        <w:fldChar w:fldCharType="end"/>
      </w:r>
    </w:p>
    <w:p>
      <w:pPr>
        <w:pStyle w:val="2"/>
        <w:tabs>
          <w:tab w:val="right" w:leader="dot" w:pos="9282"/>
        </w:tabs>
      </w:pPr>
      <w:r>
        <w:fldChar w:fldCharType="begin"/>
      </w:r>
      <w:r>
        <w:instrText xml:space="preserve"> HYPERLINK \l "_Toc_4_4_0000000072" </w:instrText>
      </w:r>
      <w:r>
        <w:fldChar w:fldCharType="separate"/>
      </w:r>
      <w:r>
        <w:t>69.恒海路（规划变电站-幸福道）绩效目标表</w:t>
      </w:r>
      <w:r>
        <w:tab/>
      </w:r>
      <w:r>
        <w:fldChar w:fldCharType="begin"/>
      </w:r>
      <w:r>
        <w:instrText xml:space="preserve">PAGEREF _Toc_4_4_0000000072 \h</w:instrText>
      </w:r>
      <w:r>
        <w:fldChar w:fldCharType="separate"/>
      </w:r>
      <w:r>
        <w:t>71</w:t>
      </w:r>
      <w:r>
        <w:fldChar w:fldCharType="end"/>
      </w:r>
      <w:r>
        <w:fldChar w:fldCharType="end"/>
      </w:r>
    </w:p>
    <w:p>
      <w:pPr>
        <w:pStyle w:val="2"/>
        <w:tabs>
          <w:tab w:val="right" w:leader="dot" w:pos="9282"/>
        </w:tabs>
      </w:pPr>
      <w:r>
        <w:fldChar w:fldCharType="begin"/>
      </w:r>
      <w:r>
        <w:instrText xml:space="preserve"> HYPERLINK \l "_Toc_4_4_0000000073" </w:instrText>
      </w:r>
      <w:r>
        <w:fldChar w:fldCharType="separate"/>
      </w:r>
      <w:r>
        <w:t>70.既有建筑玻璃幕墙检查费用绩效目标表</w:t>
      </w:r>
      <w:r>
        <w:tab/>
      </w:r>
      <w:r>
        <w:fldChar w:fldCharType="begin"/>
      </w:r>
      <w:r>
        <w:instrText xml:space="preserve">PAGEREF _Toc_4_4_0000000073 \h</w:instrText>
      </w:r>
      <w:r>
        <w:fldChar w:fldCharType="separate"/>
      </w:r>
      <w:r>
        <w:t>72</w:t>
      </w:r>
      <w:r>
        <w:fldChar w:fldCharType="end"/>
      </w:r>
      <w:r>
        <w:fldChar w:fldCharType="end"/>
      </w:r>
    </w:p>
    <w:p>
      <w:pPr>
        <w:pStyle w:val="2"/>
        <w:tabs>
          <w:tab w:val="right" w:leader="dot" w:pos="9282"/>
        </w:tabs>
      </w:pPr>
      <w:r>
        <w:fldChar w:fldCharType="begin"/>
      </w:r>
      <w:r>
        <w:instrText xml:space="preserve"> HYPERLINK \l "_Toc_4_4_0000000074" </w:instrText>
      </w:r>
      <w:r>
        <w:fldChar w:fldCharType="separate"/>
      </w:r>
      <w:r>
        <w:t>71.金茂路（王家场小学-南环路）绩效目标表</w:t>
      </w:r>
      <w:r>
        <w:tab/>
      </w:r>
      <w:r>
        <w:fldChar w:fldCharType="begin"/>
      </w:r>
      <w:r>
        <w:instrText xml:space="preserve">PAGEREF _Toc_4_4_0000000074 \h</w:instrText>
      </w:r>
      <w:r>
        <w:fldChar w:fldCharType="separate"/>
      </w:r>
      <w:r>
        <w:t>73</w:t>
      </w:r>
      <w:r>
        <w:fldChar w:fldCharType="end"/>
      </w:r>
      <w:r>
        <w:fldChar w:fldCharType="end"/>
      </w:r>
    </w:p>
    <w:p>
      <w:pPr>
        <w:pStyle w:val="2"/>
        <w:tabs>
          <w:tab w:val="right" w:leader="dot" w:pos="9282"/>
        </w:tabs>
      </w:pPr>
      <w:r>
        <w:fldChar w:fldCharType="begin"/>
      </w:r>
      <w:r>
        <w:instrText xml:space="preserve"> HYPERLINK \l "_Toc_4_4_0000000075" </w:instrText>
      </w:r>
      <w:r>
        <w:fldChar w:fldCharType="separate"/>
      </w:r>
      <w:r>
        <w:t>72.津南区辛庄镇2.6平方公里平衡地块（二期）给水工程绩效目标表</w:t>
      </w:r>
      <w:r>
        <w:tab/>
      </w:r>
      <w:r>
        <w:fldChar w:fldCharType="begin"/>
      </w:r>
      <w:r>
        <w:instrText xml:space="preserve">PAGEREF _Toc_4_4_0000000075 \h</w:instrText>
      </w:r>
      <w:r>
        <w:fldChar w:fldCharType="separate"/>
      </w:r>
      <w:r>
        <w:t>74</w:t>
      </w:r>
      <w:r>
        <w:fldChar w:fldCharType="end"/>
      </w:r>
      <w:r>
        <w:fldChar w:fldCharType="end"/>
      </w:r>
    </w:p>
    <w:p>
      <w:pPr>
        <w:pStyle w:val="2"/>
        <w:tabs>
          <w:tab w:val="right" w:leader="dot" w:pos="9282"/>
        </w:tabs>
      </w:pPr>
      <w:r>
        <w:fldChar w:fldCharType="begin"/>
      </w:r>
      <w:r>
        <w:instrText xml:space="preserve"> HYPERLINK \l "_Toc_4_4_0000000076" </w:instrText>
      </w:r>
      <w:r>
        <w:fldChar w:fldCharType="separate"/>
      </w:r>
      <w:r>
        <w:t>73.津南区辛庄镇2.6平方公里平衡地块（二期）燃气工程绩效目标表</w:t>
      </w:r>
      <w:r>
        <w:tab/>
      </w:r>
      <w:r>
        <w:fldChar w:fldCharType="begin"/>
      </w:r>
      <w:r>
        <w:instrText xml:space="preserve">PAGEREF _Toc_4_4_0000000076 \h</w:instrText>
      </w:r>
      <w:r>
        <w:fldChar w:fldCharType="separate"/>
      </w:r>
      <w:r>
        <w:t>75</w:t>
      </w:r>
      <w:r>
        <w:fldChar w:fldCharType="end"/>
      </w:r>
      <w:r>
        <w:fldChar w:fldCharType="end"/>
      </w:r>
    </w:p>
    <w:p>
      <w:pPr>
        <w:pStyle w:val="2"/>
        <w:tabs>
          <w:tab w:val="right" w:leader="dot" w:pos="9282"/>
        </w:tabs>
      </w:pPr>
      <w:r>
        <w:fldChar w:fldCharType="begin"/>
      </w:r>
      <w:r>
        <w:instrText xml:space="preserve"> HYPERLINK \l "_Toc_4_4_0000000077" </w:instrText>
      </w:r>
      <w:r>
        <w:fldChar w:fldCharType="separate"/>
      </w:r>
      <w:r>
        <w:t>74.津南区辛庄镇2.6平方公里平衡地块市政道路及配套管线工程（二期）绩效目标表</w:t>
      </w:r>
      <w:r>
        <w:tab/>
      </w:r>
      <w:r>
        <w:fldChar w:fldCharType="begin"/>
      </w:r>
      <w:r>
        <w:instrText xml:space="preserve">PAGEREF _Toc_4_4_0000000077 \h</w:instrText>
      </w:r>
      <w:r>
        <w:fldChar w:fldCharType="separate"/>
      </w:r>
      <w:r>
        <w:t>76</w:t>
      </w:r>
      <w:r>
        <w:fldChar w:fldCharType="end"/>
      </w:r>
      <w:r>
        <w:fldChar w:fldCharType="end"/>
      </w:r>
    </w:p>
    <w:p>
      <w:pPr>
        <w:pStyle w:val="2"/>
        <w:tabs>
          <w:tab w:val="right" w:leader="dot" w:pos="9282"/>
        </w:tabs>
      </w:pPr>
      <w:r>
        <w:fldChar w:fldCharType="begin"/>
      </w:r>
      <w:r>
        <w:instrText xml:space="preserve"> HYPERLINK \l "_Toc_4_4_0000000078" </w:instrText>
      </w:r>
      <w:r>
        <w:fldChar w:fldCharType="separate"/>
      </w:r>
      <w:r>
        <w:t>75.聚祥道（雅润路—二八公路）绩效目标表</w:t>
      </w:r>
      <w:r>
        <w:tab/>
      </w:r>
      <w:r>
        <w:fldChar w:fldCharType="begin"/>
      </w:r>
      <w:r>
        <w:instrText xml:space="preserve">PAGEREF _Toc_4_4_0000000078 \h</w:instrText>
      </w:r>
      <w:r>
        <w:fldChar w:fldCharType="separate"/>
      </w:r>
      <w:r>
        <w:t>77</w:t>
      </w:r>
      <w:r>
        <w:fldChar w:fldCharType="end"/>
      </w:r>
      <w:r>
        <w:fldChar w:fldCharType="end"/>
      </w:r>
    </w:p>
    <w:p>
      <w:pPr>
        <w:pStyle w:val="2"/>
        <w:tabs>
          <w:tab w:val="right" w:leader="dot" w:pos="9282"/>
        </w:tabs>
      </w:pPr>
      <w:r>
        <w:fldChar w:fldCharType="begin"/>
      </w:r>
      <w:r>
        <w:instrText xml:space="preserve"> HYPERLINK \l "_Toc_4_4_0000000079" </w:instrText>
      </w:r>
      <w:r>
        <w:fldChar w:fldCharType="separate"/>
      </w:r>
      <w:r>
        <w:t>76.坤元路桥绩效目标表</w:t>
      </w:r>
      <w:r>
        <w:tab/>
      </w:r>
      <w:r>
        <w:fldChar w:fldCharType="begin"/>
      </w:r>
      <w:r>
        <w:instrText xml:space="preserve">PAGEREF _Toc_4_4_0000000079 \h</w:instrText>
      </w:r>
      <w:r>
        <w:fldChar w:fldCharType="separate"/>
      </w:r>
      <w:r>
        <w:t>78</w:t>
      </w:r>
      <w:r>
        <w:fldChar w:fldCharType="end"/>
      </w:r>
      <w:r>
        <w:fldChar w:fldCharType="end"/>
      </w:r>
    </w:p>
    <w:p>
      <w:pPr>
        <w:pStyle w:val="2"/>
        <w:tabs>
          <w:tab w:val="right" w:leader="dot" w:pos="9282"/>
        </w:tabs>
      </w:pPr>
      <w:r>
        <w:fldChar w:fldCharType="begin"/>
      </w:r>
      <w:r>
        <w:instrText xml:space="preserve"> HYPERLINK \l "_Toc_4_4_0000000080" </w:instrText>
      </w:r>
      <w:r>
        <w:fldChar w:fldCharType="separate"/>
      </w:r>
      <w:r>
        <w:t>77.南环路桥绩效目标表</w:t>
      </w:r>
      <w:r>
        <w:tab/>
      </w:r>
      <w:r>
        <w:fldChar w:fldCharType="begin"/>
      </w:r>
      <w:r>
        <w:instrText xml:space="preserve">PAGEREF _Toc_4_4_0000000080 \h</w:instrText>
      </w:r>
      <w:r>
        <w:fldChar w:fldCharType="separate"/>
      </w:r>
      <w:r>
        <w:t>79</w:t>
      </w:r>
      <w:r>
        <w:fldChar w:fldCharType="end"/>
      </w:r>
      <w:r>
        <w:fldChar w:fldCharType="end"/>
      </w:r>
    </w:p>
    <w:p>
      <w:pPr>
        <w:pStyle w:val="2"/>
        <w:tabs>
          <w:tab w:val="right" w:leader="dot" w:pos="9282"/>
        </w:tabs>
      </w:pPr>
      <w:r>
        <w:fldChar w:fldCharType="begin"/>
      </w:r>
      <w:r>
        <w:instrText xml:space="preserve"> HYPERLINK \l "_Toc_4_4_0000000081" </w:instrText>
      </w:r>
      <w:r>
        <w:fldChar w:fldCharType="separate"/>
      </w:r>
      <w:r>
        <w:t>78.旺海路（津南大道—聚鑫道绩效目标表</w:t>
      </w:r>
      <w:r>
        <w:tab/>
      </w:r>
      <w:r>
        <w:fldChar w:fldCharType="begin"/>
      </w:r>
      <w:r>
        <w:instrText xml:space="preserve">PAGEREF _Toc_4_4_0000000081 \h</w:instrText>
      </w:r>
      <w:r>
        <w:fldChar w:fldCharType="separate"/>
      </w:r>
      <w:r>
        <w:t>80</w:t>
      </w:r>
      <w:r>
        <w:fldChar w:fldCharType="end"/>
      </w:r>
      <w:r>
        <w:fldChar w:fldCharType="end"/>
      </w:r>
    </w:p>
    <w:p>
      <w:pPr>
        <w:pStyle w:val="2"/>
        <w:tabs>
          <w:tab w:val="right" w:leader="dot" w:pos="9282"/>
        </w:tabs>
      </w:pPr>
      <w:r>
        <w:fldChar w:fldCharType="begin"/>
      </w:r>
      <w:r>
        <w:instrText xml:space="preserve"> HYPERLINK \l "_Toc_4_4_0000000082" </w:instrText>
      </w:r>
      <w:r>
        <w:fldChar w:fldCharType="separate"/>
      </w:r>
      <w:r>
        <w:t>79.辛沽道雨污合建泵站工程绩效目标表</w:t>
      </w:r>
      <w:r>
        <w:tab/>
      </w:r>
      <w:r>
        <w:fldChar w:fldCharType="begin"/>
      </w:r>
      <w:r>
        <w:instrText xml:space="preserve">PAGEREF _Toc_4_4_0000000082 \h</w:instrText>
      </w:r>
      <w:r>
        <w:fldChar w:fldCharType="separate"/>
      </w:r>
      <w:r>
        <w:t>81</w:t>
      </w:r>
      <w:r>
        <w:fldChar w:fldCharType="end"/>
      </w:r>
      <w:r>
        <w:fldChar w:fldCharType="end"/>
      </w:r>
    </w:p>
    <w:p>
      <w:pPr>
        <w:pStyle w:val="2"/>
        <w:tabs>
          <w:tab w:val="right" w:leader="dot" w:pos="9282"/>
        </w:tabs>
      </w:pPr>
      <w:r>
        <w:fldChar w:fldCharType="begin"/>
      </w:r>
      <w:r>
        <w:instrText xml:space="preserve"> HYPERLINK \l "_Toc_4_4_0000000083" </w:instrText>
      </w:r>
      <w:r>
        <w:fldChar w:fldCharType="separate"/>
      </w:r>
      <w:r>
        <w:t>80.辛庄镇2.6平方米平衡地块绿化工程绩效目标表</w:t>
      </w:r>
      <w:r>
        <w:tab/>
      </w:r>
      <w:r>
        <w:fldChar w:fldCharType="begin"/>
      </w:r>
      <w:r>
        <w:instrText xml:space="preserve">PAGEREF _Toc_4_4_0000000083 \h</w:instrText>
      </w:r>
      <w:r>
        <w:fldChar w:fldCharType="separate"/>
      </w:r>
      <w:r>
        <w:t>82</w:t>
      </w:r>
      <w:r>
        <w:fldChar w:fldCharType="end"/>
      </w:r>
      <w:r>
        <w:fldChar w:fldCharType="end"/>
      </w:r>
    </w:p>
    <w:p>
      <w:pPr>
        <w:pStyle w:val="2"/>
        <w:tabs>
          <w:tab w:val="right" w:leader="dot" w:pos="9282"/>
        </w:tabs>
      </w:pPr>
      <w:r>
        <w:fldChar w:fldCharType="begin"/>
      </w:r>
      <w:r>
        <w:instrText xml:space="preserve"> HYPERLINK \l "_Toc_4_4_0000000084" </w:instrText>
      </w:r>
      <w:r>
        <w:fldChar w:fldCharType="separate"/>
      </w:r>
      <w:r>
        <w:t>81.新慧路桥绩效目标表</w:t>
      </w:r>
      <w:r>
        <w:tab/>
      </w:r>
      <w:r>
        <w:fldChar w:fldCharType="begin"/>
      </w:r>
      <w:r>
        <w:instrText xml:space="preserve">PAGEREF _Toc_4_4_0000000084 \h</w:instrText>
      </w:r>
      <w:r>
        <w:fldChar w:fldCharType="separate"/>
      </w:r>
      <w:r>
        <w:t>83</w:t>
      </w:r>
      <w:r>
        <w:fldChar w:fldCharType="end"/>
      </w:r>
      <w:r>
        <w:fldChar w:fldCharType="end"/>
      </w:r>
    </w:p>
    <w:p>
      <w:pPr>
        <w:pStyle w:val="2"/>
        <w:tabs>
          <w:tab w:val="right" w:leader="dot" w:pos="9282"/>
        </w:tabs>
      </w:pPr>
      <w:r>
        <w:fldChar w:fldCharType="begin"/>
      </w:r>
      <w:r>
        <w:instrText xml:space="preserve"> HYPERLINK \l "_Toc_4_4_0000000085" </w:instrText>
      </w:r>
      <w:r>
        <w:fldChar w:fldCharType="separate"/>
      </w:r>
      <w:r>
        <w:t>82.新兴南路（南华路—南环路）绩效目标表</w:t>
      </w:r>
      <w:r>
        <w:tab/>
      </w:r>
      <w:r>
        <w:fldChar w:fldCharType="begin"/>
      </w:r>
      <w:r>
        <w:instrText xml:space="preserve">PAGEREF _Toc_4_4_0000000085 \h</w:instrText>
      </w:r>
      <w:r>
        <w:fldChar w:fldCharType="separate"/>
      </w:r>
      <w:r>
        <w:t>84</w:t>
      </w:r>
      <w:r>
        <w:fldChar w:fldCharType="end"/>
      </w:r>
      <w:r>
        <w:fldChar w:fldCharType="end"/>
      </w:r>
    </w:p>
    <w:p>
      <w:pPr>
        <w:pStyle w:val="2"/>
        <w:tabs>
          <w:tab w:val="right" w:leader="dot" w:pos="9282"/>
        </w:tabs>
      </w:pPr>
      <w:r>
        <w:fldChar w:fldCharType="begin"/>
      </w:r>
      <w:r>
        <w:instrText xml:space="preserve"> HYPERLINK \l "_Toc_4_4_0000000086" </w:instrText>
      </w:r>
      <w:r>
        <w:fldChar w:fldCharType="separate"/>
      </w:r>
      <w:r>
        <w:t>83.资金监管审核项目绩效目标表</w:t>
      </w:r>
      <w:r>
        <w:tab/>
      </w:r>
      <w:r>
        <w:fldChar w:fldCharType="begin"/>
      </w:r>
      <w:r>
        <w:instrText xml:space="preserve">PAGEREF _Toc_4_4_0000000086 \h</w:instrText>
      </w:r>
      <w:r>
        <w:fldChar w:fldCharType="separate"/>
      </w:r>
      <w:r>
        <w:t>85</w:t>
      </w:r>
      <w:r>
        <w:fldChar w:fldCharType="end"/>
      </w:r>
      <w:r>
        <w:fldChar w:fldCharType="end"/>
      </w:r>
    </w:p>
    <w:p>
      <w:pPr>
        <w:pStyle w:val="2"/>
        <w:tabs>
          <w:tab w:val="right" w:leader="dot" w:pos="9282"/>
        </w:tabs>
      </w:pPr>
      <w:r>
        <w:fldChar w:fldCharType="begin"/>
      </w:r>
      <w:r>
        <w:instrText xml:space="preserve"> HYPERLINK \l "_Toc_4_4_0000000087" </w:instrText>
      </w:r>
      <w:r>
        <w:fldChar w:fldCharType="separate"/>
      </w:r>
      <w:r>
        <w:t>84.鑫洪路（永胜道-津沽公路）绩效目标表</w:t>
      </w:r>
      <w:r>
        <w:tab/>
      </w:r>
      <w:r>
        <w:fldChar w:fldCharType="begin"/>
      </w:r>
      <w:r>
        <w:instrText xml:space="preserve">PAGEREF _Toc_4_4_0000000087 \h</w:instrText>
      </w:r>
      <w:r>
        <w:fldChar w:fldCharType="separate"/>
      </w:r>
      <w:r>
        <w:t>86</w:t>
      </w:r>
      <w:r>
        <w:fldChar w:fldCharType="end"/>
      </w:r>
      <w:r>
        <w:fldChar w:fldCharType="end"/>
      </w:r>
    </w:p>
    <w:p>
      <w:pPr>
        <w:pStyle w:val="2"/>
        <w:tabs>
          <w:tab w:val="right" w:leader="dot" w:pos="9282"/>
        </w:tabs>
      </w:pPr>
      <w:r>
        <w:fldChar w:fldCharType="begin"/>
      </w:r>
      <w:r>
        <w:instrText xml:space="preserve"> HYPERLINK \l "_Toc_4_4_0000000088" </w:instrText>
      </w:r>
      <w:r>
        <w:fldChar w:fldCharType="separate"/>
      </w:r>
      <w:r>
        <w:t>85.老干部工作业务费绩效目标表</w:t>
      </w:r>
      <w:r>
        <w:tab/>
      </w:r>
      <w:r>
        <w:fldChar w:fldCharType="begin"/>
      </w:r>
      <w:r>
        <w:instrText xml:space="preserve">PAGEREF _Toc_4_4_0000000088 \h</w:instrText>
      </w:r>
      <w:r>
        <w:fldChar w:fldCharType="separate"/>
      </w:r>
      <w:r>
        <w:t>87</w:t>
      </w:r>
      <w:r>
        <w:fldChar w:fldCharType="end"/>
      </w:r>
      <w:r>
        <w:fldChar w:fldCharType="end"/>
      </w:r>
    </w:p>
    <w:p>
      <w:pPr>
        <w:pStyle w:val="2"/>
        <w:tabs>
          <w:tab w:val="right" w:leader="dot" w:pos="9282"/>
        </w:tabs>
      </w:pPr>
      <w:r>
        <w:fldChar w:fldCharType="begin"/>
      </w:r>
      <w:r>
        <w:instrText xml:space="preserve"> HYPERLINK \l "_Toc_4_4_0000000089" </w:instrText>
      </w:r>
      <w:r>
        <w:fldChar w:fldCharType="separate"/>
      </w:r>
      <w:r>
        <w:t>86.离休干部药费绩效目标表</w:t>
      </w:r>
      <w:r>
        <w:tab/>
      </w:r>
      <w:r>
        <w:fldChar w:fldCharType="begin"/>
      </w:r>
      <w:r>
        <w:instrText xml:space="preserve">PAGEREF _Toc_4_4_0000000089 \h</w:instrText>
      </w:r>
      <w:r>
        <w:fldChar w:fldCharType="separate"/>
      </w:r>
      <w:r>
        <w:t>88</w:t>
      </w:r>
      <w:r>
        <w:fldChar w:fldCharType="end"/>
      </w:r>
      <w:r>
        <w:fldChar w:fldCharType="end"/>
      </w:r>
    </w:p>
    <w:p>
      <w:pPr>
        <w:pStyle w:val="2"/>
        <w:tabs>
          <w:tab w:val="right" w:leader="dot" w:pos="9282"/>
        </w:tabs>
      </w:pPr>
      <w:r>
        <w:fldChar w:fldCharType="begin"/>
      </w:r>
      <w:r>
        <w:instrText xml:space="preserve"> HYPERLINK \l "_Toc_4_4_0000000090" </w:instrText>
      </w:r>
      <w:r>
        <w:fldChar w:fldCharType="separate"/>
      </w:r>
      <w:r>
        <w:t>87.建交中心玻璃幕墙改造绩效目标表</w:t>
      </w:r>
      <w:r>
        <w:tab/>
      </w:r>
      <w:r>
        <w:fldChar w:fldCharType="begin"/>
      </w:r>
      <w:r>
        <w:instrText xml:space="preserve">PAGEREF _Toc_4_4_0000000090 \h</w:instrText>
      </w:r>
      <w:r>
        <w:fldChar w:fldCharType="separate"/>
      </w:r>
      <w:r>
        <w:t>89</w:t>
      </w:r>
      <w:r>
        <w:fldChar w:fldCharType="end"/>
      </w:r>
      <w:r>
        <w:fldChar w:fldCharType="end"/>
      </w:r>
    </w:p>
    <w:p>
      <w:pPr>
        <w:sectPr>
          <w:footerReference r:id="rId3" w:type="default"/>
          <w:footerReference r:id="rId4" w:type="even"/>
          <w:pgSz w:w="11900" w:h="16840"/>
          <w:pgMar w:top="1984" w:right="1304" w:bottom="1134" w:left="1304" w:header="720" w:footer="720" w:gutter="0"/>
          <w:pgNumType w:start="1"/>
        </w:sectPr>
      </w:pPr>
      <w:r>
        <w:fldChar w:fldCharType="end"/>
      </w:r>
    </w:p>
    <w:p>
      <w:pPr>
        <w:spacing w:before="0" w:after="0" w:line="240" w:lineRule="auto"/>
        <w:ind w:firstLine="0"/>
        <w:jc w:val="center"/>
        <w:outlineLvl w:val="9"/>
      </w:pPr>
      <w:r>
        <w:rPr>
          <w:rFonts w:ascii="方正小标宋_GBK" w:hAnsi="方正小标宋_GBK" w:eastAsia="方正小标宋_GBK" w:cs="方正小标宋_GBK"/>
          <w:color w:val="000000"/>
          <w:sz w:val="44"/>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44"/>
        </w:rPr>
        <w:t>第一部分</w:t>
      </w:r>
    </w:p>
    <w:p>
      <w:pPr>
        <w:spacing w:before="0" w:after="0" w:line="240" w:lineRule="auto"/>
        <w:ind w:firstLine="0"/>
        <w:jc w:val="center"/>
        <w:outlineLvl w:val="0"/>
      </w:pPr>
      <w:r>
        <w:rPr>
          <w:rFonts w:ascii="方正小标宋_GBK" w:hAnsi="方正小标宋_GBK" w:eastAsia="方正小标宋_GBK" w:cs="方正小标宋_GBK"/>
          <w:color w:val="000000"/>
          <w:sz w:val="44"/>
        </w:rPr>
        <w:t>部门整体绩效目标</w:t>
      </w:r>
    </w:p>
    <w:p>
      <w:pPr>
        <w:spacing w:before="0" w:after="0" w:line="240" w:lineRule="auto"/>
        <w:ind w:firstLine="0"/>
        <w:jc w:val="center"/>
        <w:outlineLvl w:val="9"/>
      </w:pPr>
      <w:r>
        <w:rPr>
          <w:rFonts w:ascii="方正小标宋_GBK" w:hAnsi="方正小标宋_GBK" w:eastAsia="方正小标宋_GBK" w:cs="方正小标宋_GBK"/>
          <w:color w:val="000000"/>
          <w:sz w:val="44"/>
        </w:rPr>
        <w:t xml:space="preserve"> </w:t>
      </w:r>
    </w:p>
    <w:p>
      <w:pPr>
        <w:spacing w:before="10" w:after="10"/>
        <w:ind w:firstLine="560"/>
        <w:jc w:val="left"/>
        <w:outlineLvl w:val="1"/>
      </w:pPr>
      <w:bookmarkStart w:id="0" w:name="_Toc_2_2_0000000001"/>
      <w:r>
        <w:rPr>
          <w:rFonts w:ascii="方正黑体_GBK" w:hAnsi="方正黑体_GBK" w:eastAsia="方正黑体_GBK" w:cs="方正黑体_GBK"/>
          <w:color w:val="000000"/>
          <w:sz w:val="28"/>
        </w:rPr>
        <w:t>一、总体绩效目标</w:t>
      </w:r>
      <w:bookmarkEnd w:id="0"/>
    </w:p>
    <w:p>
      <w:pPr>
        <w:pStyle w:val="8"/>
      </w:pPr>
    </w:p>
    <w:p>
      <w:pPr>
        <w:spacing w:before="10" w:after="10"/>
        <w:ind w:firstLine="560"/>
        <w:jc w:val="left"/>
        <w:outlineLvl w:val="1"/>
      </w:pPr>
      <w:bookmarkStart w:id="1" w:name="_Toc_2_2_0000000002"/>
      <w:r>
        <w:rPr>
          <w:rFonts w:ascii="方正黑体_GBK" w:hAnsi="方正黑体_GBK" w:eastAsia="方正黑体_GBK" w:cs="方正黑体_GBK"/>
          <w:color w:val="000000"/>
          <w:sz w:val="28"/>
        </w:rPr>
        <w:t>二、分项绩效目标</w:t>
      </w:r>
      <w:bookmarkEnd w:id="1"/>
    </w:p>
    <w:p>
      <w:pPr>
        <w:pStyle w:val="9"/>
      </w:pPr>
    </w:p>
    <w:p>
      <w:pPr>
        <w:spacing w:before="10" w:after="10"/>
        <w:ind w:firstLine="560"/>
        <w:jc w:val="left"/>
        <w:outlineLvl w:val="1"/>
      </w:pPr>
      <w:bookmarkStart w:id="2" w:name="_Toc_2_2_0000000003"/>
      <w:r>
        <w:rPr>
          <w:rFonts w:ascii="方正黑体_GBK" w:hAnsi="方正黑体_GBK" w:eastAsia="方正黑体_GBK" w:cs="方正黑体_GBK"/>
          <w:color w:val="000000"/>
          <w:sz w:val="28"/>
        </w:rPr>
        <w:t>三、工作保障措施</w:t>
      </w:r>
      <w:bookmarkEnd w:id="2"/>
    </w:p>
    <w:p>
      <w:pPr>
        <w:pStyle w:val="10"/>
      </w:pPr>
    </w:p>
    <w:p>
      <w:pPr>
        <w:spacing w:before="0" w:after="0" w:line="240" w:lineRule="auto"/>
        <w:ind w:firstLine="0"/>
        <w:jc w:val="center"/>
        <w:outlineLvl w:val="9"/>
        <w:sectPr>
          <w:pgSz w:w="11900" w:h="16840"/>
          <w:pgMar w:top="1984" w:right="1304" w:bottom="1134" w:left="1304" w:header="720" w:footer="720" w:gutter="0"/>
          <w:pgNumType w:start="1"/>
        </w:sectPr>
      </w:pPr>
      <w:r>
        <w:rPr>
          <w:rFonts w:ascii="方正书宋_GBK" w:hAnsi="方正书宋_GBK" w:eastAsia="方正书宋_GBK" w:cs="方正书宋_GBK"/>
          <w:color w:val="000000"/>
          <w:sz w:val="21"/>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52"/>
        </w:rPr>
        <w:t xml:space="preserve"> </w:t>
      </w:r>
    </w:p>
    <w:p>
      <w:pPr>
        <w:spacing w:before="0" w:after="0" w:line="240" w:lineRule="auto"/>
        <w:ind w:firstLine="0"/>
        <w:jc w:val="center"/>
        <w:outlineLvl w:val="9"/>
      </w:pPr>
      <w:r>
        <w:rPr>
          <w:rFonts w:ascii="方正小标宋_GBK" w:hAnsi="方正小标宋_GBK" w:eastAsia="方正小标宋_GBK" w:cs="方正小标宋_GBK"/>
          <w:color w:val="000000"/>
          <w:sz w:val="44"/>
        </w:rPr>
        <w:t>第二部分</w:t>
      </w:r>
    </w:p>
    <w:p>
      <w:pPr>
        <w:spacing w:before="0" w:after="0" w:line="240" w:lineRule="auto"/>
        <w:ind w:firstLine="0"/>
        <w:jc w:val="center"/>
        <w:outlineLvl w:val="9"/>
      </w:pPr>
      <w:r>
        <w:rPr>
          <w:rFonts w:ascii="方正小标宋_GBK" w:hAnsi="方正小标宋_GBK" w:eastAsia="方正小标宋_GBK" w:cs="方正小标宋_GBK"/>
          <w:color w:val="000000"/>
          <w:sz w:val="44"/>
        </w:rPr>
        <w:t xml:space="preserve"> </w:t>
      </w:r>
    </w:p>
    <w:p>
      <w:pPr>
        <w:spacing w:before="0" w:after="0" w:line="240" w:lineRule="auto"/>
        <w:ind w:firstLine="0"/>
        <w:jc w:val="center"/>
        <w:outlineLvl w:val="0"/>
      </w:pPr>
      <w:r>
        <w:rPr>
          <w:rFonts w:ascii="方正小标宋_GBK" w:hAnsi="方正小标宋_GBK" w:eastAsia="方正小标宋_GBK" w:cs="方正小标宋_GBK"/>
          <w:color w:val="000000"/>
          <w:sz w:val="44"/>
        </w:rPr>
        <w:t>预算项目绩效目标</w:t>
      </w:r>
    </w:p>
    <w:p>
      <w:pPr>
        <w:spacing w:before="0" w:after="0" w:line="240" w:lineRule="auto"/>
        <w:ind w:firstLine="0"/>
        <w:jc w:val="center"/>
        <w:outlineLvl w:val="9"/>
        <w:sectPr>
          <w:pgSz w:w="11900" w:h="16840"/>
          <w:pgMar w:top="1984" w:right="1304" w:bottom="1134" w:left="1304" w:header="720" w:footer="720" w:gutter="0"/>
        </w:sectPr>
      </w:pPr>
      <w:r>
        <w:rPr>
          <w:rFonts w:ascii="方正书宋_GBK" w:hAnsi="方正书宋_GBK" w:eastAsia="方正书宋_GBK" w:cs="方正书宋_GBK"/>
          <w:color w:val="000000"/>
          <w:sz w:val="21"/>
        </w:rPr>
        <w:t xml:space="preserve"> </w:t>
      </w: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 w:name="_Toc_4_4_0000000004"/>
      <w:r>
        <w:rPr>
          <w:rFonts w:ascii="方正仿宋_GBK" w:hAnsi="方正仿宋_GBK" w:eastAsia="方正仿宋_GBK" w:cs="方正仿宋_GBK"/>
          <w:color w:val="000000"/>
          <w:sz w:val="28"/>
        </w:rPr>
        <w:t>1.2019国家会展中心周边配套设施建设项目专项债券付息绩效目标表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2019国家会展中心周边配套设施建设项目专项债券付息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7996.00</w:t>
            </w:r>
          </w:p>
        </w:tc>
        <w:tc>
          <w:tcPr>
            <w:tcW w:w="1587" w:type="dxa"/>
            <w:vAlign w:val="center"/>
          </w:tcPr>
          <w:p>
            <w:pPr>
              <w:pStyle w:val="14"/>
            </w:pPr>
            <w:r>
              <w:t>其中：财政    资金</w:t>
            </w:r>
          </w:p>
        </w:tc>
        <w:tc>
          <w:tcPr>
            <w:tcW w:w="1843" w:type="dxa"/>
            <w:vAlign w:val="center"/>
          </w:tcPr>
          <w:p>
            <w:pPr>
              <w:pStyle w:val="13"/>
            </w:pPr>
            <w:r>
              <w:t>7996.00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2019国展债券付息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1.还国家会展中心（天津）周边配套设施建设项目2019专项债券利息</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项目成本</w:t>
            </w:r>
          </w:p>
        </w:tc>
        <w:tc>
          <w:tcPr>
            <w:tcW w:w="3430" w:type="dxa"/>
            <w:vAlign w:val="center"/>
          </w:tcPr>
          <w:p>
            <w:pPr>
              <w:pStyle w:val="13"/>
            </w:pPr>
            <w:r>
              <w:t>项目成本</w:t>
            </w:r>
          </w:p>
        </w:tc>
        <w:tc>
          <w:tcPr>
            <w:tcW w:w="2551" w:type="dxa"/>
            <w:vAlign w:val="center"/>
          </w:tcPr>
          <w:p>
            <w:pPr>
              <w:pStyle w:val="13"/>
            </w:pPr>
            <w:r>
              <w:t>79960000元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债券数量</w:t>
            </w:r>
          </w:p>
        </w:tc>
        <w:tc>
          <w:tcPr>
            <w:tcW w:w="3430" w:type="dxa"/>
            <w:vAlign w:val="center"/>
          </w:tcPr>
          <w:p>
            <w:pPr>
              <w:pStyle w:val="13"/>
            </w:pPr>
            <w:r>
              <w:t>债券数量</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还款比例</w:t>
            </w:r>
          </w:p>
        </w:tc>
        <w:tc>
          <w:tcPr>
            <w:tcW w:w="3430" w:type="dxa"/>
            <w:vAlign w:val="center"/>
          </w:tcPr>
          <w:p>
            <w:pPr>
              <w:pStyle w:val="13"/>
            </w:pPr>
            <w:r>
              <w:t>还款比例</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还款期限</w:t>
            </w:r>
          </w:p>
        </w:tc>
        <w:tc>
          <w:tcPr>
            <w:tcW w:w="3430" w:type="dxa"/>
            <w:vAlign w:val="center"/>
          </w:tcPr>
          <w:p>
            <w:pPr>
              <w:pStyle w:val="13"/>
            </w:pPr>
            <w:r>
              <w:t>还款期限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w:t>
            </w:r>
          </w:p>
        </w:tc>
        <w:tc>
          <w:tcPr>
            <w:tcW w:w="3430" w:type="dxa"/>
            <w:vAlign w:val="center"/>
          </w:tcPr>
          <w:p>
            <w:pPr>
              <w:pStyle w:val="13"/>
            </w:pPr>
            <w:r>
              <w:t>经济效益</w:t>
            </w:r>
          </w:p>
        </w:tc>
        <w:tc>
          <w:tcPr>
            <w:tcW w:w="2551" w:type="dxa"/>
            <w:vAlign w:val="center"/>
          </w:tcPr>
          <w:p>
            <w:pPr>
              <w:pStyle w:val="13"/>
            </w:pPr>
            <w:r>
              <w:t>还国家会展中心（天津）周边配套设施建设项目2019专项债券利息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100%</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 w:name="_Toc_4_4_0000000005"/>
      <w:r>
        <w:rPr>
          <w:rFonts w:ascii="方正仿宋_GBK" w:hAnsi="方正仿宋_GBK" w:eastAsia="方正仿宋_GBK" w:cs="方正仿宋_GBK"/>
          <w:color w:val="000000"/>
          <w:sz w:val="28"/>
        </w:rPr>
        <w:t>2.2020国家会展中心周边配套设施建设项目专项债券付息绩效目标表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2020国家会展中心周边配套设施建设项目专项债券付息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5781.80</w:t>
            </w:r>
          </w:p>
        </w:tc>
        <w:tc>
          <w:tcPr>
            <w:tcW w:w="1587" w:type="dxa"/>
            <w:vAlign w:val="center"/>
          </w:tcPr>
          <w:p>
            <w:pPr>
              <w:pStyle w:val="14"/>
            </w:pPr>
            <w:r>
              <w:t>其中：财政    资金</w:t>
            </w:r>
          </w:p>
        </w:tc>
        <w:tc>
          <w:tcPr>
            <w:tcW w:w="1843" w:type="dxa"/>
            <w:vAlign w:val="center"/>
          </w:tcPr>
          <w:p>
            <w:pPr>
              <w:pStyle w:val="13"/>
            </w:pPr>
            <w:r>
              <w:t>5781.80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2020国展债券付息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1.还国家会展中心（天津）周边配套设施建设项目2020专项债券利息</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项目成本</w:t>
            </w:r>
          </w:p>
        </w:tc>
        <w:tc>
          <w:tcPr>
            <w:tcW w:w="3430" w:type="dxa"/>
            <w:vAlign w:val="center"/>
          </w:tcPr>
          <w:p>
            <w:pPr>
              <w:pStyle w:val="13"/>
            </w:pPr>
            <w:r>
              <w:t>项目成本</w:t>
            </w:r>
          </w:p>
        </w:tc>
        <w:tc>
          <w:tcPr>
            <w:tcW w:w="2551" w:type="dxa"/>
            <w:vAlign w:val="center"/>
          </w:tcPr>
          <w:p>
            <w:pPr>
              <w:pStyle w:val="13"/>
            </w:pPr>
            <w:r>
              <w:t>57818000元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债券数量</w:t>
            </w:r>
          </w:p>
        </w:tc>
        <w:tc>
          <w:tcPr>
            <w:tcW w:w="3430" w:type="dxa"/>
            <w:vAlign w:val="center"/>
          </w:tcPr>
          <w:p>
            <w:pPr>
              <w:pStyle w:val="13"/>
            </w:pPr>
            <w:r>
              <w:t>债券数量</w:t>
            </w:r>
          </w:p>
        </w:tc>
        <w:tc>
          <w:tcPr>
            <w:tcW w:w="2551" w:type="dxa"/>
            <w:vAlign w:val="center"/>
          </w:tcPr>
          <w:p>
            <w:pPr>
              <w:pStyle w:val="13"/>
            </w:pPr>
            <w:r>
              <w:t>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还款比例</w:t>
            </w:r>
          </w:p>
        </w:tc>
        <w:tc>
          <w:tcPr>
            <w:tcW w:w="3430" w:type="dxa"/>
            <w:vAlign w:val="center"/>
          </w:tcPr>
          <w:p>
            <w:pPr>
              <w:pStyle w:val="13"/>
            </w:pPr>
            <w:r>
              <w:t>还款比例</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还款期限</w:t>
            </w:r>
          </w:p>
        </w:tc>
        <w:tc>
          <w:tcPr>
            <w:tcW w:w="3430" w:type="dxa"/>
            <w:vAlign w:val="center"/>
          </w:tcPr>
          <w:p>
            <w:pPr>
              <w:pStyle w:val="13"/>
            </w:pPr>
            <w:r>
              <w:t>还款期限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w:t>
            </w:r>
          </w:p>
        </w:tc>
        <w:tc>
          <w:tcPr>
            <w:tcW w:w="3430" w:type="dxa"/>
            <w:vAlign w:val="center"/>
          </w:tcPr>
          <w:p>
            <w:pPr>
              <w:pStyle w:val="13"/>
            </w:pPr>
            <w:r>
              <w:t>经济效益</w:t>
            </w:r>
          </w:p>
        </w:tc>
        <w:tc>
          <w:tcPr>
            <w:tcW w:w="2551" w:type="dxa"/>
            <w:vAlign w:val="center"/>
          </w:tcPr>
          <w:p>
            <w:pPr>
              <w:pStyle w:val="13"/>
            </w:pPr>
            <w:r>
              <w:t>还国家会展中心（天津）周边配套设施建设项目2020专项债券利息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 w:name="_Toc_4_4_0000000006"/>
      <w:r>
        <w:rPr>
          <w:rFonts w:ascii="方正仿宋_GBK" w:hAnsi="方正仿宋_GBK" w:eastAsia="方正仿宋_GBK" w:cs="方正仿宋_GBK"/>
          <w:color w:val="000000"/>
          <w:sz w:val="28"/>
        </w:rPr>
        <w:t>3.2021-2023年海绵城市服务委托项目绩效目标表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2021-2023年海绵城市服务委托项目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w:t>
            </w:r>
          </w:p>
        </w:tc>
        <w:tc>
          <w:tcPr>
            <w:tcW w:w="1587" w:type="dxa"/>
            <w:vAlign w:val="center"/>
          </w:tcPr>
          <w:p>
            <w:pPr>
              <w:pStyle w:val="14"/>
            </w:pPr>
            <w:r>
              <w:t>其中：财政    资金</w:t>
            </w:r>
          </w:p>
        </w:tc>
        <w:tc>
          <w:tcPr>
            <w:tcW w:w="1843" w:type="dxa"/>
            <w:vAlign w:val="center"/>
          </w:tcPr>
          <w:p>
            <w:pPr>
              <w:pStyle w:val="13"/>
            </w:pPr>
            <w:r>
              <w:t>150.00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海绵城市委托服务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1.1.委托具备相应能力的技术服务机构制定南区海绵城市实施方案。通过技术服务的专业性，对津南区进行实地考察、深入分析，制定合理和操作性强的实施方案，指导津南区高效的进行海绵城市的建设。</w:t>
            </w:r>
          </w:p>
          <w:p>
            <w:pPr>
              <w:pStyle w:val="13"/>
            </w:pPr>
            <w:r>
              <w:t>2.2.委托具备相应能力的技术服务机构开展建设工程海绵城市验收现场评定，并形成技术意见或者技术报告，作为出具建设工程海绵城市验收意见的依据。</w:t>
            </w:r>
          </w:p>
          <w:p>
            <w:pPr>
              <w:pStyle w:val="13"/>
            </w:pPr>
            <w:r>
              <w:t>3.3.确保建设工程海绵城市验收工作高效、有序进行，同时保障验收专业技术性相关工作保质完成。</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资金使用覆盖率</w:t>
            </w:r>
          </w:p>
        </w:tc>
        <w:tc>
          <w:tcPr>
            <w:tcW w:w="3430" w:type="dxa"/>
            <w:vAlign w:val="center"/>
          </w:tcPr>
          <w:p>
            <w:pPr>
              <w:pStyle w:val="13"/>
            </w:pPr>
            <w:r>
              <w:t>资金使用覆盖率</w:t>
            </w:r>
          </w:p>
        </w:tc>
        <w:tc>
          <w:tcPr>
            <w:tcW w:w="2551" w:type="dxa"/>
            <w:vAlign w:val="center"/>
          </w:tcPr>
          <w:p>
            <w:pPr>
              <w:pStyle w:val="13"/>
            </w:pPr>
            <w:r>
              <w:t>全区100%覆盖（含海教园）</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专业技术人员配备率</w:t>
            </w:r>
          </w:p>
        </w:tc>
        <w:tc>
          <w:tcPr>
            <w:tcW w:w="3430" w:type="dxa"/>
            <w:vAlign w:val="center"/>
          </w:tcPr>
          <w:p>
            <w:pPr>
              <w:pStyle w:val="13"/>
            </w:pPr>
            <w:r>
              <w:t>专业技术人员配备率</w:t>
            </w:r>
          </w:p>
        </w:tc>
        <w:tc>
          <w:tcPr>
            <w:tcW w:w="2551" w:type="dxa"/>
            <w:vAlign w:val="center"/>
          </w:tcPr>
          <w:p>
            <w:pPr>
              <w:pStyle w:val="13"/>
            </w:pPr>
            <w:r>
              <w:t>中级及以上技术职称≥2人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现场评定及时率</w:t>
            </w:r>
          </w:p>
        </w:tc>
        <w:tc>
          <w:tcPr>
            <w:tcW w:w="3430" w:type="dxa"/>
            <w:vAlign w:val="center"/>
          </w:tcPr>
          <w:p>
            <w:pPr>
              <w:pStyle w:val="13"/>
            </w:pPr>
            <w:r>
              <w:t>现场评定及时率</w:t>
            </w:r>
          </w:p>
        </w:tc>
        <w:tc>
          <w:tcPr>
            <w:tcW w:w="2551" w:type="dxa"/>
            <w:vAlign w:val="center"/>
          </w:tcPr>
          <w:p>
            <w:pPr>
              <w:pStyle w:val="13"/>
            </w:pPr>
            <w:r>
              <w:t>≤原审批时限的50%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项目单价成本情况</w:t>
            </w:r>
          </w:p>
        </w:tc>
        <w:tc>
          <w:tcPr>
            <w:tcW w:w="3430" w:type="dxa"/>
            <w:vAlign w:val="center"/>
          </w:tcPr>
          <w:p>
            <w:pPr>
              <w:pStyle w:val="13"/>
            </w:pPr>
            <w:r>
              <w:t>项目单价成本情况</w:t>
            </w:r>
          </w:p>
        </w:tc>
        <w:tc>
          <w:tcPr>
            <w:tcW w:w="2551" w:type="dxa"/>
            <w:vAlign w:val="center"/>
          </w:tcPr>
          <w:p>
            <w:pPr>
              <w:pStyle w:val="13"/>
            </w:pPr>
            <w:r>
              <w:t>≤海绵城市市场平均价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经济效益目标</w:t>
            </w:r>
          </w:p>
        </w:tc>
        <w:tc>
          <w:tcPr>
            <w:tcW w:w="3430" w:type="dxa"/>
            <w:vAlign w:val="center"/>
          </w:tcPr>
          <w:p>
            <w:pPr>
              <w:pStyle w:val="13"/>
            </w:pPr>
            <w:r>
              <w:t>经济效益目标</w:t>
            </w:r>
          </w:p>
        </w:tc>
        <w:tc>
          <w:tcPr>
            <w:tcW w:w="2551" w:type="dxa"/>
            <w:vAlign w:val="center"/>
          </w:tcPr>
          <w:p>
            <w:pPr>
              <w:pStyle w:val="13"/>
            </w:pPr>
            <w:r>
              <w:t>保障海绵城市验收效果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 w:name="_Toc_4_4_0000000007"/>
      <w:r>
        <w:rPr>
          <w:rFonts w:ascii="方正仿宋_GBK" w:hAnsi="方正仿宋_GBK" w:eastAsia="方正仿宋_GBK" w:cs="方正仿宋_GBK"/>
          <w:color w:val="000000"/>
          <w:sz w:val="28"/>
        </w:rPr>
        <w:t>4.2021国家会展中心周边配套设施建设项目专项债券付息绩效目标表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2021国家会展中心周边配套设施建设项目专项债券付息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1376.00</w:t>
            </w:r>
          </w:p>
        </w:tc>
        <w:tc>
          <w:tcPr>
            <w:tcW w:w="1587" w:type="dxa"/>
            <w:vAlign w:val="center"/>
          </w:tcPr>
          <w:p>
            <w:pPr>
              <w:pStyle w:val="14"/>
            </w:pPr>
            <w:r>
              <w:t>其中：财政    资金</w:t>
            </w:r>
          </w:p>
        </w:tc>
        <w:tc>
          <w:tcPr>
            <w:tcW w:w="1843" w:type="dxa"/>
            <w:vAlign w:val="center"/>
          </w:tcPr>
          <w:p>
            <w:pPr>
              <w:pStyle w:val="13"/>
            </w:pPr>
            <w:r>
              <w:t>1376.00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2021国展债券付息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1.还国家会展中心（天津）周边配套设施建设项目2021专项债券利息</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项目成本</w:t>
            </w:r>
          </w:p>
        </w:tc>
        <w:tc>
          <w:tcPr>
            <w:tcW w:w="3430" w:type="dxa"/>
            <w:vAlign w:val="center"/>
          </w:tcPr>
          <w:p>
            <w:pPr>
              <w:pStyle w:val="13"/>
            </w:pPr>
            <w:r>
              <w:t>项目成本</w:t>
            </w:r>
          </w:p>
        </w:tc>
        <w:tc>
          <w:tcPr>
            <w:tcW w:w="2551" w:type="dxa"/>
            <w:vAlign w:val="center"/>
          </w:tcPr>
          <w:p>
            <w:pPr>
              <w:pStyle w:val="13"/>
            </w:pPr>
            <w:r>
              <w:t>13760000元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债券数量</w:t>
            </w:r>
          </w:p>
        </w:tc>
        <w:tc>
          <w:tcPr>
            <w:tcW w:w="3430" w:type="dxa"/>
            <w:vAlign w:val="center"/>
          </w:tcPr>
          <w:p>
            <w:pPr>
              <w:pStyle w:val="13"/>
            </w:pPr>
            <w:r>
              <w:t>债券数量</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还款比例</w:t>
            </w:r>
          </w:p>
        </w:tc>
        <w:tc>
          <w:tcPr>
            <w:tcW w:w="3430" w:type="dxa"/>
            <w:vAlign w:val="center"/>
          </w:tcPr>
          <w:p>
            <w:pPr>
              <w:pStyle w:val="13"/>
            </w:pPr>
            <w:r>
              <w:t>还款比例</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还款期限</w:t>
            </w:r>
          </w:p>
        </w:tc>
        <w:tc>
          <w:tcPr>
            <w:tcW w:w="3430" w:type="dxa"/>
            <w:vAlign w:val="center"/>
          </w:tcPr>
          <w:p>
            <w:pPr>
              <w:pStyle w:val="13"/>
            </w:pPr>
            <w:r>
              <w:t>还款期限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w:t>
            </w:r>
          </w:p>
        </w:tc>
        <w:tc>
          <w:tcPr>
            <w:tcW w:w="3430" w:type="dxa"/>
            <w:vAlign w:val="center"/>
          </w:tcPr>
          <w:p>
            <w:pPr>
              <w:pStyle w:val="13"/>
            </w:pPr>
            <w:r>
              <w:t>经济效益</w:t>
            </w:r>
          </w:p>
        </w:tc>
        <w:tc>
          <w:tcPr>
            <w:tcW w:w="2551" w:type="dxa"/>
            <w:vAlign w:val="center"/>
          </w:tcPr>
          <w:p>
            <w:pPr>
              <w:pStyle w:val="13"/>
            </w:pPr>
            <w:r>
              <w:t>还国家会展中心（天津）周边配套设施建设项目2021专项债券利息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 w:name="_Toc_4_4_0000000008"/>
      <w:r>
        <w:rPr>
          <w:rFonts w:ascii="方正仿宋_GBK" w:hAnsi="方正仿宋_GBK" w:eastAsia="方正仿宋_GBK" w:cs="方正仿宋_GBK"/>
          <w:color w:val="000000"/>
          <w:sz w:val="28"/>
        </w:rPr>
        <w:t>5.（绿债）朝荣道（金茂路-南环路）绩效目标表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（绿债）朝荣道（金茂路-南环路）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865.15</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865.15</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绿债朝荣道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1.1.完成朝荣道（金茂路-南环路）586米工程建设，满足交通出行需要，实现提高道路通行效率效果。</w:t>
            </w:r>
          </w:p>
          <w:p>
            <w:pPr>
              <w:pStyle w:val="13"/>
            </w:pPr>
            <w:r>
              <w:t>2.2. 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586米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≤1147万元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　≥95%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 w:name="_Toc_4_4_0000000009"/>
      <w:r>
        <w:rPr>
          <w:rFonts w:ascii="方正仿宋_GBK" w:hAnsi="方正仿宋_GBK" w:eastAsia="方正仿宋_GBK" w:cs="方正仿宋_GBK"/>
          <w:color w:val="000000"/>
          <w:sz w:val="28"/>
        </w:rPr>
        <w:t>6.（绿债）金茂路(朝荣道-南华路)绩效目标表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（绿债）金茂路(朝荣道-南华路)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596.22</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596.22</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绿债金茂路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1.1.完成金茂路(朝荣道-南华路)404米工程建设，满足交通出行需要，实现提高道路通行效率效果。</w:t>
            </w:r>
          </w:p>
          <w:p>
            <w:pPr>
              <w:pStyle w:val="13"/>
            </w:pPr>
            <w:r>
              <w:t>2.2. 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404米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≤909万元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　≥95%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9" w:name="_Toc_4_4_0000000010"/>
      <w:r>
        <w:rPr>
          <w:rFonts w:ascii="方正仿宋_GBK" w:hAnsi="方正仿宋_GBK" w:eastAsia="方正仿宋_GBK" w:cs="方正仿宋_GBK"/>
          <w:color w:val="000000"/>
          <w:sz w:val="28"/>
        </w:rPr>
        <w:t>7.（绿债）聚祥道（雅润路-月牙河西路）绩效目标表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（绿债）聚祥道（雅润路-月牙河西路）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611.39</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611.39</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绿债聚祥道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1.1.完成聚祥道（二八公路-月牙河西路）641米工程建设，满足交通出行需要，实现提高道路通行效率效果。</w:t>
            </w:r>
          </w:p>
          <w:p>
            <w:pPr>
              <w:pStyle w:val="13"/>
            </w:pPr>
            <w:r>
              <w:t>2.2. 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641米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≤654万元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　≥95%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0" w:name="_Toc_4_4_0000000011"/>
      <w:r>
        <w:rPr>
          <w:rFonts w:ascii="方正仿宋_GBK" w:hAnsi="方正仿宋_GBK" w:eastAsia="方正仿宋_GBK" w:cs="方正仿宋_GBK"/>
          <w:color w:val="000000"/>
          <w:sz w:val="28"/>
        </w:rPr>
        <w:t>8.（绿债）月牙河西路（津南大道—聚祥道）绩效目标表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（绿债）月牙河西路（津南大道—聚祥道）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201.93</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201.93</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绿债月牙河西路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1.1.完成月牙河西路（津南大道-聚祥道）569米工程建设，满足交通出行需要，实现提高道路通行效率效果。</w:t>
            </w:r>
          </w:p>
          <w:p>
            <w:pPr>
              <w:pStyle w:val="13"/>
            </w:pPr>
            <w:r>
              <w:t>2.2. 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569米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≤496万元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　≥95%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1" w:name="_Toc_4_4_0000000012"/>
      <w:r>
        <w:rPr>
          <w:rFonts w:ascii="方正仿宋_GBK" w:hAnsi="方正仿宋_GBK" w:eastAsia="方正仿宋_GBK" w:cs="方正仿宋_GBK"/>
          <w:color w:val="000000"/>
          <w:sz w:val="28"/>
        </w:rPr>
        <w:t>9.安荣道（南环路-海鑫路）绩效目标表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安荣道（南环路-海鑫路）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33.00</w:t>
            </w:r>
          </w:p>
        </w:tc>
        <w:tc>
          <w:tcPr>
            <w:tcW w:w="1587" w:type="dxa"/>
            <w:vAlign w:val="center"/>
          </w:tcPr>
          <w:p>
            <w:pPr>
              <w:pStyle w:val="14"/>
            </w:pPr>
            <w:r>
              <w:t>其中：财政    资金</w:t>
            </w:r>
          </w:p>
        </w:tc>
        <w:tc>
          <w:tcPr>
            <w:tcW w:w="1843" w:type="dxa"/>
            <w:vAlign w:val="center"/>
          </w:tcPr>
          <w:p>
            <w:pPr>
              <w:pStyle w:val="13"/>
            </w:pPr>
            <w:r>
              <w:t>33.00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安荣道（南环路-海鑫路）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345米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超概算项目比例、不超过项目年初预算</w:t>
            </w:r>
          </w:p>
          <w:p>
            <w:pPr>
              <w:pStyle w:val="13"/>
            </w:pPr>
          </w:p>
        </w:tc>
        <w:tc>
          <w:tcPr>
            <w:tcW w:w="3430" w:type="dxa"/>
            <w:vAlign w:val="center"/>
          </w:tcPr>
          <w:p>
            <w:pPr>
              <w:pStyle w:val="13"/>
            </w:pPr>
            <w:r>
              <w:t>超概算项目比例、不超过项目年初预算</w:t>
            </w:r>
          </w:p>
          <w:p>
            <w:pPr>
              <w:pStyle w:val="13"/>
            </w:pPr>
          </w:p>
        </w:tc>
        <w:tc>
          <w:tcPr>
            <w:tcW w:w="2551" w:type="dxa"/>
            <w:vAlign w:val="center"/>
          </w:tcPr>
          <w:p>
            <w:pPr>
              <w:pStyle w:val="13"/>
            </w:pPr>
            <w:r>
              <w:t xml:space="preserve"> ≤100%　、≤33万元</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p>
            <w:pPr>
              <w:pStyle w:val="13"/>
            </w:pPr>
          </w:p>
        </w:tc>
        <w:tc>
          <w:tcPr>
            <w:tcW w:w="3430" w:type="dxa"/>
            <w:vAlign w:val="center"/>
          </w:tcPr>
          <w:p>
            <w:pPr>
              <w:pStyle w:val="13"/>
            </w:pPr>
            <w:r>
              <w:t>　提高交通通行效率和便捷程度</w:t>
            </w:r>
          </w:p>
          <w:p>
            <w:pPr>
              <w:pStyle w:val="13"/>
            </w:pP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p>
            <w:pPr>
              <w:pStyle w:val="13"/>
            </w:pPr>
          </w:p>
        </w:tc>
        <w:tc>
          <w:tcPr>
            <w:tcW w:w="3430" w:type="dxa"/>
            <w:vAlign w:val="center"/>
          </w:tcPr>
          <w:p>
            <w:pPr>
              <w:pStyle w:val="13"/>
            </w:pPr>
            <w:r>
              <w:t>受益群体满意度　</w:t>
            </w:r>
          </w:p>
          <w:p>
            <w:pPr>
              <w:pStyle w:val="13"/>
            </w:pP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2" w:name="_Toc_4_4_0000000013"/>
      <w:r>
        <w:rPr>
          <w:rFonts w:ascii="方正仿宋_GBK" w:hAnsi="方正仿宋_GBK" w:eastAsia="方正仿宋_GBK" w:cs="方正仿宋_GBK"/>
          <w:color w:val="000000"/>
          <w:sz w:val="28"/>
        </w:rPr>
        <w:t>10.八里台镇希岸酒店（名仕亚丁）、碧桂园酒店、葛沽镇福轩酒店、双港镇汉庭酒店（凯伦）等集中隔离点改造工程绩效目标表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八里台镇希岸酒店（名仕亚丁）、碧桂园酒店、葛沽镇福轩酒店、双港镇汉庭酒店（凯伦）等集中隔离点改造工程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75.00</w:t>
            </w:r>
          </w:p>
        </w:tc>
        <w:tc>
          <w:tcPr>
            <w:tcW w:w="1587" w:type="dxa"/>
            <w:vAlign w:val="center"/>
          </w:tcPr>
          <w:p>
            <w:pPr>
              <w:pStyle w:val="14"/>
            </w:pPr>
            <w:r>
              <w:t>其中：财政    资金</w:t>
            </w:r>
          </w:p>
        </w:tc>
        <w:tc>
          <w:tcPr>
            <w:tcW w:w="1843" w:type="dxa"/>
            <w:vAlign w:val="center"/>
          </w:tcPr>
          <w:p>
            <w:pPr>
              <w:pStyle w:val="13"/>
            </w:pPr>
            <w:r>
              <w:t>75.00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隔离点改造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w:t>
            </w:r>
          </w:p>
        </w:tc>
        <w:tc>
          <w:tcPr>
            <w:tcW w:w="3430" w:type="dxa"/>
            <w:vAlign w:val="center"/>
          </w:tcPr>
          <w:p>
            <w:pPr>
              <w:pStyle w:val="13"/>
            </w:pPr>
            <w:r>
              <w:t>项目按计划开工率</w:t>
            </w:r>
          </w:p>
        </w:tc>
        <w:tc>
          <w:tcPr>
            <w:tcW w:w="2551" w:type="dxa"/>
            <w:vAlign w:val="center"/>
          </w:tcPr>
          <w:p>
            <w:pPr>
              <w:pStyle w:val="13"/>
            </w:pPr>
            <w:r>
              <w:t>≥90%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完成工程量</w:t>
            </w:r>
          </w:p>
        </w:tc>
        <w:tc>
          <w:tcPr>
            <w:tcW w:w="3430" w:type="dxa"/>
            <w:vAlign w:val="center"/>
          </w:tcPr>
          <w:p>
            <w:pPr>
              <w:pStyle w:val="13"/>
            </w:pPr>
            <w:r>
              <w:t>完成工程量</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疫情管控，健全隔离设施的需要</w:t>
            </w:r>
          </w:p>
        </w:tc>
        <w:tc>
          <w:tcPr>
            <w:tcW w:w="3430" w:type="dxa"/>
            <w:vAlign w:val="center"/>
          </w:tcPr>
          <w:p>
            <w:pPr>
              <w:pStyle w:val="13"/>
            </w:pPr>
            <w:r>
              <w:t>疫情管控，健全隔离设施的需要</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3" w:name="_Toc_4_4_0000000014"/>
      <w:r>
        <w:rPr>
          <w:rFonts w:ascii="方正仿宋_GBK" w:hAnsi="方正仿宋_GBK" w:eastAsia="方正仿宋_GBK" w:cs="方正仿宋_GBK"/>
          <w:color w:val="000000"/>
          <w:sz w:val="28"/>
        </w:rPr>
        <w:t>11.博惠道绩效目标表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博惠道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w:t>
            </w:r>
          </w:p>
        </w:tc>
        <w:tc>
          <w:tcPr>
            <w:tcW w:w="1587" w:type="dxa"/>
            <w:vAlign w:val="center"/>
          </w:tcPr>
          <w:p>
            <w:pPr>
              <w:pStyle w:val="14"/>
            </w:pPr>
            <w:r>
              <w:t>其中：财政    资金</w:t>
            </w:r>
          </w:p>
        </w:tc>
        <w:tc>
          <w:tcPr>
            <w:tcW w:w="1843" w:type="dxa"/>
            <w:vAlign w:val="center"/>
          </w:tcPr>
          <w:p>
            <w:pPr>
              <w:pStyle w:val="13"/>
            </w:pPr>
            <w:r>
              <w:t>15.00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博惠道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1.1.完成双荣道建设，满足交通出行需要，实现提高道路通行效率效果。</w:t>
            </w:r>
          </w:p>
          <w:p>
            <w:pPr>
              <w:pStyle w:val="13"/>
            </w:pPr>
            <w:r>
              <w:t>2.2.工程竣工验收合格率及项目功能实现率达95%以上，并按时投入使用。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数量指标</w:t>
            </w:r>
          </w:p>
        </w:tc>
        <w:tc>
          <w:tcPr>
            <w:tcW w:w="3430" w:type="dxa"/>
            <w:vAlign w:val="center"/>
          </w:tcPr>
          <w:p>
            <w:pPr>
              <w:pStyle w:val="13"/>
            </w:pPr>
            <w:r>
              <w:t>数量指标</w:t>
            </w:r>
          </w:p>
        </w:tc>
        <w:tc>
          <w:tcPr>
            <w:tcW w:w="2551" w:type="dxa"/>
            <w:vAlign w:val="center"/>
          </w:tcPr>
          <w:p>
            <w:pPr>
              <w:pStyle w:val="13"/>
            </w:pPr>
            <w:r>
              <w:t>建设市政道路里程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质量指标</w:t>
            </w:r>
          </w:p>
        </w:tc>
        <w:tc>
          <w:tcPr>
            <w:tcW w:w="3430" w:type="dxa"/>
            <w:vAlign w:val="center"/>
          </w:tcPr>
          <w:p>
            <w:pPr>
              <w:pStyle w:val="13"/>
            </w:pPr>
            <w:r>
              <w:t>质量指标</w:t>
            </w:r>
          </w:p>
        </w:tc>
        <w:tc>
          <w:tcPr>
            <w:tcW w:w="2551" w:type="dxa"/>
            <w:vAlign w:val="center"/>
          </w:tcPr>
          <w:p>
            <w:pPr>
              <w:pStyle w:val="13"/>
            </w:pPr>
            <w:r>
              <w:t>项目竣工验收合格率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时效指标</w:t>
            </w:r>
          </w:p>
        </w:tc>
        <w:tc>
          <w:tcPr>
            <w:tcW w:w="3430" w:type="dxa"/>
            <w:vAlign w:val="center"/>
          </w:tcPr>
          <w:p>
            <w:pPr>
              <w:pStyle w:val="13"/>
            </w:pPr>
            <w:r>
              <w:t>时效指标</w:t>
            </w:r>
          </w:p>
        </w:tc>
        <w:tc>
          <w:tcPr>
            <w:tcW w:w="2551" w:type="dxa"/>
            <w:vAlign w:val="center"/>
          </w:tcPr>
          <w:p>
            <w:pPr>
              <w:pStyle w:val="13"/>
            </w:pPr>
            <w:r>
              <w:t>　项目按计划开工率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成本指标</w:t>
            </w:r>
          </w:p>
        </w:tc>
        <w:tc>
          <w:tcPr>
            <w:tcW w:w="3430" w:type="dxa"/>
            <w:vAlign w:val="center"/>
          </w:tcPr>
          <w:p>
            <w:pPr>
              <w:pStyle w:val="13"/>
            </w:pPr>
            <w:r>
              <w:t>成本指标</w:t>
            </w:r>
          </w:p>
        </w:tc>
        <w:tc>
          <w:tcPr>
            <w:tcW w:w="2551" w:type="dxa"/>
            <w:vAlign w:val="center"/>
          </w:tcPr>
          <w:p>
            <w:pPr>
              <w:pStyle w:val="13"/>
            </w:pPr>
            <w:r>
              <w:t>不超过项目年初预算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社会效益指标</w:t>
            </w:r>
          </w:p>
        </w:tc>
        <w:tc>
          <w:tcPr>
            <w:tcW w:w="3430" w:type="dxa"/>
            <w:vAlign w:val="center"/>
          </w:tcPr>
          <w:p>
            <w:pPr>
              <w:pStyle w:val="13"/>
            </w:pPr>
            <w:r>
              <w:t>社会效益指标</w:t>
            </w:r>
          </w:p>
        </w:tc>
        <w:tc>
          <w:tcPr>
            <w:tcW w:w="2551" w:type="dxa"/>
            <w:vAlign w:val="center"/>
          </w:tcPr>
          <w:p>
            <w:pPr>
              <w:pStyle w:val="13"/>
            </w:pPr>
            <w:r>
              <w:t>　提高交通通行效率和便捷程度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4" w:name="_Toc_4_4_0000000015"/>
      <w:r>
        <w:rPr>
          <w:rFonts w:ascii="方正仿宋_GBK" w:hAnsi="方正仿宋_GBK" w:eastAsia="方正仿宋_GBK" w:cs="方正仿宋_GBK"/>
          <w:color w:val="000000"/>
          <w:sz w:val="28"/>
        </w:rPr>
        <w:t>12.城市会客厅项目绩效目标表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城市会客厅项目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w:t>
            </w:r>
          </w:p>
        </w:tc>
        <w:tc>
          <w:tcPr>
            <w:tcW w:w="1587" w:type="dxa"/>
            <w:vAlign w:val="center"/>
          </w:tcPr>
          <w:p>
            <w:pPr>
              <w:pStyle w:val="14"/>
            </w:pPr>
            <w:r>
              <w:t>其中：财政    资金</w:t>
            </w:r>
          </w:p>
        </w:tc>
        <w:tc>
          <w:tcPr>
            <w:tcW w:w="1843" w:type="dxa"/>
            <w:vAlign w:val="center"/>
          </w:tcPr>
          <w:p>
            <w:pPr>
              <w:pStyle w:val="13"/>
            </w:pPr>
            <w:r>
              <w:t>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城市会客厅项目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1.城市会客厅项目符合施工质量要求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建设成本</w:t>
            </w:r>
          </w:p>
        </w:tc>
        <w:tc>
          <w:tcPr>
            <w:tcW w:w="3430" w:type="dxa"/>
            <w:vAlign w:val="center"/>
          </w:tcPr>
          <w:p>
            <w:pPr>
              <w:pStyle w:val="13"/>
            </w:pPr>
            <w:r>
              <w:t>建设成本</w:t>
            </w:r>
          </w:p>
        </w:tc>
        <w:tc>
          <w:tcPr>
            <w:tcW w:w="2551" w:type="dxa"/>
            <w:vAlign w:val="center"/>
          </w:tcPr>
          <w:p>
            <w:pPr>
              <w:pStyle w:val="13"/>
            </w:pPr>
            <w:r>
              <w:t>5亿元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社会支出节约率</w:t>
            </w:r>
          </w:p>
        </w:tc>
        <w:tc>
          <w:tcPr>
            <w:tcW w:w="3430" w:type="dxa"/>
            <w:vAlign w:val="center"/>
          </w:tcPr>
          <w:p>
            <w:pPr>
              <w:pStyle w:val="13"/>
            </w:pPr>
            <w:r>
              <w:t>社会支出节约率</w:t>
            </w:r>
          </w:p>
        </w:tc>
        <w:tc>
          <w:tcPr>
            <w:tcW w:w="2551" w:type="dxa"/>
            <w:vAlign w:val="center"/>
          </w:tcPr>
          <w:p>
            <w:pPr>
              <w:pStyle w:val="13"/>
            </w:pPr>
            <w:r>
              <w:t>&gt;90%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5" w:name="_Toc_4_4_0000000016"/>
      <w:r>
        <w:rPr>
          <w:rFonts w:ascii="方正仿宋_GBK" w:hAnsi="方正仿宋_GBK" w:eastAsia="方正仿宋_GBK" w:cs="方正仿宋_GBK"/>
          <w:color w:val="000000"/>
          <w:sz w:val="28"/>
        </w:rPr>
        <w:t>13.大件路拓宽改造绩效目标表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大件路拓宽改造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37.00</w:t>
            </w:r>
          </w:p>
        </w:tc>
        <w:tc>
          <w:tcPr>
            <w:tcW w:w="1587" w:type="dxa"/>
            <w:vAlign w:val="center"/>
          </w:tcPr>
          <w:p>
            <w:pPr>
              <w:pStyle w:val="14"/>
            </w:pPr>
            <w:r>
              <w:t>其中：财政    资金</w:t>
            </w:r>
          </w:p>
        </w:tc>
        <w:tc>
          <w:tcPr>
            <w:tcW w:w="1843" w:type="dxa"/>
            <w:vAlign w:val="center"/>
          </w:tcPr>
          <w:p>
            <w:pPr>
              <w:pStyle w:val="13"/>
            </w:pPr>
            <w:r>
              <w:t>37.00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大件路拓宽改造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数量指标</w:t>
            </w:r>
          </w:p>
        </w:tc>
        <w:tc>
          <w:tcPr>
            <w:tcW w:w="3430" w:type="dxa"/>
            <w:vAlign w:val="center"/>
          </w:tcPr>
          <w:p>
            <w:pPr>
              <w:pStyle w:val="13"/>
            </w:pPr>
            <w:r>
              <w:t>改造市政道路里程</w:t>
            </w:r>
          </w:p>
        </w:tc>
        <w:tc>
          <w:tcPr>
            <w:tcW w:w="2551" w:type="dxa"/>
            <w:vAlign w:val="center"/>
          </w:tcPr>
          <w:p>
            <w:pPr>
              <w:pStyle w:val="13"/>
            </w:pPr>
            <w:r>
              <w:t>179米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质量指标</w:t>
            </w:r>
          </w:p>
        </w:tc>
        <w:tc>
          <w:tcPr>
            <w:tcW w:w="3430" w:type="dxa"/>
            <w:vAlign w:val="center"/>
          </w:tcPr>
          <w:p>
            <w:pPr>
              <w:pStyle w:val="13"/>
            </w:pPr>
            <w:r>
              <w:t>项目竣工验收合格率、项目功能实现率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时效指标</w:t>
            </w: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成本指标</w:t>
            </w:r>
          </w:p>
        </w:tc>
        <w:tc>
          <w:tcPr>
            <w:tcW w:w="3430" w:type="dxa"/>
            <w:vAlign w:val="center"/>
          </w:tcPr>
          <w:p>
            <w:pPr>
              <w:pStyle w:val="13"/>
            </w:pPr>
            <w:r>
              <w:t>超概算项目比例、不超过项目年初预算</w:t>
            </w:r>
          </w:p>
        </w:tc>
        <w:tc>
          <w:tcPr>
            <w:tcW w:w="2551" w:type="dxa"/>
            <w:vAlign w:val="center"/>
          </w:tcPr>
          <w:p>
            <w:pPr>
              <w:pStyle w:val="13"/>
            </w:pPr>
            <w:r>
              <w:t xml:space="preserve"> ≤100%　、≤37万元</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社会效益指标</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服务对象满意度指标</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6" w:name="_Toc_4_4_0000000017"/>
      <w:r>
        <w:rPr>
          <w:rFonts w:ascii="方正仿宋_GBK" w:hAnsi="方正仿宋_GBK" w:eastAsia="方正仿宋_GBK" w:cs="方正仿宋_GBK"/>
          <w:color w:val="000000"/>
          <w:sz w:val="28"/>
        </w:rPr>
        <w:t>14.代征税款手续费绩效目标表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代征税款手续费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955.00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955.00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劳务费、办公费等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委托代征税款</w:t>
            </w:r>
          </w:p>
        </w:tc>
        <w:tc>
          <w:tcPr>
            <w:tcW w:w="3430" w:type="dxa"/>
            <w:vAlign w:val="center"/>
          </w:tcPr>
          <w:p>
            <w:pPr>
              <w:pStyle w:val="13"/>
            </w:pPr>
            <w:r>
              <w:t>委托代征税款</w:t>
            </w:r>
          </w:p>
        </w:tc>
        <w:tc>
          <w:tcPr>
            <w:tcW w:w="2551" w:type="dxa"/>
            <w:vAlign w:val="center"/>
          </w:tcPr>
          <w:p>
            <w:pPr>
              <w:pStyle w:val="13"/>
            </w:pPr>
            <w:r>
              <w:t>2亿元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合格率</w:t>
            </w:r>
          </w:p>
        </w:tc>
        <w:tc>
          <w:tcPr>
            <w:tcW w:w="3430" w:type="dxa"/>
            <w:vAlign w:val="center"/>
          </w:tcPr>
          <w:p>
            <w:pPr>
              <w:pStyle w:val="13"/>
            </w:pPr>
            <w:r>
              <w:t>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开工及时率</w:t>
            </w:r>
          </w:p>
        </w:tc>
        <w:tc>
          <w:tcPr>
            <w:tcW w:w="3430" w:type="dxa"/>
            <w:vAlign w:val="center"/>
          </w:tcPr>
          <w:p>
            <w:pPr>
              <w:pStyle w:val="13"/>
            </w:pPr>
            <w:r>
              <w:t>开工及时率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成本</w:t>
            </w:r>
          </w:p>
        </w:tc>
        <w:tc>
          <w:tcPr>
            <w:tcW w:w="3430" w:type="dxa"/>
            <w:vAlign w:val="center"/>
          </w:tcPr>
          <w:p>
            <w:pPr>
              <w:pStyle w:val="13"/>
            </w:pPr>
            <w:r>
              <w:t>成本</w:t>
            </w:r>
          </w:p>
        </w:tc>
        <w:tc>
          <w:tcPr>
            <w:tcW w:w="2551" w:type="dxa"/>
            <w:vAlign w:val="center"/>
          </w:tcPr>
          <w:p>
            <w:pPr>
              <w:pStyle w:val="13"/>
            </w:pPr>
            <w:r>
              <w:t>955万元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不动产登记便民程度</w:t>
            </w:r>
          </w:p>
        </w:tc>
        <w:tc>
          <w:tcPr>
            <w:tcW w:w="3430" w:type="dxa"/>
            <w:vAlign w:val="center"/>
          </w:tcPr>
          <w:p>
            <w:pPr>
              <w:pStyle w:val="13"/>
            </w:pPr>
            <w:r>
              <w:t>不动产登记便民程度</w:t>
            </w:r>
          </w:p>
        </w:tc>
        <w:tc>
          <w:tcPr>
            <w:tcW w:w="2551" w:type="dxa"/>
            <w:vAlign w:val="center"/>
          </w:tcPr>
          <w:p>
            <w:pPr>
              <w:pStyle w:val="13"/>
            </w:pPr>
            <w:r>
              <w:t>显著提高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社会服务对象满意度</w:t>
            </w:r>
          </w:p>
        </w:tc>
        <w:tc>
          <w:tcPr>
            <w:tcW w:w="3430" w:type="dxa"/>
            <w:vAlign w:val="center"/>
          </w:tcPr>
          <w:p>
            <w:pPr>
              <w:pStyle w:val="13"/>
            </w:pPr>
            <w:r>
              <w:t>社会服务对象满意度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7" w:name="_Toc_4_4_0000000018"/>
      <w:r>
        <w:rPr>
          <w:rFonts w:ascii="方正仿宋_GBK" w:hAnsi="方正仿宋_GBK" w:eastAsia="方正仿宋_GBK" w:cs="方正仿宋_GBK"/>
          <w:color w:val="000000"/>
          <w:sz w:val="28"/>
        </w:rPr>
        <w:t>15.二八公路排水工程绩效目标表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二八公路排水工程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967.00</w:t>
            </w:r>
          </w:p>
        </w:tc>
        <w:tc>
          <w:tcPr>
            <w:tcW w:w="1587" w:type="dxa"/>
            <w:vAlign w:val="center"/>
          </w:tcPr>
          <w:p>
            <w:pPr>
              <w:pStyle w:val="14"/>
            </w:pPr>
            <w:r>
              <w:t>其中：财政    资金</w:t>
            </w:r>
          </w:p>
        </w:tc>
        <w:tc>
          <w:tcPr>
            <w:tcW w:w="1843" w:type="dxa"/>
            <w:vAlign w:val="center"/>
          </w:tcPr>
          <w:p>
            <w:pPr>
              <w:pStyle w:val="13"/>
            </w:pPr>
            <w:r>
              <w:t>967.00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二八公路排水工程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建设雨污水管道长度　</w:t>
            </w:r>
          </w:p>
        </w:tc>
        <w:tc>
          <w:tcPr>
            <w:tcW w:w="3430" w:type="dxa"/>
            <w:vAlign w:val="center"/>
          </w:tcPr>
          <w:p>
            <w:pPr>
              <w:pStyle w:val="13"/>
            </w:pPr>
            <w:r>
              <w:t>建设雨污水管道长度　</w:t>
            </w:r>
          </w:p>
        </w:tc>
        <w:tc>
          <w:tcPr>
            <w:tcW w:w="2551" w:type="dxa"/>
            <w:vAlign w:val="center"/>
          </w:tcPr>
          <w:p>
            <w:pPr>
              <w:pStyle w:val="13"/>
            </w:pPr>
            <w:r>
              <w:t>3010米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tc>
        <w:tc>
          <w:tcPr>
            <w:tcW w:w="3430" w:type="dxa"/>
            <w:vAlign w:val="center"/>
          </w:tcPr>
          <w:p>
            <w:pPr>
              <w:pStyle w:val="13"/>
            </w:pPr>
            <w:r>
              <w:t>项目竣工验收合格率、项目功能实现率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tc>
        <w:tc>
          <w:tcPr>
            <w:tcW w:w="3430" w:type="dxa"/>
            <w:vAlign w:val="center"/>
          </w:tcPr>
          <w:p>
            <w:pPr>
              <w:pStyle w:val="13"/>
            </w:pPr>
            <w:r>
              <w:t>项目按计划开工率、项目按计划完工率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≤967万元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有效改善排水出处</w:t>
            </w:r>
          </w:p>
        </w:tc>
        <w:tc>
          <w:tcPr>
            <w:tcW w:w="3430" w:type="dxa"/>
            <w:vAlign w:val="center"/>
          </w:tcPr>
          <w:p>
            <w:pPr>
              <w:pStyle w:val="13"/>
            </w:pPr>
            <w:r>
              <w:t>有效改善排水出处</w:t>
            </w:r>
          </w:p>
        </w:tc>
        <w:tc>
          <w:tcPr>
            <w:tcW w:w="2551" w:type="dxa"/>
            <w:vAlign w:val="center"/>
          </w:tcPr>
          <w:p>
            <w:pPr>
              <w:pStyle w:val="13"/>
            </w:pPr>
            <w:r>
              <w:t>效果显著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8" w:name="_Toc_4_4_0000000019"/>
      <w:r>
        <w:rPr>
          <w:rFonts w:ascii="方正仿宋_GBK" w:hAnsi="方正仿宋_GBK" w:eastAsia="方正仿宋_GBK" w:cs="方正仿宋_GBK"/>
          <w:color w:val="000000"/>
          <w:sz w:val="28"/>
        </w:rPr>
        <w:t>16.二道桥景观提升改造工程绩效目标表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二道桥景观提升改造工程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12.00</w:t>
            </w:r>
          </w:p>
        </w:tc>
        <w:tc>
          <w:tcPr>
            <w:tcW w:w="1587" w:type="dxa"/>
            <w:vAlign w:val="center"/>
          </w:tcPr>
          <w:p>
            <w:pPr>
              <w:pStyle w:val="14"/>
            </w:pPr>
            <w:r>
              <w:t>其中：财政    资金</w:t>
            </w:r>
          </w:p>
        </w:tc>
        <w:tc>
          <w:tcPr>
            <w:tcW w:w="1843" w:type="dxa"/>
            <w:vAlign w:val="center"/>
          </w:tcPr>
          <w:p>
            <w:pPr>
              <w:pStyle w:val="13"/>
            </w:pPr>
            <w:r>
              <w:t>12.00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二道桥景观提升改造工程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桥梁改造一座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 xml:space="preserve"> ≤12万元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19" w:name="_Toc_4_4_0000000020"/>
      <w:r>
        <w:rPr>
          <w:rFonts w:ascii="方正仿宋_GBK" w:hAnsi="方正仿宋_GBK" w:eastAsia="方正仿宋_GBK" w:cs="方正仿宋_GBK"/>
          <w:color w:val="000000"/>
          <w:sz w:val="28"/>
        </w:rPr>
        <w:t>17.工程项目决算费用绩效目标表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工程项目决算费用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w:t>
            </w:r>
          </w:p>
        </w:tc>
        <w:tc>
          <w:tcPr>
            <w:tcW w:w="1587" w:type="dxa"/>
            <w:vAlign w:val="center"/>
          </w:tcPr>
          <w:p>
            <w:pPr>
              <w:pStyle w:val="14"/>
            </w:pPr>
            <w:r>
              <w:t>其中：财政    资金</w:t>
            </w:r>
          </w:p>
        </w:tc>
        <w:tc>
          <w:tcPr>
            <w:tcW w:w="1843" w:type="dxa"/>
            <w:vAlign w:val="center"/>
          </w:tcPr>
          <w:p>
            <w:pPr>
              <w:pStyle w:val="13"/>
            </w:pPr>
            <w:r>
              <w:t>80.00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工程项目建设费用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1.对已完成工程进行项目决算，完成约28个项目财务决算支出，保障项目收尾</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决算项目</w:t>
            </w:r>
          </w:p>
        </w:tc>
        <w:tc>
          <w:tcPr>
            <w:tcW w:w="3430" w:type="dxa"/>
            <w:vAlign w:val="center"/>
          </w:tcPr>
          <w:p>
            <w:pPr>
              <w:pStyle w:val="13"/>
            </w:pPr>
            <w:r>
              <w:t>决算项目</w:t>
            </w:r>
          </w:p>
        </w:tc>
        <w:tc>
          <w:tcPr>
            <w:tcW w:w="2551" w:type="dxa"/>
            <w:vAlign w:val="center"/>
          </w:tcPr>
          <w:p>
            <w:pPr>
              <w:pStyle w:val="13"/>
            </w:pPr>
            <w:r>
              <w:t>≥28项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决算编制合规合法性</w:t>
            </w:r>
          </w:p>
        </w:tc>
        <w:tc>
          <w:tcPr>
            <w:tcW w:w="3430" w:type="dxa"/>
            <w:vAlign w:val="center"/>
          </w:tcPr>
          <w:p>
            <w:pPr>
              <w:pStyle w:val="13"/>
            </w:pPr>
            <w:r>
              <w:t>决算编制合规合法性</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项目决算工作完成率</w:t>
            </w:r>
          </w:p>
        </w:tc>
        <w:tc>
          <w:tcPr>
            <w:tcW w:w="3430" w:type="dxa"/>
            <w:vAlign w:val="center"/>
          </w:tcPr>
          <w:p>
            <w:pPr>
              <w:pStyle w:val="13"/>
            </w:pPr>
            <w:r>
              <w:t>项目决算工作完成率</w:t>
            </w:r>
          </w:p>
        </w:tc>
        <w:tc>
          <w:tcPr>
            <w:tcW w:w="2551" w:type="dxa"/>
            <w:vAlign w:val="center"/>
          </w:tcPr>
          <w:p>
            <w:pPr>
              <w:pStyle w:val="13"/>
            </w:pPr>
            <w:r>
              <w:t>　≥95%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保障各工程经费执行的完善</w:t>
            </w:r>
          </w:p>
        </w:tc>
        <w:tc>
          <w:tcPr>
            <w:tcW w:w="3430" w:type="dxa"/>
            <w:vAlign w:val="center"/>
          </w:tcPr>
          <w:p>
            <w:pPr>
              <w:pStyle w:val="13"/>
            </w:pPr>
            <w:r>
              <w:t>保障各工程经费执行的完善</w:t>
            </w:r>
          </w:p>
        </w:tc>
        <w:tc>
          <w:tcPr>
            <w:tcW w:w="2551" w:type="dxa"/>
            <w:vAlign w:val="center"/>
          </w:tcPr>
          <w:p>
            <w:pPr>
              <w:pStyle w:val="13"/>
            </w:pPr>
            <w:r>
              <w:t>保障各工程经费执行的完善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31&amp;AF2AD8E6-A8CA-00E0-E053-0A20000DCEDF</w:t>
            </w:r>
          </w:p>
        </w:tc>
        <w:tc>
          <w:tcPr>
            <w:tcW w:w="3430" w:type="dxa"/>
            <w:vAlign w:val="center"/>
          </w:tcPr>
          <w:p>
            <w:pPr>
              <w:pStyle w:val="13"/>
            </w:pPr>
            <w:r>
              <w:t>31&amp;AF2AD8E6-A8CA-00E0-E053-0A20000DCEDF</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0" w:name="_Toc_4_4_0000000021"/>
      <w:r>
        <w:rPr>
          <w:rFonts w:ascii="方正仿宋_GBK" w:hAnsi="方正仿宋_GBK" w:eastAsia="方正仿宋_GBK" w:cs="方正仿宋_GBK"/>
          <w:color w:val="000000"/>
          <w:sz w:val="28"/>
        </w:rPr>
        <w:t>18.广惠道绩效目标表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广惠道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19.00</w:t>
            </w:r>
          </w:p>
        </w:tc>
        <w:tc>
          <w:tcPr>
            <w:tcW w:w="1587" w:type="dxa"/>
            <w:vAlign w:val="center"/>
          </w:tcPr>
          <w:p>
            <w:pPr>
              <w:pStyle w:val="14"/>
            </w:pPr>
            <w:r>
              <w:t>其中：财政    资金</w:t>
            </w:r>
          </w:p>
        </w:tc>
        <w:tc>
          <w:tcPr>
            <w:tcW w:w="1843" w:type="dxa"/>
            <w:vAlign w:val="center"/>
          </w:tcPr>
          <w:p>
            <w:pPr>
              <w:pStyle w:val="13"/>
            </w:pPr>
            <w:r>
              <w:t>19.00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广惠道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1.1.完成双荣道建设，满足交通出行需要，实现提高道路通行效率效果。</w:t>
            </w:r>
          </w:p>
          <w:p>
            <w:pPr>
              <w:pStyle w:val="13"/>
            </w:pPr>
            <w:r>
              <w:t>2.2.工程竣工验收合格率及项目功能实现率达95%以上，并按时投入使用。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268米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1" w:name="_Toc_4_4_0000000022"/>
      <w:r>
        <w:rPr>
          <w:rFonts w:ascii="方正仿宋_GBK" w:hAnsi="方正仿宋_GBK" w:eastAsia="方正仿宋_GBK" w:cs="方正仿宋_GBK"/>
          <w:color w:val="000000"/>
          <w:sz w:val="28"/>
        </w:rPr>
        <w:t>19.国家会展中心基础设施配套建设项目（二期）绩效目标表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国家会展中心基础设施配套建设项目（二期）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w:t>
            </w:r>
          </w:p>
        </w:tc>
        <w:tc>
          <w:tcPr>
            <w:tcW w:w="1587" w:type="dxa"/>
            <w:vAlign w:val="center"/>
          </w:tcPr>
          <w:p>
            <w:pPr>
              <w:pStyle w:val="14"/>
            </w:pPr>
            <w:r>
              <w:t>其中：财政    资金</w:t>
            </w:r>
          </w:p>
        </w:tc>
        <w:tc>
          <w:tcPr>
            <w:tcW w:w="1843" w:type="dxa"/>
            <w:vAlign w:val="center"/>
          </w:tcPr>
          <w:p>
            <w:pPr>
              <w:pStyle w:val="13"/>
            </w:pPr>
            <w:r>
              <w:t>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国家会展中心（二期）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1.符合工程施工质量验收相关要求，按时投入使用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资金量</w:t>
            </w:r>
          </w:p>
        </w:tc>
        <w:tc>
          <w:tcPr>
            <w:tcW w:w="3430" w:type="dxa"/>
            <w:vAlign w:val="center"/>
          </w:tcPr>
          <w:p>
            <w:pPr>
              <w:pStyle w:val="13"/>
            </w:pPr>
            <w:r>
              <w:t>资金量</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进度准时率</w:t>
            </w:r>
          </w:p>
        </w:tc>
        <w:tc>
          <w:tcPr>
            <w:tcW w:w="3430" w:type="dxa"/>
            <w:vAlign w:val="center"/>
          </w:tcPr>
          <w:p>
            <w:pPr>
              <w:pStyle w:val="13"/>
            </w:pPr>
            <w:r>
              <w:t>进度准时率</w:t>
            </w:r>
          </w:p>
        </w:tc>
        <w:tc>
          <w:tcPr>
            <w:tcW w:w="2551" w:type="dxa"/>
            <w:vAlign w:val="center"/>
          </w:tcPr>
          <w:p>
            <w:pPr>
              <w:pStyle w:val="13"/>
            </w:pPr>
            <w:r>
              <w:t>高于95%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不超出初设批复总额</w:t>
            </w:r>
          </w:p>
        </w:tc>
        <w:tc>
          <w:tcPr>
            <w:tcW w:w="3430" w:type="dxa"/>
            <w:vAlign w:val="center"/>
          </w:tcPr>
          <w:p>
            <w:pPr>
              <w:pStyle w:val="13"/>
            </w:pPr>
            <w:r>
              <w:t>不超出初设批复总额</w:t>
            </w:r>
          </w:p>
        </w:tc>
        <w:tc>
          <w:tcPr>
            <w:tcW w:w="2551" w:type="dxa"/>
            <w:vAlign w:val="center"/>
          </w:tcPr>
          <w:p>
            <w:pPr>
              <w:pStyle w:val="13"/>
            </w:pPr>
            <w:r>
              <w:t>不超出初设批复总额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缓解交通压力</w:t>
            </w:r>
          </w:p>
        </w:tc>
        <w:tc>
          <w:tcPr>
            <w:tcW w:w="3430" w:type="dxa"/>
            <w:vAlign w:val="center"/>
          </w:tcPr>
          <w:p>
            <w:pPr>
              <w:pStyle w:val="13"/>
            </w:pPr>
            <w:r>
              <w:t>缓解交通压力</w:t>
            </w:r>
          </w:p>
        </w:tc>
        <w:tc>
          <w:tcPr>
            <w:tcW w:w="2551" w:type="dxa"/>
            <w:vAlign w:val="center"/>
          </w:tcPr>
          <w:p>
            <w:pPr>
              <w:pStyle w:val="13"/>
            </w:pPr>
            <w:r>
              <w:t>缓解交通压力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高于95%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2" w:name="_Toc_4_4_0000000023"/>
      <w:r>
        <w:rPr>
          <w:rFonts w:ascii="方正仿宋_GBK" w:hAnsi="方正仿宋_GBK" w:eastAsia="方正仿宋_GBK" w:cs="方正仿宋_GBK"/>
          <w:color w:val="000000"/>
          <w:sz w:val="28"/>
        </w:rPr>
        <w:t>20.国家会展中心津园宾馆隔离点改造项目绩效目标表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国家会展中心津园宾馆隔离点改造项目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33.27</w:t>
            </w:r>
          </w:p>
        </w:tc>
        <w:tc>
          <w:tcPr>
            <w:tcW w:w="1587" w:type="dxa"/>
            <w:vAlign w:val="center"/>
          </w:tcPr>
          <w:p>
            <w:pPr>
              <w:pStyle w:val="14"/>
            </w:pPr>
            <w:r>
              <w:t>其中：财政    资金</w:t>
            </w:r>
          </w:p>
        </w:tc>
        <w:tc>
          <w:tcPr>
            <w:tcW w:w="1843" w:type="dxa"/>
            <w:vAlign w:val="center"/>
          </w:tcPr>
          <w:p>
            <w:pPr>
              <w:pStyle w:val="13"/>
            </w:pPr>
            <w:r>
              <w:t>33.27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隔离点改造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≤34.095万元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w:t>
            </w:r>
          </w:p>
        </w:tc>
        <w:tc>
          <w:tcPr>
            <w:tcW w:w="3430" w:type="dxa"/>
            <w:vAlign w:val="center"/>
          </w:tcPr>
          <w:p>
            <w:pPr>
              <w:pStyle w:val="13"/>
            </w:pPr>
            <w:r>
              <w:t>项目按计划开工率</w:t>
            </w:r>
          </w:p>
        </w:tc>
        <w:tc>
          <w:tcPr>
            <w:tcW w:w="2551" w:type="dxa"/>
            <w:vAlign w:val="center"/>
          </w:tcPr>
          <w:p>
            <w:pPr>
              <w:pStyle w:val="13"/>
            </w:pPr>
            <w:r>
              <w:t>≥90%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完成工程量</w:t>
            </w:r>
          </w:p>
        </w:tc>
        <w:tc>
          <w:tcPr>
            <w:tcW w:w="3430" w:type="dxa"/>
            <w:vAlign w:val="center"/>
          </w:tcPr>
          <w:p>
            <w:pPr>
              <w:pStyle w:val="13"/>
            </w:pPr>
            <w:r>
              <w:t>完成工程量</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疫情管控，健全隔离设施的需要</w:t>
            </w:r>
          </w:p>
        </w:tc>
        <w:tc>
          <w:tcPr>
            <w:tcW w:w="3430" w:type="dxa"/>
            <w:vAlign w:val="center"/>
          </w:tcPr>
          <w:p>
            <w:pPr>
              <w:pStyle w:val="13"/>
            </w:pPr>
            <w:r>
              <w:t>疫情管控，健全隔离设施的需要</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3" w:name="_Toc_4_4_0000000024"/>
      <w:r>
        <w:rPr>
          <w:rFonts w:ascii="方正仿宋_GBK" w:hAnsi="方正仿宋_GBK" w:eastAsia="方正仿宋_GBK" w:cs="方正仿宋_GBK"/>
          <w:color w:val="000000"/>
          <w:sz w:val="28"/>
        </w:rPr>
        <w:t>21.国家会展中心配套基础设施（一期）项目(2021年结转）绩效目标表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国家会展中心配套基础设施（一期）项目(2021年结转）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35319.84</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35319.84</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国家会展中心基础设施建设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1.目标内容1符合施工质量验收要求，按时投入使用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建设数量</w:t>
            </w:r>
          </w:p>
        </w:tc>
        <w:tc>
          <w:tcPr>
            <w:tcW w:w="3430" w:type="dxa"/>
            <w:vAlign w:val="center"/>
          </w:tcPr>
          <w:p>
            <w:pPr>
              <w:pStyle w:val="13"/>
            </w:pPr>
            <w:r>
              <w:t>建设数量</w:t>
            </w:r>
          </w:p>
        </w:tc>
        <w:tc>
          <w:tcPr>
            <w:tcW w:w="2551" w:type="dxa"/>
            <w:vAlign w:val="center"/>
          </w:tcPr>
          <w:p>
            <w:pPr>
              <w:pStyle w:val="13"/>
            </w:pPr>
            <w:r>
              <w:t>25个项目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按时完工率</w:t>
            </w:r>
          </w:p>
        </w:tc>
        <w:tc>
          <w:tcPr>
            <w:tcW w:w="3430" w:type="dxa"/>
            <w:vAlign w:val="center"/>
          </w:tcPr>
          <w:p>
            <w:pPr>
              <w:pStyle w:val="13"/>
            </w:pPr>
            <w:r>
              <w:t>按时完工率</w:t>
            </w:r>
          </w:p>
        </w:tc>
        <w:tc>
          <w:tcPr>
            <w:tcW w:w="2551" w:type="dxa"/>
            <w:vAlign w:val="center"/>
          </w:tcPr>
          <w:p>
            <w:pPr>
              <w:pStyle w:val="13"/>
            </w:pPr>
            <w:r>
              <w:t>高于90%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项目成本</w:t>
            </w:r>
          </w:p>
        </w:tc>
        <w:tc>
          <w:tcPr>
            <w:tcW w:w="3430" w:type="dxa"/>
            <w:vAlign w:val="center"/>
          </w:tcPr>
          <w:p>
            <w:pPr>
              <w:pStyle w:val="13"/>
            </w:pPr>
            <w:r>
              <w:t>项目成本</w:t>
            </w:r>
          </w:p>
        </w:tc>
        <w:tc>
          <w:tcPr>
            <w:tcW w:w="2551" w:type="dxa"/>
            <w:vAlign w:val="center"/>
          </w:tcPr>
          <w:p>
            <w:pPr>
              <w:pStyle w:val="13"/>
            </w:pPr>
            <w:r>
              <w:t>353198425.1元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环境改善率</w:t>
            </w:r>
          </w:p>
        </w:tc>
        <w:tc>
          <w:tcPr>
            <w:tcW w:w="3430" w:type="dxa"/>
            <w:vAlign w:val="center"/>
          </w:tcPr>
          <w:p>
            <w:pPr>
              <w:pStyle w:val="13"/>
            </w:pPr>
            <w:r>
              <w:t>环境改善率</w:t>
            </w:r>
          </w:p>
        </w:tc>
        <w:tc>
          <w:tcPr>
            <w:tcW w:w="2551" w:type="dxa"/>
            <w:vAlign w:val="center"/>
          </w:tcPr>
          <w:p>
            <w:pPr>
              <w:pStyle w:val="13"/>
            </w:pPr>
            <w:r>
              <w:t>高于90%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高于95%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4" w:name="_Toc_4_4_0000000025"/>
      <w:r>
        <w:rPr>
          <w:rFonts w:ascii="方正仿宋_GBK" w:hAnsi="方正仿宋_GBK" w:eastAsia="方正仿宋_GBK" w:cs="方正仿宋_GBK"/>
          <w:color w:val="000000"/>
          <w:sz w:val="28"/>
        </w:rPr>
        <w:t>22.国欣路（海沽道-国达环路）绩效目标表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国欣路（海沽道-国达环路）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327.00</w:t>
            </w:r>
          </w:p>
        </w:tc>
        <w:tc>
          <w:tcPr>
            <w:tcW w:w="1587" w:type="dxa"/>
            <w:vAlign w:val="center"/>
          </w:tcPr>
          <w:p>
            <w:pPr>
              <w:pStyle w:val="14"/>
            </w:pPr>
            <w:r>
              <w:t>其中：财政    资金</w:t>
            </w:r>
          </w:p>
        </w:tc>
        <w:tc>
          <w:tcPr>
            <w:tcW w:w="1843" w:type="dxa"/>
            <w:vAlign w:val="center"/>
          </w:tcPr>
          <w:p>
            <w:pPr>
              <w:pStyle w:val="13"/>
            </w:pPr>
            <w:r>
              <w:t>327.00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国欣路（海沽道-国达环路）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653米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≤327万元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提高交通通行效率和便捷程度</w:t>
            </w:r>
          </w:p>
        </w:tc>
        <w:tc>
          <w:tcPr>
            <w:tcW w:w="3430" w:type="dxa"/>
            <w:vAlign w:val="center"/>
          </w:tcPr>
          <w:p>
            <w:pPr>
              <w:pStyle w:val="13"/>
            </w:pPr>
            <w:r>
              <w:t>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5" w:name="_Toc_4_4_0000000026"/>
      <w:r>
        <w:rPr>
          <w:rFonts w:ascii="方正仿宋_GBK" w:hAnsi="方正仿宋_GBK" w:eastAsia="方正仿宋_GBK" w:cs="方正仿宋_GBK"/>
          <w:color w:val="000000"/>
          <w:sz w:val="28"/>
        </w:rPr>
        <w:t>23.海河故道休闲广场及景观人行桥绩效目标表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海河故道休闲广场及景观人行桥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935.00</w:t>
            </w:r>
          </w:p>
        </w:tc>
        <w:tc>
          <w:tcPr>
            <w:tcW w:w="1587" w:type="dxa"/>
            <w:vAlign w:val="center"/>
          </w:tcPr>
          <w:p>
            <w:pPr>
              <w:pStyle w:val="14"/>
            </w:pPr>
            <w:r>
              <w:t>其中：财政    资金</w:t>
            </w:r>
          </w:p>
        </w:tc>
        <w:tc>
          <w:tcPr>
            <w:tcW w:w="1843" w:type="dxa"/>
            <w:vAlign w:val="center"/>
          </w:tcPr>
          <w:p>
            <w:pPr>
              <w:pStyle w:val="13"/>
            </w:pPr>
            <w:r>
              <w:t>935.00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海河故道休闲广场及景观人行桥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建设桥梁</w:t>
            </w:r>
          </w:p>
        </w:tc>
        <w:tc>
          <w:tcPr>
            <w:tcW w:w="3430" w:type="dxa"/>
            <w:vAlign w:val="center"/>
          </w:tcPr>
          <w:p>
            <w:pPr>
              <w:pStyle w:val="13"/>
            </w:pPr>
            <w:r>
              <w:t>建设桥梁</w:t>
            </w:r>
          </w:p>
        </w:tc>
        <w:tc>
          <w:tcPr>
            <w:tcW w:w="2551" w:type="dxa"/>
            <w:vAlign w:val="center"/>
          </w:tcPr>
          <w:p>
            <w:pPr>
              <w:pStyle w:val="13"/>
            </w:pPr>
            <w:r>
              <w:t>桥梁一座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p>
            <w:pPr>
              <w:pStyle w:val="13"/>
            </w:pPr>
          </w:p>
        </w:tc>
        <w:tc>
          <w:tcPr>
            <w:tcW w:w="3430" w:type="dxa"/>
            <w:vAlign w:val="center"/>
          </w:tcPr>
          <w:p>
            <w:pPr>
              <w:pStyle w:val="13"/>
            </w:pPr>
            <w:r>
              <w:t>项目按计划开工率、　项目按计划完工率</w:t>
            </w:r>
          </w:p>
          <w:p>
            <w:pPr>
              <w:pStyle w:val="13"/>
            </w:pPr>
          </w:p>
          <w:p>
            <w:pPr>
              <w:pStyle w:val="13"/>
            </w:pP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 xml:space="preserve"> ≤935万元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提高交通通行效率和便捷程度</w:t>
            </w:r>
          </w:p>
        </w:tc>
        <w:tc>
          <w:tcPr>
            <w:tcW w:w="3430" w:type="dxa"/>
            <w:vAlign w:val="center"/>
          </w:tcPr>
          <w:p>
            <w:pPr>
              <w:pStyle w:val="13"/>
            </w:pPr>
            <w:r>
              <w:t>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6" w:name="_Toc_4_4_0000000027"/>
      <w:r>
        <w:rPr>
          <w:rFonts w:ascii="方正仿宋_GBK" w:hAnsi="方正仿宋_GBK" w:eastAsia="方正仿宋_GBK" w:cs="方正仿宋_GBK"/>
          <w:color w:val="000000"/>
          <w:sz w:val="28"/>
        </w:rPr>
        <w:t>24.红旗路合流制改造工程绩效目标表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红旗路合流制改造工程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26.00</w:t>
            </w:r>
          </w:p>
        </w:tc>
        <w:tc>
          <w:tcPr>
            <w:tcW w:w="1587" w:type="dxa"/>
            <w:vAlign w:val="center"/>
          </w:tcPr>
          <w:p>
            <w:pPr>
              <w:pStyle w:val="14"/>
            </w:pPr>
            <w:r>
              <w:t>其中：财政    资金</w:t>
            </w:r>
          </w:p>
        </w:tc>
        <w:tc>
          <w:tcPr>
            <w:tcW w:w="1843" w:type="dxa"/>
            <w:vAlign w:val="center"/>
          </w:tcPr>
          <w:p>
            <w:pPr>
              <w:pStyle w:val="13"/>
            </w:pPr>
            <w:r>
              <w:t>26.00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红旗路合流制改造工程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252米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超概算项目比例、不超过项目年初预算</w:t>
            </w:r>
          </w:p>
          <w:p>
            <w:pPr>
              <w:pStyle w:val="13"/>
            </w:pPr>
          </w:p>
        </w:tc>
        <w:tc>
          <w:tcPr>
            <w:tcW w:w="3430" w:type="dxa"/>
            <w:vAlign w:val="center"/>
          </w:tcPr>
          <w:p>
            <w:pPr>
              <w:pStyle w:val="13"/>
            </w:pPr>
            <w:r>
              <w:t>超概算项目比例、不超过项目年初预算</w:t>
            </w:r>
          </w:p>
          <w:p>
            <w:pPr>
              <w:pStyle w:val="13"/>
            </w:pPr>
          </w:p>
        </w:tc>
        <w:tc>
          <w:tcPr>
            <w:tcW w:w="2551" w:type="dxa"/>
            <w:vAlign w:val="center"/>
          </w:tcPr>
          <w:p>
            <w:pPr>
              <w:pStyle w:val="13"/>
            </w:pPr>
            <w:r>
              <w:t xml:space="preserve"> ≤100%　、≤26万元</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p>
            <w:pPr>
              <w:pStyle w:val="13"/>
            </w:pPr>
          </w:p>
        </w:tc>
        <w:tc>
          <w:tcPr>
            <w:tcW w:w="3430" w:type="dxa"/>
            <w:vAlign w:val="center"/>
          </w:tcPr>
          <w:p>
            <w:pPr>
              <w:pStyle w:val="13"/>
            </w:pPr>
            <w:r>
              <w:t>　提高交通通行效率和便捷程度</w:t>
            </w:r>
          </w:p>
          <w:p>
            <w:pPr>
              <w:pStyle w:val="13"/>
            </w:pP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p>
            <w:pPr>
              <w:pStyle w:val="13"/>
            </w:pPr>
          </w:p>
        </w:tc>
        <w:tc>
          <w:tcPr>
            <w:tcW w:w="3430" w:type="dxa"/>
            <w:vAlign w:val="center"/>
          </w:tcPr>
          <w:p>
            <w:pPr>
              <w:pStyle w:val="13"/>
            </w:pPr>
            <w:r>
              <w:t>受益群体满意度　</w:t>
            </w:r>
          </w:p>
          <w:p>
            <w:pPr>
              <w:pStyle w:val="13"/>
            </w:pP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7" w:name="_Toc_4_4_0000000028"/>
      <w:r>
        <w:rPr>
          <w:rFonts w:ascii="方正仿宋_GBK" w:hAnsi="方正仿宋_GBK" w:eastAsia="方正仿宋_GBK" w:cs="方正仿宋_GBK"/>
          <w:color w:val="000000"/>
          <w:sz w:val="28"/>
        </w:rPr>
        <w:t>25.环兴污水处理厂绩效目标表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环兴污水处理厂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567.36</w:t>
            </w:r>
          </w:p>
        </w:tc>
        <w:tc>
          <w:tcPr>
            <w:tcW w:w="1587" w:type="dxa"/>
            <w:vAlign w:val="center"/>
          </w:tcPr>
          <w:p>
            <w:pPr>
              <w:pStyle w:val="14"/>
            </w:pPr>
            <w:r>
              <w:t>其中：财政    资金</w:t>
            </w:r>
          </w:p>
        </w:tc>
        <w:tc>
          <w:tcPr>
            <w:tcW w:w="1843" w:type="dxa"/>
            <w:vAlign w:val="center"/>
          </w:tcPr>
          <w:p>
            <w:pPr>
              <w:pStyle w:val="13"/>
            </w:pPr>
            <w:r>
              <w:t>567.36</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环兴污水处理厂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23215.28平方米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建设数量（合计）</w:t>
            </w:r>
          </w:p>
        </w:tc>
        <w:tc>
          <w:tcPr>
            <w:tcW w:w="3430" w:type="dxa"/>
            <w:vAlign w:val="center"/>
          </w:tcPr>
          <w:p>
            <w:pPr>
              <w:pStyle w:val="13"/>
            </w:pPr>
            <w:r>
              <w:t>建设数量（合计）</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100%，项目竣工后已完成验收，所有构筑物质量全部通过验收，满足质量标准，验收合格。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100%，项目按设计完成建设并通过验收合格，实际运行按设计功能全部实现。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989.43元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100%，项目已建设完工。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进度准时率</w:t>
            </w:r>
          </w:p>
        </w:tc>
        <w:tc>
          <w:tcPr>
            <w:tcW w:w="3430" w:type="dxa"/>
            <w:vAlign w:val="center"/>
          </w:tcPr>
          <w:p>
            <w:pPr>
              <w:pStyle w:val="13"/>
            </w:pPr>
            <w:r>
              <w:t>进度准时率</w:t>
            </w:r>
          </w:p>
        </w:tc>
        <w:tc>
          <w:tcPr>
            <w:tcW w:w="2551" w:type="dxa"/>
            <w:vAlign w:val="center"/>
          </w:tcPr>
          <w:p>
            <w:pPr>
              <w:pStyle w:val="13"/>
            </w:pPr>
            <w:r>
              <w:t>100%，项目建设按计划进度按时完成。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社会支出节约率</w:t>
            </w:r>
          </w:p>
        </w:tc>
        <w:tc>
          <w:tcPr>
            <w:tcW w:w="3430" w:type="dxa"/>
            <w:vAlign w:val="center"/>
          </w:tcPr>
          <w:p>
            <w:pPr>
              <w:pStyle w:val="13"/>
            </w:pPr>
            <w:r>
              <w:t>社会支出节约率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生态效益指标</w:t>
            </w:r>
          </w:p>
        </w:tc>
        <w:tc>
          <w:tcPr>
            <w:tcW w:w="1332" w:type="dxa"/>
            <w:vAlign w:val="center"/>
          </w:tcPr>
          <w:p>
            <w:pPr>
              <w:pStyle w:val="13"/>
            </w:pPr>
            <w:r>
              <w:t>环境改善率</w:t>
            </w:r>
          </w:p>
        </w:tc>
        <w:tc>
          <w:tcPr>
            <w:tcW w:w="3430" w:type="dxa"/>
            <w:vAlign w:val="center"/>
          </w:tcPr>
          <w:p>
            <w:pPr>
              <w:pStyle w:val="13"/>
            </w:pPr>
            <w:r>
              <w:t>环境改善率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社会效益指标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100%，设计水量3万吨/天，出水标准执行天津地标A类水，出水稳定达标。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社会效益指标</w:t>
            </w:r>
          </w:p>
        </w:tc>
        <w:tc>
          <w:tcPr>
            <w:tcW w:w="1332" w:type="dxa"/>
            <w:vAlign w:val="center"/>
          </w:tcPr>
          <w:p>
            <w:pPr>
              <w:pStyle w:val="13"/>
            </w:pPr>
            <w:r>
              <w:t>提供良好履职基础，提高服务社会发展能力</w:t>
            </w:r>
          </w:p>
          <w:p>
            <w:pPr>
              <w:pStyle w:val="13"/>
            </w:pPr>
            <w:r>
              <w:t>如：提高接待人数</w:t>
            </w:r>
          </w:p>
        </w:tc>
        <w:tc>
          <w:tcPr>
            <w:tcW w:w="3430" w:type="dxa"/>
            <w:vAlign w:val="center"/>
          </w:tcPr>
          <w:p>
            <w:pPr>
              <w:pStyle w:val="13"/>
            </w:pPr>
            <w:r>
              <w:t>提供良好履职基础，提高服务社会发展能力</w:t>
            </w:r>
          </w:p>
          <w:p>
            <w:pPr>
              <w:pStyle w:val="13"/>
            </w:pPr>
            <w:r>
              <w:t>如：提高接待人数</w:t>
            </w:r>
          </w:p>
        </w:tc>
        <w:tc>
          <w:tcPr>
            <w:tcW w:w="2551" w:type="dxa"/>
            <w:vAlign w:val="center"/>
          </w:tcPr>
          <w:p>
            <w:pPr>
              <w:pStyle w:val="13"/>
            </w:pPr>
            <w:r>
              <w:t>水质达标、增大处理水量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100%，社会公众满意度100%，津南区水务局满意度100%。</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8" w:name="_Toc_4_4_0000000029"/>
      <w:r>
        <w:rPr>
          <w:rFonts w:ascii="方正仿宋_GBK" w:hAnsi="方正仿宋_GBK" w:eastAsia="方正仿宋_GBK" w:cs="方正仿宋_GBK"/>
          <w:color w:val="000000"/>
          <w:sz w:val="28"/>
        </w:rPr>
        <w:t>26.吉泰道（鑫洪路-鑫盛路）绩效目标表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吉泰道（鑫洪路-鑫盛路）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134.00</w:t>
            </w:r>
          </w:p>
        </w:tc>
        <w:tc>
          <w:tcPr>
            <w:tcW w:w="1587" w:type="dxa"/>
            <w:vAlign w:val="center"/>
          </w:tcPr>
          <w:p>
            <w:pPr>
              <w:pStyle w:val="14"/>
            </w:pPr>
            <w:r>
              <w:t>其中：财政    资金</w:t>
            </w:r>
          </w:p>
        </w:tc>
        <w:tc>
          <w:tcPr>
            <w:tcW w:w="1843" w:type="dxa"/>
            <w:vAlign w:val="center"/>
          </w:tcPr>
          <w:p>
            <w:pPr>
              <w:pStyle w:val="13"/>
            </w:pPr>
            <w:r>
              <w:t>134.00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吉泰道（鑫洪路-鑫盛路）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803米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tc>
        <w:tc>
          <w:tcPr>
            <w:tcW w:w="3430" w:type="dxa"/>
            <w:vAlign w:val="center"/>
          </w:tcPr>
          <w:p>
            <w:pPr>
              <w:pStyle w:val="13"/>
            </w:pPr>
            <w:r>
              <w:t>项目竣工验收合格率、项目功能实现率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tc>
        <w:tc>
          <w:tcPr>
            <w:tcW w:w="3430" w:type="dxa"/>
            <w:vAlign w:val="center"/>
          </w:tcPr>
          <w:p>
            <w:pPr>
              <w:pStyle w:val="13"/>
            </w:pPr>
            <w:r>
              <w:t>项目按计划开工率、项目按计划完工率</w:t>
            </w: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≤134万元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29" w:name="_Toc_4_4_0000000030"/>
      <w:r>
        <w:rPr>
          <w:rFonts w:ascii="方正仿宋_GBK" w:hAnsi="方正仿宋_GBK" w:eastAsia="方正仿宋_GBK" w:cs="方正仿宋_GBK"/>
          <w:color w:val="000000"/>
          <w:sz w:val="28"/>
        </w:rPr>
        <w:t>27.既有房屋加装电梯绩效目标表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既有房屋加装电梯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40.00</w:t>
            </w:r>
          </w:p>
        </w:tc>
        <w:tc>
          <w:tcPr>
            <w:tcW w:w="1587" w:type="dxa"/>
            <w:vAlign w:val="center"/>
          </w:tcPr>
          <w:p>
            <w:pPr>
              <w:pStyle w:val="14"/>
            </w:pPr>
            <w:r>
              <w:t>其中：财政    资金</w:t>
            </w:r>
          </w:p>
        </w:tc>
        <w:tc>
          <w:tcPr>
            <w:tcW w:w="1843" w:type="dxa"/>
            <w:vAlign w:val="center"/>
          </w:tcPr>
          <w:p>
            <w:pPr>
              <w:pStyle w:val="13"/>
            </w:pPr>
            <w:r>
              <w:t>40.00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加装电梯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1.根据《市住房城乡建设委等七部门关于印发天津市既有住宅加装电梯工作指导意见的通知》结合我区实际情况积极推动既有住宅加装电梯，满足群众住房功能需求。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补贴资金发放费用</w:t>
            </w:r>
          </w:p>
        </w:tc>
        <w:tc>
          <w:tcPr>
            <w:tcW w:w="3430" w:type="dxa"/>
            <w:vAlign w:val="center"/>
          </w:tcPr>
          <w:p>
            <w:pPr>
              <w:pStyle w:val="13"/>
            </w:pPr>
            <w:r>
              <w:t>补贴资金发放费用</w:t>
            </w:r>
          </w:p>
        </w:tc>
        <w:tc>
          <w:tcPr>
            <w:tcW w:w="2551" w:type="dxa"/>
            <w:vAlign w:val="center"/>
          </w:tcPr>
          <w:p>
            <w:pPr>
              <w:pStyle w:val="13"/>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补贴资金发放率</w:t>
            </w:r>
          </w:p>
        </w:tc>
        <w:tc>
          <w:tcPr>
            <w:tcW w:w="3430" w:type="dxa"/>
            <w:vAlign w:val="center"/>
          </w:tcPr>
          <w:p>
            <w:pPr>
              <w:pStyle w:val="13"/>
            </w:pPr>
            <w:r>
              <w:t>补贴资金发放率</w:t>
            </w:r>
          </w:p>
        </w:tc>
        <w:tc>
          <w:tcPr>
            <w:tcW w:w="2551" w:type="dxa"/>
            <w:vAlign w:val="center"/>
          </w:tcPr>
          <w:p>
            <w:pPr>
              <w:pStyle w:val="13"/>
            </w:pPr>
            <w:r>
              <w:t>2部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补贴资金发放率</w:t>
            </w:r>
          </w:p>
        </w:tc>
        <w:tc>
          <w:tcPr>
            <w:tcW w:w="3430" w:type="dxa"/>
            <w:vAlign w:val="center"/>
          </w:tcPr>
          <w:p>
            <w:pPr>
              <w:pStyle w:val="13"/>
            </w:pPr>
            <w:r>
              <w:t>补贴资金发放率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补贴事项提升程度</w:t>
            </w:r>
          </w:p>
        </w:tc>
        <w:tc>
          <w:tcPr>
            <w:tcW w:w="3430" w:type="dxa"/>
            <w:vAlign w:val="center"/>
          </w:tcPr>
          <w:p>
            <w:pPr>
              <w:pStyle w:val="13"/>
            </w:pPr>
            <w:r>
              <w:t>补贴事项提升程度</w:t>
            </w:r>
          </w:p>
        </w:tc>
        <w:tc>
          <w:tcPr>
            <w:tcW w:w="2551" w:type="dxa"/>
            <w:vAlign w:val="center"/>
          </w:tcPr>
          <w:p>
            <w:pPr>
              <w:pStyle w:val="13"/>
            </w:pPr>
            <w:r>
              <w:t>规定时间内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补贴成效</w:t>
            </w:r>
          </w:p>
        </w:tc>
        <w:tc>
          <w:tcPr>
            <w:tcW w:w="3430" w:type="dxa"/>
            <w:vAlign w:val="center"/>
          </w:tcPr>
          <w:p>
            <w:pPr>
              <w:pStyle w:val="13"/>
            </w:pPr>
            <w:r>
              <w:t>补贴成效</w:t>
            </w:r>
          </w:p>
        </w:tc>
        <w:tc>
          <w:tcPr>
            <w:tcW w:w="2551" w:type="dxa"/>
            <w:vAlign w:val="center"/>
          </w:tcPr>
          <w:p>
            <w:pPr>
              <w:pStyle w:val="13"/>
            </w:pPr>
            <w:r>
              <w:t>推动既有住宅加装电梯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0" w:name="_Toc_4_4_0000000031"/>
      <w:r>
        <w:rPr>
          <w:rFonts w:ascii="方正仿宋_GBK" w:hAnsi="方正仿宋_GBK" w:eastAsia="方正仿宋_GBK" w:cs="方正仿宋_GBK"/>
          <w:color w:val="000000"/>
          <w:sz w:val="28"/>
        </w:rPr>
        <w:t>28.建国大街（津沽大街-红旗路）拓宽改造绩效目标表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建国大街（津沽大街-红旗路）拓宽改造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60.00</w:t>
            </w:r>
          </w:p>
        </w:tc>
        <w:tc>
          <w:tcPr>
            <w:tcW w:w="1587" w:type="dxa"/>
            <w:vAlign w:val="center"/>
          </w:tcPr>
          <w:p>
            <w:pPr>
              <w:pStyle w:val="14"/>
            </w:pPr>
            <w:r>
              <w:t>其中：财政    资金</w:t>
            </w:r>
          </w:p>
        </w:tc>
        <w:tc>
          <w:tcPr>
            <w:tcW w:w="1843" w:type="dxa"/>
            <w:vAlign w:val="center"/>
          </w:tcPr>
          <w:p>
            <w:pPr>
              <w:pStyle w:val="13"/>
            </w:pPr>
            <w:r>
              <w:t>60.00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建国大街（津沽大街-红旗路）拓宽改造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改造市政道路里程</w:t>
            </w:r>
          </w:p>
        </w:tc>
        <w:tc>
          <w:tcPr>
            <w:tcW w:w="3430" w:type="dxa"/>
            <w:vAlign w:val="center"/>
          </w:tcPr>
          <w:p>
            <w:pPr>
              <w:pStyle w:val="13"/>
            </w:pPr>
            <w:r>
              <w:t>改造市政道路里程</w:t>
            </w:r>
          </w:p>
        </w:tc>
        <w:tc>
          <w:tcPr>
            <w:tcW w:w="2551" w:type="dxa"/>
            <w:vAlign w:val="center"/>
          </w:tcPr>
          <w:p>
            <w:pPr>
              <w:pStyle w:val="13"/>
            </w:pPr>
            <w:r>
              <w:t>583米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超概算项目比例、不超过项目年初预算</w:t>
            </w:r>
          </w:p>
          <w:p>
            <w:pPr>
              <w:pStyle w:val="13"/>
            </w:pPr>
          </w:p>
        </w:tc>
        <w:tc>
          <w:tcPr>
            <w:tcW w:w="3430" w:type="dxa"/>
            <w:vAlign w:val="center"/>
          </w:tcPr>
          <w:p>
            <w:pPr>
              <w:pStyle w:val="13"/>
            </w:pPr>
            <w:r>
              <w:t>超概算项目比例、不超过项目年初预算</w:t>
            </w:r>
          </w:p>
          <w:p>
            <w:pPr>
              <w:pStyle w:val="13"/>
            </w:pPr>
          </w:p>
        </w:tc>
        <w:tc>
          <w:tcPr>
            <w:tcW w:w="2551" w:type="dxa"/>
            <w:vAlign w:val="center"/>
          </w:tcPr>
          <w:p>
            <w:pPr>
              <w:pStyle w:val="13"/>
            </w:pPr>
            <w:r>
              <w:t xml:space="preserve"> ≤100%　、≤60万元</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1" w:name="_Toc_4_4_0000000032"/>
      <w:r>
        <w:rPr>
          <w:rFonts w:ascii="方正仿宋_GBK" w:hAnsi="方正仿宋_GBK" w:eastAsia="方正仿宋_GBK" w:cs="方正仿宋_GBK"/>
          <w:color w:val="000000"/>
          <w:sz w:val="28"/>
        </w:rPr>
        <w:t>29.建设工程消防审验技术服务委托费绩效目标表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建设工程消防审验技术服务委托费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w:t>
            </w:r>
          </w:p>
        </w:tc>
        <w:tc>
          <w:tcPr>
            <w:tcW w:w="1587" w:type="dxa"/>
            <w:vAlign w:val="center"/>
          </w:tcPr>
          <w:p>
            <w:pPr>
              <w:pStyle w:val="14"/>
            </w:pPr>
            <w:r>
              <w:t>其中：财政    资金</w:t>
            </w:r>
          </w:p>
        </w:tc>
        <w:tc>
          <w:tcPr>
            <w:tcW w:w="1843" w:type="dxa"/>
            <w:vAlign w:val="center"/>
          </w:tcPr>
          <w:p>
            <w:pPr>
              <w:pStyle w:val="13"/>
            </w:pPr>
            <w:r>
              <w:t>150.00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消防验收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1.1.委托具备相应能力的技术服务机构开展建设工程消防验收（备案检查）现场评定，并形成技术意见或者技术报告，作为出具建设工程消防验收（备案检查）意见的依据。</w:t>
            </w:r>
          </w:p>
          <w:p>
            <w:pPr>
              <w:pStyle w:val="13"/>
            </w:pPr>
            <w:r>
              <w:t>2.2.委托具备相应能力的技术服务机构开展特殊建设工程消防设计审查，并形成技术意见或者技术报告，作为出具特殊建设工程消防设计审查意见的依据。。</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全年查验建设面积</w:t>
            </w:r>
          </w:p>
        </w:tc>
        <w:tc>
          <w:tcPr>
            <w:tcW w:w="3430" w:type="dxa"/>
            <w:vAlign w:val="center"/>
          </w:tcPr>
          <w:p>
            <w:pPr>
              <w:pStyle w:val="13"/>
            </w:pPr>
            <w:r>
              <w:t>全年查验建设面积</w:t>
            </w:r>
          </w:p>
        </w:tc>
        <w:tc>
          <w:tcPr>
            <w:tcW w:w="2551" w:type="dxa"/>
            <w:vAlign w:val="center"/>
          </w:tcPr>
          <w:p>
            <w:pPr>
              <w:pStyle w:val="13"/>
            </w:pPr>
            <w:r>
              <w:t>≥200万平米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专业技术人员配备</w:t>
            </w:r>
          </w:p>
        </w:tc>
        <w:tc>
          <w:tcPr>
            <w:tcW w:w="3430" w:type="dxa"/>
            <w:vAlign w:val="center"/>
          </w:tcPr>
          <w:p>
            <w:pPr>
              <w:pStyle w:val="13"/>
            </w:pPr>
            <w:r>
              <w:t>专业技术人员配备</w:t>
            </w:r>
          </w:p>
        </w:tc>
        <w:tc>
          <w:tcPr>
            <w:tcW w:w="2551" w:type="dxa"/>
            <w:vAlign w:val="center"/>
          </w:tcPr>
          <w:p>
            <w:pPr>
              <w:pStyle w:val="13"/>
            </w:pPr>
            <w:r>
              <w:t>≥4人（其中中级职称以上≥2人）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现场评定时效</w:t>
            </w:r>
          </w:p>
        </w:tc>
        <w:tc>
          <w:tcPr>
            <w:tcW w:w="3430" w:type="dxa"/>
            <w:vAlign w:val="center"/>
          </w:tcPr>
          <w:p>
            <w:pPr>
              <w:pStyle w:val="13"/>
            </w:pPr>
            <w:r>
              <w:t>现场评定时效</w:t>
            </w:r>
          </w:p>
        </w:tc>
        <w:tc>
          <w:tcPr>
            <w:tcW w:w="2551" w:type="dxa"/>
            <w:vAlign w:val="center"/>
          </w:tcPr>
          <w:p>
            <w:pPr>
              <w:pStyle w:val="13"/>
            </w:pPr>
            <w:r>
              <w:t>≤7个工作日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项目单价成本情况</w:t>
            </w:r>
          </w:p>
        </w:tc>
        <w:tc>
          <w:tcPr>
            <w:tcW w:w="3430" w:type="dxa"/>
            <w:vAlign w:val="center"/>
          </w:tcPr>
          <w:p>
            <w:pPr>
              <w:pStyle w:val="13"/>
            </w:pPr>
            <w:r>
              <w:t>项目单价成本情况</w:t>
            </w:r>
          </w:p>
        </w:tc>
        <w:tc>
          <w:tcPr>
            <w:tcW w:w="2551" w:type="dxa"/>
            <w:vAlign w:val="center"/>
          </w:tcPr>
          <w:p>
            <w:pPr>
              <w:pStyle w:val="13"/>
            </w:pPr>
            <w:r>
              <w:t>≤1.15元/平方米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经济效益目标</w:t>
            </w:r>
          </w:p>
        </w:tc>
        <w:tc>
          <w:tcPr>
            <w:tcW w:w="3430" w:type="dxa"/>
            <w:vAlign w:val="center"/>
          </w:tcPr>
          <w:p>
            <w:pPr>
              <w:pStyle w:val="13"/>
            </w:pPr>
            <w:r>
              <w:t>经济效益目标</w:t>
            </w:r>
          </w:p>
        </w:tc>
        <w:tc>
          <w:tcPr>
            <w:tcW w:w="2551" w:type="dxa"/>
            <w:vAlign w:val="center"/>
          </w:tcPr>
          <w:p>
            <w:pPr>
              <w:pStyle w:val="13"/>
            </w:pPr>
            <w:r>
              <w:t>保障建设工程消防安全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2" w:name="_Toc_4_4_0000000033"/>
      <w:r>
        <w:rPr>
          <w:rFonts w:ascii="方正仿宋_GBK" w:hAnsi="方正仿宋_GBK" w:eastAsia="方正仿宋_GBK" w:cs="方正仿宋_GBK"/>
          <w:color w:val="000000"/>
          <w:sz w:val="28"/>
        </w:rPr>
        <w:t>30.津晋高速北辅道（雅润路-二八公路）绩效目标表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津晋高速北辅道（雅润路-二八公路）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33.00</w:t>
            </w:r>
          </w:p>
        </w:tc>
        <w:tc>
          <w:tcPr>
            <w:tcW w:w="1587" w:type="dxa"/>
            <w:vAlign w:val="center"/>
          </w:tcPr>
          <w:p>
            <w:pPr>
              <w:pStyle w:val="14"/>
            </w:pPr>
            <w:r>
              <w:t>其中：财政    资金</w:t>
            </w:r>
          </w:p>
        </w:tc>
        <w:tc>
          <w:tcPr>
            <w:tcW w:w="1843" w:type="dxa"/>
            <w:vAlign w:val="center"/>
          </w:tcPr>
          <w:p>
            <w:pPr>
              <w:pStyle w:val="13"/>
            </w:pPr>
            <w:r>
              <w:t>33.00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津晋高速北辅道（雅润路-二八公路）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261米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≤33万元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3" w:name="_Toc_4_4_0000000034"/>
      <w:r>
        <w:rPr>
          <w:rFonts w:ascii="方正仿宋_GBK" w:hAnsi="方正仿宋_GBK" w:eastAsia="方正仿宋_GBK" w:cs="方正仿宋_GBK"/>
          <w:color w:val="000000"/>
          <w:sz w:val="28"/>
        </w:rPr>
        <w:t>31.津南环线排水管道工程绩效目标表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津南环线排水管道工程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1125.00</w:t>
            </w:r>
          </w:p>
        </w:tc>
        <w:tc>
          <w:tcPr>
            <w:tcW w:w="1587" w:type="dxa"/>
            <w:vAlign w:val="center"/>
          </w:tcPr>
          <w:p>
            <w:pPr>
              <w:pStyle w:val="14"/>
            </w:pPr>
            <w:r>
              <w:t>其中：财政    资金</w:t>
            </w:r>
          </w:p>
        </w:tc>
        <w:tc>
          <w:tcPr>
            <w:tcW w:w="1843" w:type="dxa"/>
            <w:vAlign w:val="center"/>
          </w:tcPr>
          <w:p>
            <w:pPr>
              <w:pStyle w:val="13"/>
            </w:pPr>
            <w:r>
              <w:t>1125.00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津南环线排水管道工程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建设雨污水管道长度　</w:t>
            </w:r>
          </w:p>
        </w:tc>
        <w:tc>
          <w:tcPr>
            <w:tcW w:w="3430" w:type="dxa"/>
            <w:vAlign w:val="center"/>
          </w:tcPr>
          <w:p>
            <w:pPr>
              <w:pStyle w:val="13"/>
            </w:pPr>
            <w:r>
              <w:t>建设雨污水管道长度　</w:t>
            </w:r>
          </w:p>
        </w:tc>
        <w:tc>
          <w:tcPr>
            <w:tcW w:w="2551" w:type="dxa"/>
            <w:vAlign w:val="center"/>
          </w:tcPr>
          <w:p>
            <w:pPr>
              <w:pStyle w:val="13"/>
            </w:pPr>
            <w:r>
              <w:t>约1492米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p>
            <w:pPr>
              <w:pStyle w:val="13"/>
            </w:pPr>
          </w:p>
        </w:tc>
        <w:tc>
          <w:tcPr>
            <w:tcW w:w="3430" w:type="dxa"/>
            <w:vAlign w:val="center"/>
          </w:tcPr>
          <w:p>
            <w:pPr>
              <w:pStyle w:val="13"/>
            </w:pPr>
            <w:r>
              <w:t>项目按计划开工率、　项目按计划完工率</w:t>
            </w:r>
          </w:p>
          <w:p>
            <w:pPr>
              <w:pStyle w:val="13"/>
            </w:pPr>
          </w:p>
          <w:p>
            <w:pPr>
              <w:pStyle w:val="13"/>
            </w:pP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≤1125万元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有效改善排水出处</w:t>
            </w:r>
          </w:p>
        </w:tc>
        <w:tc>
          <w:tcPr>
            <w:tcW w:w="3430" w:type="dxa"/>
            <w:vAlign w:val="center"/>
          </w:tcPr>
          <w:p>
            <w:pPr>
              <w:pStyle w:val="13"/>
            </w:pPr>
            <w:r>
              <w:t>有效改善排水出处</w:t>
            </w:r>
          </w:p>
        </w:tc>
        <w:tc>
          <w:tcPr>
            <w:tcW w:w="2551" w:type="dxa"/>
            <w:vAlign w:val="center"/>
          </w:tcPr>
          <w:p>
            <w:pPr>
              <w:pStyle w:val="13"/>
            </w:pPr>
            <w:r>
              <w:t>效果显著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4" w:name="_Toc_4_4_0000000035"/>
      <w:r>
        <w:rPr>
          <w:rFonts w:ascii="方正仿宋_GBK" w:hAnsi="方正仿宋_GBK" w:eastAsia="方正仿宋_GBK" w:cs="方正仿宋_GBK"/>
          <w:color w:val="000000"/>
          <w:sz w:val="28"/>
        </w:rPr>
        <w:t>32.津南区既有建筑违法建设和违法违规审批排查整治工作采购项目绩效目标表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津南区既有建筑违法建设和违法违规审批排查整治工作采购项目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270.00</w:t>
            </w:r>
          </w:p>
        </w:tc>
        <w:tc>
          <w:tcPr>
            <w:tcW w:w="1587" w:type="dxa"/>
            <w:vAlign w:val="center"/>
          </w:tcPr>
          <w:p>
            <w:pPr>
              <w:pStyle w:val="14"/>
            </w:pPr>
            <w:r>
              <w:t>其中：财政    资金</w:t>
            </w:r>
          </w:p>
        </w:tc>
        <w:tc>
          <w:tcPr>
            <w:tcW w:w="1843" w:type="dxa"/>
            <w:vAlign w:val="center"/>
          </w:tcPr>
          <w:p>
            <w:pPr>
              <w:pStyle w:val="13"/>
            </w:pPr>
            <w:r>
              <w:t>270.00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既有建筑违法建设违规审批排查工作采购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资金使用覆盖率</w:t>
            </w:r>
          </w:p>
        </w:tc>
        <w:tc>
          <w:tcPr>
            <w:tcW w:w="3430" w:type="dxa"/>
            <w:vAlign w:val="center"/>
          </w:tcPr>
          <w:p>
            <w:pPr>
              <w:pStyle w:val="13"/>
            </w:pPr>
            <w:r>
              <w:t>资金使用覆盖率</w:t>
            </w:r>
          </w:p>
        </w:tc>
        <w:tc>
          <w:tcPr>
            <w:tcW w:w="2551" w:type="dxa"/>
            <w:vAlign w:val="center"/>
          </w:tcPr>
          <w:p>
            <w:pPr>
              <w:pStyle w:val="13"/>
            </w:pPr>
            <w:r>
              <w:t>建成区范围内既有建筑100%覆盖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政府采购率</w:t>
            </w:r>
          </w:p>
        </w:tc>
        <w:tc>
          <w:tcPr>
            <w:tcW w:w="3430" w:type="dxa"/>
            <w:vAlign w:val="center"/>
          </w:tcPr>
          <w:p>
            <w:pPr>
              <w:pStyle w:val="13"/>
            </w:pPr>
            <w:r>
              <w:t>政府采购率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购置设备更新周期</w:t>
            </w:r>
          </w:p>
        </w:tc>
        <w:tc>
          <w:tcPr>
            <w:tcW w:w="3430" w:type="dxa"/>
            <w:vAlign w:val="center"/>
          </w:tcPr>
          <w:p>
            <w:pPr>
              <w:pStyle w:val="13"/>
            </w:pPr>
            <w:r>
              <w:t>购置设备更新周期</w:t>
            </w:r>
          </w:p>
        </w:tc>
        <w:tc>
          <w:tcPr>
            <w:tcW w:w="2551" w:type="dxa"/>
            <w:vAlign w:val="center"/>
          </w:tcPr>
          <w:p>
            <w:pPr>
              <w:pStyle w:val="13"/>
            </w:pPr>
            <w:r>
              <w:t>定期更新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成本</w:t>
            </w:r>
          </w:p>
        </w:tc>
        <w:tc>
          <w:tcPr>
            <w:tcW w:w="3430" w:type="dxa"/>
            <w:vAlign w:val="center"/>
          </w:tcPr>
          <w:p>
            <w:pPr>
              <w:pStyle w:val="13"/>
            </w:pPr>
            <w:r>
              <w:t>成本</w:t>
            </w:r>
          </w:p>
        </w:tc>
        <w:tc>
          <w:tcPr>
            <w:tcW w:w="2551" w:type="dxa"/>
            <w:vAlign w:val="center"/>
          </w:tcPr>
          <w:p>
            <w:pPr>
              <w:pStyle w:val="13"/>
            </w:pPr>
            <w:r>
              <w:t>270万元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经济效益目标作用</w:t>
            </w:r>
          </w:p>
        </w:tc>
        <w:tc>
          <w:tcPr>
            <w:tcW w:w="3430" w:type="dxa"/>
            <w:vAlign w:val="center"/>
          </w:tcPr>
          <w:p>
            <w:pPr>
              <w:pStyle w:val="13"/>
            </w:pPr>
            <w:r>
              <w:t>经济效益目标作用</w:t>
            </w:r>
          </w:p>
        </w:tc>
        <w:tc>
          <w:tcPr>
            <w:tcW w:w="2551" w:type="dxa"/>
            <w:vAlign w:val="center"/>
          </w:tcPr>
          <w:p>
            <w:pPr>
              <w:pStyle w:val="13"/>
            </w:pPr>
            <w:r>
              <w:t>保证排查结果的准确性，保证生命财产安全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5" w:name="_Toc_4_4_0000000036"/>
      <w:r>
        <w:rPr>
          <w:rFonts w:ascii="方正仿宋_GBK" w:hAnsi="方正仿宋_GBK" w:eastAsia="方正仿宋_GBK" w:cs="方正仿宋_GBK"/>
          <w:color w:val="000000"/>
          <w:sz w:val="28"/>
        </w:rPr>
        <w:t>33.津南污水干管绩效目标表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津南污水干管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2475.00</w:t>
            </w:r>
          </w:p>
        </w:tc>
        <w:tc>
          <w:tcPr>
            <w:tcW w:w="1587" w:type="dxa"/>
            <w:vAlign w:val="center"/>
          </w:tcPr>
          <w:p>
            <w:pPr>
              <w:pStyle w:val="14"/>
            </w:pPr>
            <w:r>
              <w:t>其中：财政    资金</w:t>
            </w:r>
          </w:p>
        </w:tc>
        <w:tc>
          <w:tcPr>
            <w:tcW w:w="1843" w:type="dxa"/>
            <w:vAlign w:val="center"/>
          </w:tcPr>
          <w:p>
            <w:pPr>
              <w:pStyle w:val="13"/>
            </w:pPr>
            <w:r>
              <w:t>2475.00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津南污水干管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1.1.完成津南污水干管工程建设，满足污水处理需要。</w:t>
            </w:r>
          </w:p>
          <w:p>
            <w:pPr>
              <w:pStyle w:val="13"/>
            </w:pPr>
            <w:r>
              <w:t>2.2. 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建设污水管道长度　</w:t>
            </w:r>
          </w:p>
        </w:tc>
        <w:tc>
          <w:tcPr>
            <w:tcW w:w="3430" w:type="dxa"/>
            <w:vAlign w:val="center"/>
          </w:tcPr>
          <w:p>
            <w:pPr>
              <w:pStyle w:val="13"/>
            </w:pPr>
            <w:r>
              <w:t>建设污水管道长度　</w:t>
            </w:r>
          </w:p>
        </w:tc>
        <w:tc>
          <w:tcPr>
            <w:tcW w:w="2551" w:type="dxa"/>
            <w:vAlign w:val="center"/>
          </w:tcPr>
          <w:p>
            <w:pPr>
              <w:pStyle w:val="13"/>
            </w:pPr>
            <w:r>
              <w:t>约20公里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≤2700万元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有效改善排水出处</w:t>
            </w:r>
          </w:p>
        </w:tc>
        <w:tc>
          <w:tcPr>
            <w:tcW w:w="3430" w:type="dxa"/>
            <w:vAlign w:val="center"/>
          </w:tcPr>
          <w:p>
            <w:pPr>
              <w:pStyle w:val="13"/>
            </w:pPr>
            <w:r>
              <w:t>有效改善排水出处</w:t>
            </w:r>
          </w:p>
        </w:tc>
        <w:tc>
          <w:tcPr>
            <w:tcW w:w="2551" w:type="dxa"/>
            <w:vAlign w:val="center"/>
          </w:tcPr>
          <w:p>
            <w:pPr>
              <w:pStyle w:val="13"/>
            </w:pPr>
            <w:r>
              <w:t>效果显著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6" w:name="_Toc_4_4_0000000037"/>
      <w:r>
        <w:rPr>
          <w:rFonts w:ascii="方正仿宋_GBK" w:hAnsi="方正仿宋_GBK" w:eastAsia="方正仿宋_GBK" w:cs="方正仿宋_GBK"/>
          <w:color w:val="000000"/>
          <w:sz w:val="28"/>
        </w:rPr>
        <w:t>34.津歧路燃气调压站及二八路周边燃气管线工程绩效目标表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津歧路燃气调压站及二八路周边燃气管线工程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107.00</w:t>
            </w:r>
          </w:p>
        </w:tc>
        <w:tc>
          <w:tcPr>
            <w:tcW w:w="1587" w:type="dxa"/>
            <w:vAlign w:val="center"/>
          </w:tcPr>
          <w:p>
            <w:pPr>
              <w:pStyle w:val="14"/>
            </w:pPr>
            <w:r>
              <w:t>其中：财政    资金</w:t>
            </w:r>
          </w:p>
        </w:tc>
        <w:tc>
          <w:tcPr>
            <w:tcW w:w="1843" w:type="dxa"/>
            <w:vAlign w:val="center"/>
          </w:tcPr>
          <w:p>
            <w:pPr>
              <w:pStyle w:val="13"/>
            </w:pPr>
            <w:r>
              <w:t>107.00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津岐路燃气调压站及二八路周边燃气管线工程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建设燃气管道长度</w:t>
            </w:r>
          </w:p>
        </w:tc>
        <w:tc>
          <w:tcPr>
            <w:tcW w:w="3430" w:type="dxa"/>
            <w:vAlign w:val="center"/>
          </w:tcPr>
          <w:p>
            <w:pPr>
              <w:pStyle w:val="13"/>
            </w:pPr>
            <w:r>
              <w:t>建设燃气管道长度</w:t>
            </w:r>
          </w:p>
        </w:tc>
        <w:tc>
          <w:tcPr>
            <w:tcW w:w="2551" w:type="dxa"/>
            <w:vAlign w:val="center"/>
          </w:tcPr>
          <w:p>
            <w:pPr>
              <w:pStyle w:val="13"/>
            </w:pPr>
            <w:r>
              <w:t>2.16公里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tc>
        <w:tc>
          <w:tcPr>
            <w:tcW w:w="3430" w:type="dxa"/>
            <w:vAlign w:val="center"/>
          </w:tcPr>
          <w:p>
            <w:pPr>
              <w:pStyle w:val="13"/>
            </w:pPr>
            <w:r>
              <w:t>项目竣工验收合格率、项目功能实现率</w:t>
            </w:r>
          </w:p>
        </w:tc>
        <w:tc>
          <w:tcPr>
            <w:tcW w:w="2551" w:type="dxa"/>
            <w:vAlign w:val="center"/>
          </w:tcPr>
          <w:p>
            <w:pPr>
              <w:pStyle w:val="13"/>
            </w:pPr>
            <w:r>
              <w:t>　≥95%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tc>
        <w:tc>
          <w:tcPr>
            <w:tcW w:w="3430" w:type="dxa"/>
            <w:vAlign w:val="center"/>
          </w:tcPr>
          <w:p>
            <w:pPr>
              <w:pStyle w:val="13"/>
            </w:pPr>
            <w:r>
              <w:t>项目按计划开工率、项目按计划完工率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≤107万元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有效改善燃气通气</w:t>
            </w:r>
          </w:p>
        </w:tc>
        <w:tc>
          <w:tcPr>
            <w:tcW w:w="3430" w:type="dxa"/>
            <w:vAlign w:val="center"/>
          </w:tcPr>
          <w:p>
            <w:pPr>
              <w:pStyle w:val="13"/>
            </w:pPr>
            <w:r>
              <w:t>有效改善燃气通气</w:t>
            </w:r>
          </w:p>
        </w:tc>
        <w:tc>
          <w:tcPr>
            <w:tcW w:w="2551" w:type="dxa"/>
            <w:vAlign w:val="center"/>
          </w:tcPr>
          <w:p>
            <w:pPr>
              <w:pStyle w:val="13"/>
            </w:pPr>
            <w:r>
              <w:t>效果显著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w:t>
            </w:r>
          </w:p>
        </w:tc>
        <w:tc>
          <w:tcPr>
            <w:tcW w:w="3430" w:type="dxa"/>
            <w:vAlign w:val="center"/>
          </w:tcPr>
          <w:p>
            <w:pPr>
              <w:pStyle w:val="13"/>
            </w:pPr>
            <w:r>
              <w:t>受益群体满意度</w:t>
            </w:r>
          </w:p>
        </w:tc>
        <w:tc>
          <w:tcPr>
            <w:tcW w:w="2551" w:type="dxa"/>
            <w:vAlign w:val="center"/>
          </w:tcPr>
          <w:p>
            <w:pPr>
              <w:pStyle w:val="13"/>
            </w:pPr>
            <w:r>
              <w:t>　≥90%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7" w:name="_Toc_4_4_0000000038"/>
      <w:r>
        <w:rPr>
          <w:rFonts w:ascii="方正仿宋_GBK" w:hAnsi="方正仿宋_GBK" w:eastAsia="方正仿宋_GBK" w:cs="方正仿宋_GBK"/>
          <w:color w:val="000000"/>
          <w:sz w:val="28"/>
        </w:rPr>
        <w:t>35.路灯养管经费绩效目标表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路灯养管经费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377.60</w:t>
            </w:r>
          </w:p>
        </w:tc>
        <w:tc>
          <w:tcPr>
            <w:tcW w:w="1587" w:type="dxa"/>
            <w:vAlign w:val="center"/>
          </w:tcPr>
          <w:p>
            <w:pPr>
              <w:pStyle w:val="14"/>
            </w:pPr>
            <w:r>
              <w:t>其中：财政    资金</w:t>
            </w:r>
          </w:p>
        </w:tc>
        <w:tc>
          <w:tcPr>
            <w:tcW w:w="1843" w:type="dxa"/>
            <w:vAlign w:val="center"/>
          </w:tcPr>
          <w:p>
            <w:pPr>
              <w:pStyle w:val="13"/>
            </w:pPr>
            <w:r>
              <w:t>377.60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路灯养管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1.1.完成我委负责道路路灯修缮工作，按时缴纳路灯电费，满足群众出行需求。</w:t>
            </w:r>
          </w:p>
          <w:p>
            <w:pPr>
              <w:pStyle w:val="13"/>
            </w:pPr>
            <w:r>
              <w:t>2.2.符合工程施工质量验收相关要求，按时投入使用。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修缮数量</w:t>
            </w:r>
          </w:p>
        </w:tc>
        <w:tc>
          <w:tcPr>
            <w:tcW w:w="3430" w:type="dxa"/>
            <w:vAlign w:val="center"/>
          </w:tcPr>
          <w:p>
            <w:pPr>
              <w:pStyle w:val="13"/>
            </w:pPr>
            <w:r>
              <w:t>修缮数量</w:t>
            </w:r>
          </w:p>
        </w:tc>
        <w:tc>
          <w:tcPr>
            <w:tcW w:w="2551" w:type="dxa"/>
            <w:vAlign w:val="center"/>
          </w:tcPr>
          <w:p>
            <w:pPr>
              <w:pStyle w:val="13"/>
            </w:pPr>
            <w:r>
              <w:t>约9000盏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正常运行率</w:t>
            </w:r>
          </w:p>
        </w:tc>
        <w:tc>
          <w:tcPr>
            <w:tcW w:w="3430" w:type="dxa"/>
            <w:vAlign w:val="center"/>
          </w:tcPr>
          <w:p>
            <w:pPr>
              <w:pStyle w:val="13"/>
            </w:pPr>
            <w:r>
              <w:t>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项目按期完成率</w:t>
            </w:r>
          </w:p>
        </w:tc>
        <w:tc>
          <w:tcPr>
            <w:tcW w:w="3430" w:type="dxa"/>
            <w:vAlign w:val="center"/>
          </w:tcPr>
          <w:p>
            <w:pPr>
              <w:pStyle w:val="13"/>
            </w:pPr>
            <w:r>
              <w:t>项目按期完成率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≤840万元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8" w:name="_Toc_4_4_0000000039"/>
      <w:r>
        <w:rPr>
          <w:rFonts w:ascii="方正仿宋_GBK" w:hAnsi="方正仿宋_GBK" w:eastAsia="方正仿宋_GBK" w:cs="方正仿宋_GBK"/>
          <w:color w:val="000000"/>
          <w:sz w:val="28"/>
        </w:rPr>
        <w:t>36.南环路（南华路—津南大道）绩效目标表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南环路（南华路—津南大道）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77.00</w:t>
            </w:r>
          </w:p>
        </w:tc>
        <w:tc>
          <w:tcPr>
            <w:tcW w:w="1587" w:type="dxa"/>
            <w:vAlign w:val="center"/>
          </w:tcPr>
          <w:p>
            <w:pPr>
              <w:pStyle w:val="14"/>
            </w:pPr>
            <w:r>
              <w:t>其中：财政    资金</w:t>
            </w:r>
          </w:p>
        </w:tc>
        <w:tc>
          <w:tcPr>
            <w:tcW w:w="1843" w:type="dxa"/>
            <w:vAlign w:val="center"/>
          </w:tcPr>
          <w:p>
            <w:pPr>
              <w:pStyle w:val="13"/>
            </w:pPr>
            <w:r>
              <w:t>77.00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南环路（南华路-津南大道）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1.1.完成南环路（南华路—津南大道）建设，满足交通出行需要，实现提高道路通行效率效果。</w:t>
            </w:r>
          </w:p>
          <w:p>
            <w:pPr>
              <w:pStyle w:val="13"/>
            </w:pPr>
            <w:r>
              <w:t>2.2.工程竣工验收合格率及项目功能实现率达95%以上，并按时投入使用。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376米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≤85万元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w:t>
            </w:r>
          </w:p>
        </w:tc>
        <w:tc>
          <w:tcPr>
            <w:tcW w:w="3430" w:type="dxa"/>
            <w:vAlign w:val="center"/>
          </w:tcPr>
          <w:p>
            <w:pPr>
              <w:pStyle w:val="13"/>
            </w:pPr>
            <w:r>
              <w:t>服务对象满意度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39" w:name="_Toc_4_4_0000000040"/>
      <w:r>
        <w:rPr>
          <w:rFonts w:ascii="方正仿宋_GBK" w:hAnsi="方正仿宋_GBK" w:eastAsia="方正仿宋_GBK" w:cs="方正仿宋_GBK"/>
          <w:color w:val="000000"/>
          <w:sz w:val="28"/>
        </w:rPr>
        <w:t>37.南环路消防站及室外配套等项目质保金绩效目标表</w:t>
      </w:r>
      <w:bookmarkEnd w:id="3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南环路消防站及室外配套等项目质保金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3.50</w:t>
            </w:r>
          </w:p>
        </w:tc>
        <w:tc>
          <w:tcPr>
            <w:tcW w:w="1587" w:type="dxa"/>
            <w:vAlign w:val="center"/>
          </w:tcPr>
          <w:p>
            <w:pPr>
              <w:pStyle w:val="14"/>
            </w:pPr>
            <w:r>
              <w:t>其中：财政    资金</w:t>
            </w:r>
          </w:p>
        </w:tc>
        <w:tc>
          <w:tcPr>
            <w:tcW w:w="1843" w:type="dxa"/>
            <w:vAlign w:val="center"/>
          </w:tcPr>
          <w:p>
            <w:pPr>
              <w:pStyle w:val="13"/>
            </w:pPr>
            <w:r>
              <w:t>3.50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质保金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购建数量</w:t>
            </w:r>
          </w:p>
        </w:tc>
        <w:tc>
          <w:tcPr>
            <w:tcW w:w="3430" w:type="dxa"/>
            <w:vAlign w:val="center"/>
          </w:tcPr>
          <w:p>
            <w:pPr>
              <w:pStyle w:val="13"/>
            </w:pPr>
            <w:r>
              <w:t>购建数量</w:t>
            </w:r>
          </w:p>
        </w:tc>
        <w:tc>
          <w:tcPr>
            <w:tcW w:w="2551" w:type="dxa"/>
            <w:vAlign w:val="center"/>
          </w:tcPr>
          <w:p>
            <w:pPr>
              <w:pStyle w:val="13"/>
            </w:pPr>
            <w:r>
              <w:t>3处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综合利用率</w:t>
            </w:r>
          </w:p>
        </w:tc>
        <w:tc>
          <w:tcPr>
            <w:tcW w:w="3430" w:type="dxa"/>
            <w:vAlign w:val="center"/>
          </w:tcPr>
          <w:p>
            <w:pPr>
              <w:pStyle w:val="13"/>
            </w:pPr>
            <w:r>
              <w:t>综合利用率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0" w:name="_Toc_4_4_0000000041"/>
      <w:r>
        <w:rPr>
          <w:rFonts w:ascii="方正仿宋_GBK" w:hAnsi="方正仿宋_GBK" w:eastAsia="方正仿宋_GBK" w:cs="方正仿宋_GBK"/>
          <w:color w:val="000000"/>
          <w:sz w:val="28"/>
        </w:rPr>
        <w:t>38.南兴道给水（2021结转）绩效目标表</w:t>
      </w:r>
      <w:bookmarkEnd w:id="4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南兴道给水（2021结转）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6.37</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6.37</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南兴道给水</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管道长度</w:t>
            </w:r>
          </w:p>
        </w:tc>
        <w:tc>
          <w:tcPr>
            <w:tcW w:w="3430" w:type="dxa"/>
            <w:vAlign w:val="center"/>
          </w:tcPr>
          <w:p>
            <w:pPr>
              <w:pStyle w:val="13"/>
            </w:pPr>
            <w:r>
              <w:t>管道长度</w:t>
            </w:r>
          </w:p>
        </w:tc>
        <w:tc>
          <w:tcPr>
            <w:tcW w:w="2551" w:type="dxa"/>
            <w:vAlign w:val="center"/>
          </w:tcPr>
          <w:p>
            <w:pPr>
              <w:pStyle w:val="13"/>
            </w:pPr>
            <w:r>
              <w:t>407米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95%以上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按计划完工率</w:t>
            </w:r>
          </w:p>
        </w:tc>
        <w:tc>
          <w:tcPr>
            <w:tcW w:w="3430" w:type="dxa"/>
            <w:vAlign w:val="center"/>
          </w:tcPr>
          <w:p>
            <w:pPr>
              <w:pStyle w:val="13"/>
            </w:pPr>
            <w:r>
              <w:t>按计划完工率</w:t>
            </w:r>
          </w:p>
        </w:tc>
        <w:tc>
          <w:tcPr>
            <w:tcW w:w="2551" w:type="dxa"/>
            <w:vAlign w:val="center"/>
          </w:tcPr>
          <w:p>
            <w:pPr>
              <w:pStyle w:val="13"/>
            </w:pPr>
            <w:r>
              <w:t>95%以上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2547元/米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社会效益</w:t>
            </w:r>
          </w:p>
        </w:tc>
        <w:tc>
          <w:tcPr>
            <w:tcW w:w="3430" w:type="dxa"/>
            <w:vAlign w:val="center"/>
          </w:tcPr>
          <w:p>
            <w:pPr>
              <w:pStyle w:val="13"/>
            </w:pPr>
            <w:r>
              <w:t>社会效益</w:t>
            </w:r>
          </w:p>
        </w:tc>
        <w:tc>
          <w:tcPr>
            <w:tcW w:w="2551" w:type="dxa"/>
            <w:vAlign w:val="center"/>
          </w:tcPr>
          <w:p>
            <w:pPr>
              <w:pStyle w:val="13"/>
            </w:pPr>
            <w:r>
              <w:t>满足群众生活需求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1" w:name="_Toc_4_4_0000000042"/>
      <w:r>
        <w:rPr>
          <w:rFonts w:ascii="方正仿宋_GBK" w:hAnsi="方正仿宋_GBK" w:eastAsia="方正仿宋_GBK" w:cs="方正仿宋_GBK"/>
          <w:color w:val="000000"/>
          <w:sz w:val="28"/>
        </w:rPr>
        <w:t>39.批而未供项目测绘费用绩效目标表</w:t>
      </w:r>
      <w:bookmarkEnd w:id="4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批而未供项目测绘费用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34.20</w:t>
            </w:r>
          </w:p>
        </w:tc>
        <w:tc>
          <w:tcPr>
            <w:tcW w:w="1587" w:type="dxa"/>
            <w:vAlign w:val="center"/>
          </w:tcPr>
          <w:p>
            <w:pPr>
              <w:pStyle w:val="14"/>
            </w:pPr>
            <w:r>
              <w:t>其中：财政    资金</w:t>
            </w:r>
          </w:p>
        </w:tc>
        <w:tc>
          <w:tcPr>
            <w:tcW w:w="1843" w:type="dxa"/>
            <w:vAlign w:val="center"/>
          </w:tcPr>
          <w:p>
            <w:pPr>
              <w:pStyle w:val="13"/>
            </w:pPr>
            <w:r>
              <w:t>34.20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批而未供项目测绘费用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测绘项目</w:t>
            </w:r>
          </w:p>
        </w:tc>
        <w:tc>
          <w:tcPr>
            <w:tcW w:w="3430" w:type="dxa"/>
            <w:vAlign w:val="center"/>
          </w:tcPr>
          <w:p>
            <w:pPr>
              <w:pStyle w:val="13"/>
            </w:pPr>
            <w:r>
              <w:t>测绘项目</w:t>
            </w:r>
          </w:p>
        </w:tc>
        <w:tc>
          <w:tcPr>
            <w:tcW w:w="2551" w:type="dxa"/>
            <w:vAlign w:val="center"/>
          </w:tcPr>
          <w:p>
            <w:pPr>
              <w:pStyle w:val="13"/>
            </w:pPr>
            <w:r>
              <w:t>≥6项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测绘成果达标率</w:t>
            </w:r>
          </w:p>
        </w:tc>
        <w:tc>
          <w:tcPr>
            <w:tcW w:w="3430" w:type="dxa"/>
            <w:vAlign w:val="center"/>
          </w:tcPr>
          <w:p>
            <w:pPr>
              <w:pStyle w:val="13"/>
            </w:pPr>
            <w:r>
              <w:t>测绘成果达标率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测绘按时完成率</w:t>
            </w:r>
          </w:p>
        </w:tc>
        <w:tc>
          <w:tcPr>
            <w:tcW w:w="3430" w:type="dxa"/>
            <w:vAlign w:val="center"/>
          </w:tcPr>
          <w:p>
            <w:pPr>
              <w:pStyle w:val="13"/>
            </w:pPr>
            <w:r>
              <w:t>测绘按时完成率</w:t>
            </w:r>
          </w:p>
        </w:tc>
        <w:tc>
          <w:tcPr>
            <w:tcW w:w="2551" w:type="dxa"/>
            <w:vAlign w:val="center"/>
          </w:tcPr>
          <w:p>
            <w:pPr>
              <w:pStyle w:val="13"/>
            </w:pPr>
            <w:r>
              <w:t>　≥95%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≤34.2万元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减少批而未供土地面积</w:t>
            </w:r>
          </w:p>
        </w:tc>
        <w:tc>
          <w:tcPr>
            <w:tcW w:w="3430" w:type="dxa"/>
            <w:vAlign w:val="center"/>
          </w:tcPr>
          <w:p>
            <w:pPr>
              <w:pStyle w:val="13"/>
            </w:pPr>
            <w:r>
              <w:t>减少批而未供土地面积</w:t>
            </w:r>
          </w:p>
        </w:tc>
        <w:tc>
          <w:tcPr>
            <w:tcW w:w="2551" w:type="dxa"/>
            <w:vAlign w:val="center"/>
          </w:tcPr>
          <w:p>
            <w:pPr>
              <w:pStyle w:val="13"/>
            </w:pPr>
            <w:r>
              <w:t>减少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及时完善相关手续</w:t>
            </w:r>
          </w:p>
        </w:tc>
        <w:tc>
          <w:tcPr>
            <w:tcW w:w="3430" w:type="dxa"/>
            <w:vAlign w:val="center"/>
          </w:tcPr>
          <w:p>
            <w:pPr>
              <w:pStyle w:val="13"/>
            </w:pPr>
            <w:r>
              <w:t>及时完善相关手续</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2" w:name="_Toc_4_4_0000000043"/>
      <w:r>
        <w:rPr>
          <w:rFonts w:ascii="方正仿宋_GBK" w:hAnsi="方正仿宋_GBK" w:eastAsia="方正仿宋_GBK" w:cs="方正仿宋_GBK"/>
          <w:color w:val="000000"/>
          <w:sz w:val="28"/>
        </w:rPr>
        <w:t>40.平凡道（鑫怡路-鑫盛路）绩效目标表</w:t>
      </w:r>
      <w:bookmarkEnd w:id="4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平凡道（鑫怡路-鑫盛路）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44.00</w:t>
            </w:r>
          </w:p>
        </w:tc>
        <w:tc>
          <w:tcPr>
            <w:tcW w:w="1587" w:type="dxa"/>
            <w:vAlign w:val="center"/>
          </w:tcPr>
          <w:p>
            <w:pPr>
              <w:pStyle w:val="14"/>
            </w:pPr>
            <w:r>
              <w:t>其中：财政    资金</w:t>
            </w:r>
          </w:p>
        </w:tc>
        <w:tc>
          <w:tcPr>
            <w:tcW w:w="1843" w:type="dxa"/>
            <w:vAlign w:val="center"/>
          </w:tcPr>
          <w:p>
            <w:pPr>
              <w:pStyle w:val="13"/>
            </w:pPr>
            <w:r>
              <w:t>44.00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平凡道（鑫怡路-鑫盛路）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311米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≤44万元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3" w:name="_Toc_4_4_0000000044"/>
      <w:r>
        <w:rPr>
          <w:rFonts w:ascii="方正仿宋_GBK" w:hAnsi="方正仿宋_GBK" w:eastAsia="方正仿宋_GBK" w:cs="方正仿宋_GBK"/>
          <w:color w:val="000000"/>
          <w:sz w:val="28"/>
        </w:rPr>
        <w:t>41.区住建委办公用房（原党校）修缮改造绩效目标表</w:t>
      </w:r>
      <w:bookmarkEnd w:id="4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区住建委办公用房（原党校）修缮改造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w:t>
            </w:r>
          </w:p>
        </w:tc>
        <w:tc>
          <w:tcPr>
            <w:tcW w:w="1587" w:type="dxa"/>
            <w:vAlign w:val="center"/>
          </w:tcPr>
          <w:p>
            <w:pPr>
              <w:pStyle w:val="14"/>
            </w:pPr>
            <w:r>
              <w:t>其中：财政    资金</w:t>
            </w:r>
          </w:p>
        </w:tc>
        <w:tc>
          <w:tcPr>
            <w:tcW w:w="1843" w:type="dxa"/>
            <w:vAlign w:val="center"/>
          </w:tcPr>
          <w:p>
            <w:pPr>
              <w:pStyle w:val="13"/>
            </w:pPr>
            <w:r>
              <w:t>500.00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办公用房修缮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1.1.完成办公用房（原党校）修缮改造，满足基本办公需求。                                                                     2.符合工程施工质量验收相关要求，按时投入使用。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修缮面积</w:t>
            </w:r>
          </w:p>
        </w:tc>
        <w:tc>
          <w:tcPr>
            <w:tcW w:w="3430" w:type="dxa"/>
            <w:vAlign w:val="center"/>
          </w:tcPr>
          <w:p>
            <w:pPr>
              <w:pStyle w:val="13"/>
            </w:pPr>
            <w:r>
              <w:t>修缮面积</w:t>
            </w:r>
          </w:p>
        </w:tc>
        <w:tc>
          <w:tcPr>
            <w:tcW w:w="2551" w:type="dxa"/>
            <w:vAlign w:val="center"/>
          </w:tcPr>
          <w:p>
            <w:pPr>
              <w:pStyle w:val="13"/>
            </w:pPr>
            <w:r>
              <w:t>3849平方米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正常运行率</w:t>
            </w:r>
          </w:p>
        </w:tc>
        <w:tc>
          <w:tcPr>
            <w:tcW w:w="3430" w:type="dxa"/>
            <w:vAlign w:val="center"/>
          </w:tcPr>
          <w:p>
            <w:pPr>
              <w:pStyle w:val="13"/>
            </w:pPr>
            <w:r>
              <w:t>正常运行率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单位修缮成本</w:t>
            </w:r>
          </w:p>
        </w:tc>
        <w:tc>
          <w:tcPr>
            <w:tcW w:w="3430" w:type="dxa"/>
            <w:vAlign w:val="center"/>
          </w:tcPr>
          <w:p>
            <w:pPr>
              <w:pStyle w:val="13"/>
            </w:pPr>
            <w:r>
              <w:t>单位修缮成本</w:t>
            </w:r>
          </w:p>
        </w:tc>
        <w:tc>
          <w:tcPr>
            <w:tcW w:w="2551" w:type="dxa"/>
            <w:vAlign w:val="center"/>
          </w:tcPr>
          <w:p>
            <w:pPr>
              <w:pStyle w:val="13"/>
            </w:pPr>
            <w:r>
              <w:t>1765元/平方米（具体以实际为准）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项目按期完成率</w:t>
            </w:r>
          </w:p>
        </w:tc>
        <w:tc>
          <w:tcPr>
            <w:tcW w:w="3430" w:type="dxa"/>
            <w:vAlign w:val="center"/>
          </w:tcPr>
          <w:p>
            <w:pPr>
              <w:pStyle w:val="13"/>
            </w:pPr>
            <w:r>
              <w:t>项目按期完成率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设施完好率</w:t>
            </w:r>
          </w:p>
        </w:tc>
        <w:tc>
          <w:tcPr>
            <w:tcW w:w="3430" w:type="dxa"/>
            <w:vAlign w:val="center"/>
          </w:tcPr>
          <w:p>
            <w:pPr>
              <w:pStyle w:val="13"/>
            </w:pPr>
            <w:r>
              <w:t>设施完好率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4" w:name="_Toc_4_4_0000000045"/>
      <w:r>
        <w:rPr>
          <w:rFonts w:ascii="方正仿宋_GBK" w:hAnsi="方正仿宋_GBK" w:eastAsia="方正仿宋_GBK" w:cs="方正仿宋_GBK"/>
          <w:color w:val="000000"/>
          <w:sz w:val="28"/>
        </w:rPr>
        <w:t>42.施工图审查专项经费绩效目标表</w:t>
      </w:r>
      <w:bookmarkEnd w:id="4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施工图审查专项经费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w:t>
            </w:r>
          </w:p>
        </w:tc>
        <w:tc>
          <w:tcPr>
            <w:tcW w:w="1587" w:type="dxa"/>
            <w:vAlign w:val="center"/>
          </w:tcPr>
          <w:p>
            <w:pPr>
              <w:pStyle w:val="14"/>
            </w:pPr>
            <w:r>
              <w:t>其中：财政    资金</w:t>
            </w:r>
          </w:p>
        </w:tc>
        <w:tc>
          <w:tcPr>
            <w:tcW w:w="1843" w:type="dxa"/>
            <w:vAlign w:val="center"/>
          </w:tcPr>
          <w:p>
            <w:pPr>
              <w:pStyle w:val="13"/>
            </w:pPr>
            <w:r>
              <w:t>100.00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 xml:space="preserve">施工图审查专项经费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1.1.完成施工图审查机构政府购买服务项目，满足工作需要。</w:t>
            </w:r>
          </w:p>
          <w:p>
            <w:pPr>
              <w:pStyle w:val="13"/>
            </w:pPr>
            <w:r>
              <w:t>2.2.提高施工图审查工作效率，提升相关审批事项服务水平。</w:t>
            </w:r>
          </w:p>
          <w:p>
            <w:pPr>
              <w:pStyle w:val="13"/>
            </w:pPr>
            <w:r>
              <w:t>3.3.按照《市住房城乡建设委关于进一步加强房屋建筑和市政基础设施工作施工图审查管理工作的通知》（津住建设[2020]5号），为确保施工图审查工作高效、有序进行，同时保障相关工作保质保量完成，采取社会购买服务提供施工图审查合格书。</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资金使用覆盖率</w:t>
            </w:r>
          </w:p>
        </w:tc>
        <w:tc>
          <w:tcPr>
            <w:tcW w:w="3430" w:type="dxa"/>
            <w:vAlign w:val="center"/>
          </w:tcPr>
          <w:p>
            <w:pPr>
              <w:pStyle w:val="13"/>
            </w:pPr>
            <w:r>
              <w:t>资金使用覆盖率</w:t>
            </w:r>
          </w:p>
        </w:tc>
        <w:tc>
          <w:tcPr>
            <w:tcW w:w="2551" w:type="dxa"/>
            <w:vAlign w:val="center"/>
          </w:tcPr>
          <w:p>
            <w:pPr>
              <w:pStyle w:val="13"/>
            </w:pPr>
            <w:r>
              <w:t>全区新建项目100%覆盖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政府采购率</w:t>
            </w:r>
          </w:p>
        </w:tc>
        <w:tc>
          <w:tcPr>
            <w:tcW w:w="3430" w:type="dxa"/>
            <w:vAlign w:val="center"/>
          </w:tcPr>
          <w:p>
            <w:pPr>
              <w:pStyle w:val="13"/>
            </w:pPr>
            <w:r>
              <w:t>政府采购率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购置设备更新周期</w:t>
            </w:r>
          </w:p>
        </w:tc>
        <w:tc>
          <w:tcPr>
            <w:tcW w:w="3430" w:type="dxa"/>
            <w:vAlign w:val="center"/>
          </w:tcPr>
          <w:p>
            <w:pPr>
              <w:pStyle w:val="13"/>
            </w:pPr>
            <w:r>
              <w:t>购置设备更新周期</w:t>
            </w:r>
          </w:p>
        </w:tc>
        <w:tc>
          <w:tcPr>
            <w:tcW w:w="2551" w:type="dxa"/>
            <w:vAlign w:val="center"/>
          </w:tcPr>
          <w:p>
            <w:pPr>
              <w:pStyle w:val="13"/>
            </w:pPr>
            <w:r>
              <w:t>市场平均水平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购置设备单价</w:t>
            </w:r>
          </w:p>
        </w:tc>
        <w:tc>
          <w:tcPr>
            <w:tcW w:w="3430" w:type="dxa"/>
            <w:vAlign w:val="center"/>
          </w:tcPr>
          <w:p>
            <w:pPr>
              <w:pStyle w:val="13"/>
            </w:pPr>
            <w:r>
              <w:t>购置设备单价</w:t>
            </w:r>
          </w:p>
        </w:tc>
        <w:tc>
          <w:tcPr>
            <w:tcW w:w="2551" w:type="dxa"/>
            <w:vAlign w:val="center"/>
          </w:tcPr>
          <w:p>
            <w:pPr>
              <w:pStyle w:val="13"/>
            </w:pPr>
            <w:r>
              <w:t>市场平均价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经济效益目标作用</w:t>
            </w:r>
          </w:p>
        </w:tc>
        <w:tc>
          <w:tcPr>
            <w:tcW w:w="3430" w:type="dxa"/>
            <w:vAlign w:val="center"/>
          </w:tcPr>
          <w:p>
            <w:pPr>
              <w:pStyle w:val="13"/>
            </w:pPr>
            <w:r>
              <w:t>经济效益目标作用</w:t>
            </w:r>
          </w:p>
        </w:tc>
        <w:tc>
          <w:tcPr>
            <w:tcW w:w="2551" w:type="dxa"/>
            <w:vAlign w:val="center"/>
          </w:tcPr>
          <w:p>
            <w:pPr>
              <w:pStyle w:val="13"/>
            </w:pPr>
            <w:r>
              <w:t>保障财产安全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5" w:name="_Toc_4_4_0000000046"/>
      <w:r>
        <w:rPr>
          <w:rFonts w:ascii="方正仿宋_GBK" w:hAnsi="方正仿宋_GBK" w:eastAsia="方正仿宋_GBK" w:cs="方正仿宋_GBK"/>
          <w:color w:val="000000"/>
          <w:sz w:val="28"/>
        </w:rPr>
        <w:t>43.双林污水处理厂绩效目标表</w:t>
      </w:r>
      <w:bookmarkEnd w:id="4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双林污水处理厂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398.92</w:t>
            </w:r>
          </w:p>
        </w:tc>
        <w:tc>
          <w:tcPr>
            <w:tcW w:w="1587" w:type="dxa"/>
            <w:vAlign w:val="center"/>
          </w:tcPr>
          <w:p>
            <w:pPr>
              <w:pStyle w:val="14"/>
            </w:pPr>
            <w:r>
              <w:t>其中：财政    资金</w:t>
            </w:r>
          </w:p>
        </w:tc>
        <w:tc>
          <w:tcPr>
            <w:tcW w:w="1843" w:type="dxa"/>
            <w:vAlign w:val="center"/>
          </w:tcPr>
          <w:p>
            <w:pPr>
              <w:pStyle w:val="13"/>
            </w:pPr>
            <w:r>
              <w:t>398.92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还本付息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1.1.完成工程建设，满足出水水质升级需要，实现出水水质达到一级B标准效果。                    2.符合工程施工质量验收相关要求，按时投入使用。                                                3.补贴额与投资本金作为水价的一部分，确保了水费的正常收取，维持生产正常运行。</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17219.13平方米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100%，项目竣工后已完成验收，所有构筑物质量全部通过验收，满足质量标准，验收合格。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2323.00元/平方米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100%，项目已建设完工。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社会支出节约率</w:t>
            </w:r>
          </w:p>
        </w:tc>
        <w:tc>
          <w:tcPr>
            <w:tcW w:w="3430" w:type="dxa"/>
            <w:vAlign w:val="center"/>
          </w:tcPr>
          <w:p>
            <w:pPr>
              <w:pStyle w:val="13"/>
            </w:pPr>
            <w:r>
              <w:t>社会支出节约率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100%</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6" w:name="_Toc_4_4_0000000047"/>
      <w:r>
        <w:rPr>
          <w:rFonts w:ascii="方正仿宋_GBK" w:hAnsi="方正仿宋_GBK" w:eastAsia="方正仿宋_GBK" w:cs="方正仿宋_GBK"/>
          <w:color w:val="000000"/>
          <w:sz w:val="28"/>
        </w:rPr>
        <w:t>44.双林污水处理厂（提标改造）绩效目标表</w:t>
      </w:r>
      <w:bookmarkEnd w:id="4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双林污水处理厂（提标改造）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800.48</w:t>
            </w:r>
          </w:p>
        </w:tc>
        <w:tc>
          <w:tcPr>
            <w:tcW w:w="1587" w:type="dxa"/>
            <w:vAlign w:val="center"/>
          </w:tcPr>
          <w:p>
            <w:pPr>
              <w:pStyle w:val="14"/>
            </w:pPr>
            <w:r>
              <w:t>其中：财政    资金</w:t>
            </w:r>
          </w:p>
        </w:tc>
        <w:tc>
          <w:tcPr>
            <w:tcW w:w="1843" w:type="dxa"/>
            <w:vAlign w:val="center"/>
          </w:tcPr>
          <w:p>
            <w:pPr>
              <w:pStyle w:val="13"/>
            </w:pPr>
            <w:r>
              <w:t>800.48</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还本付息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1.1.完成2017改造工程建设，满足出水水质升级需要，实现出水水质达到天津市地标A级标准效果。                    2.符合工程施工质量验收相关要求，按时投入使用。                                                3.补贴额与投资本金作为水价的一部分，确保了水费的正常收取，维持生产正常运行。</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2076.50平方米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100%，项目竣工后已完成验收，所有构筑物质量全部通过验收，满足质量标准，验收合格。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26802.79元/平方米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100%，项目已建设完工。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100%，设计水量4万吨/天，出水标准执行一级B标准，出水稳定达标。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w:t>
            </w:r>
          </w:p>
        </w:tc>
        <w:tc>
          <w:tcPr>
            <w:tcW w:w="3430" w:type="dxa"/>
            <w:vAlign w:val="center"/>
          </w:tcPr>
          <w:p>
            <w:pPr>
              <w:pStyle w:val="13"/>
            </w:pPr>
            <w:r>
              <w:t>服务对象满意度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7" w:name="_Toc_4_4_0000000048"/>
      <w:r>
        <w:rPr>
          <w:rFonts w:ascii="方正仿宋_GBK" w:hAnsi="方正仿宋_GBK" w:eastAsia="方正仿宋_GBK" w:cs="方正仿宋_GBK"/>
          <w:color w:val="000000"/>
          <w:sz w:val="28"/>
        </w:rPr>
        <w:t>45.双桥污水处理厂绩效目标表</w:t>
      </w:r>
      <w:bookmarkEnd w:id="4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双桥污水处理厂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504.04</w:t>
            </w:r>
          </w:p>
        </w:tc>
        <w:tc>
          <w:tcPr>
            <w:tcW w:w="1587" w:type="dxa"/>
            <w:vAlign w:val="center"/>
          </w:tcPr>
          <w:p>
            <w:pPr>
              <w:pStyle w:val="14"/>
            </w:pPr>
            <w:r>
              <w:t>其中：财政    资金</w:t>
            </w:r>
          </w:p>
        </w:tc>
        <w:tc>
          <w:tcPr>
            <w:tcW w:w="1843" w:type="dxa"/>
            <w:vAlign w:val="center"/>
          </w:tcPr>
          <w:p>
            <w:pPr>
              <w:pStyle w:val="13"/>
            </w:pPr>
            <w:r>
              <w:t>504.04</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双桥污水处理厂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1.1.完成初期工程建设，满足出水水质升级需要，实现出水水质达到一级B标准效果。                    2.符合工程施工质量验收相关要求，按时投入使用。                                                3.补贴额与投资本金作为水价的一部分，确保了水费的正常收取，维持生产正常运行。</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9572.43平方米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100%，项目竣工后已完成验收，所有构筑物质量全部通过验收，满足质量标准，验收合格。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5954.60元/平方米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100%，项目已建设完工。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100%，设计水量1.5万吨/天，出水标准执行一级B标准，出水稳定达标。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w:t>
            </w:r>
          </w:p>
        </w:tc>
        <w:tc>
          <w:tcPr>
            <w:tcW w:w="3430" w:type="dxa"/>
            <w:vAlign w:val="center"/>
          </w:tcPr>
          <w:p>
            <w:pPr>
              <w:pStyle w:val="13"/>
            </w:pPr>
            <w:r>
              <w:t>服务对象满意度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8" w:name="_Toc_4_4_0000000049"/>
      <w:r>
        <w:rPr>
          <w:rFonts w:ascii="方正仿宋_GBK" w:hAnsi="方正仿宋_GBK" w:eastAsia="方正仿宋_GBK" w:cs="方正仿宋_GBK"/>
          <w:color w:val="000000"/>
          <w:sz w:val="28"/>
        </w:rPr>
        <w:t>46.双桥污水处理厂（提标改造）绩效目标表</w:t>
      </w:r>
      <w:bookmarkEnd w:id="4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双桥污水处理厂（提标改造）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601.57</w:t>
            </w:r>
          </w:p>
        </w:tc>
        <w:tc>
          <w:tcPr>
            <w:tcW w:w="1587" w:type="dxa"/>
            <w:vAlign w:val="center"/>
          </w:tcPr>
          <w:p>
            <w:pPr>
              <w:pStyle w:val="14"/>
            </w:pPr>
            <w:r>
              <w:t>其中：财政    资金</w:t>
            </w:r>
          </w:p>
        </w:tc>
        <w:tc>
          <w:tcPr>
            <w:tcW w:w="1843" w:type="dxa"/>
            <w:vAlign w:val="center"/>
          </w:tcPr>
          <w:p>
            <w:pPr>
              <w:pStyle w:val="13"/>
            </w:pPr>
            <w:r>
              <w:t>601.57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还本付息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1.1.完成2017改造工程建设，满足出水水质升级需要，实现出水水质达到天津市地标A级标准效果。                    2.符合工程施工质量验收相关要求，按时投入使用。                                                3.补贴额与投资本金作为水价的一部分，确保了水费的正常收取，维持生产正常运行。</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1920平方米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100%，项目竣工后已完成验收，所有构筑物质量全部通过验收，满足质量标准，验收合格。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19871.98元/平方米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项目完工率</w:t>
            </w:r>
          </w:p>
        </w:tc>
        <w:tc>
          <w:tcPr>
            <w:tcW w:w="3430" w:type="dxa"/>
            <w:vAlign w:val="center"/>
          </w:tcPr>
          <w:p>
            <w:pPr>
              <w:pStyle w:val="13"/>
            </w:pPr>
            <w:r>
              <w:t>项目完工率</w:t>
            </w:r>
          </w:p>
        </w:tc>
        <w:tc>
          <w:tcPr>
            <w:tcW w:w="2551" w:type="dxa"/>
            <w:vAlign w:val="center"/>
          </w:tcPr>
          <w:p>
            <w:pPr>
              <w:pStyle w:val="13"/>
            </w:pPr>
            <w:r>
              <w:t>100%，项目已建设完工。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100%，设计水量1.5万吨/天，出水标准执行一级B标准，出水稳定达标。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w:t>
            </w:r>
          </w:p>
        </w:tc>
        <w:tc>
          <w:tcPr>
            <w:tcW w:w="3430" w:type="dxa"/>
            <w:vAlign w:val="center"/>
          </w:tcPr>
          <w:p>
            <w:pPr>
              <w:pStyle w:val="13"/>
            </w:pPr>
            <w:r>
              <w:t>服务对象满意度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49" w:name="_Toc_4_4_0000000050"/>
      <w:r>
        <w:rPr>
          <w:rFonts w:ascii="方正仿宋_GBK" w:hAnsi="方正仿宋_GBK" w:eastAsia="方正仿宋_GBK" w:cs="方正仿宋_GBK"/>
          <w:color w:val="000000"/>
          <w:sz w:val="28"/>
        </w:rPr>
        <w:t>47.双荣道绩效目标表</w:t>
      </w:r>
      <w:bookmarkEnd w:id="4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双荣道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42.00</w:t>
            </w:r>
          </w:p>
        </w:tc>
        <w:tc>
          <w:tcPr>
            <w:tcW w:w="1587" w:type="dxa"/>
            <w:vAlign w:val="center"/>
          </w:tcPr>
          <w:p>
            <w:pPr>
              <w:pStyle w:val="14"/>
            </w:pPr>
            <w:r>
              <w:t>其中：财政    资金</w:t>
            </w:r>
          </w:p>
        </w:tc>
        <w:tc>
          <w:tcPr>
            <w:tcW w:w="1843" w:type="dxa"/>
            <w:vAlign w:val="center"/>
          </w:tcPr>
          <w:p>
            <w:pPr>
              <w:pStyle w:val="13"/>
            </w:pPr>
            <w:r>
              <w:t>42.00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双荣道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1.1.完成双荣道建设，满足交通出行需要，实现提高道路通行效率效果。</w:t>
            </w:r>
          </w:p>
          <w:p>
            <w:pPr>
              <w:pStyle w:val="13"/>
            </w:pPr>
            <w:r>
              <w:t>2.2.工程竣工验收合格率及项目功能实现率达95%以上，并按时投入使用。</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557米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　项目按计划开工率</w:t>
            </w:r>
          </w:p>
        </w:tc>
        <w:tc>
          <w:tcPr>
            <w:tcW w:w="3430" w:type="dxa"/>
            <w:vAlign w:val="center"/>
          </w:tcPr>
          <w:p>
            <w:pPr>
              <w:pStyle w:val="13"/>
            </w:pPr>
            <w:r>
              <w:t>　项目按计划开工率</w:t>
            </w: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≤43万元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0" w:name="_Toc_4_4_0000000051"/>
      <w:r>
        <w:rPr>
          <w:rFonts w:ascii="方正仿宋_GBK" w:hAnsi="方正仿宋_GBK" w:eastAsia="方正仿宋_GBK" w:cs="方正仿宋_GBK"/>
          <w:color w:val="000000"/>
          <w:sz w:val="28"/>
        </w:rPr>
        <w:t>48.天津津南区智能交通项目绩效目标表</w:t>
      </w:r>
      <w:bookmarkEnd w:id="5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天津津南区智能交通项目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w:t>
            </w:r>
          </w:p>
        </w:tc>
        <w:tc>
          <w:tcPr>
            <w:tcW w:w="1587" w:type="dxa"/>
            <w:vAlign w:val="center"/>
          </w:tcPr>
          <w:p>
            <w:pPr>
              <w:pStyle w:val="14"/>
            </w:pPr>
            <w:r>
              <w:t>其中：财政    资金</w:t>
            </w:r>
          </w:p>
        </w:tc>
        <w:tc>
          <w:tcPr>
            <w:tcW w:w="1843" w:type="dxa"/>
            <w:vAlign w:val="center"/>
          </w:tcPr>
          <w:p>
            <w:pPr>
              <w:pStyle w:val="13"/>
            </w:pPr>
            <w:r>
              <w:t>1500.00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天津津南区智能交通项目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交通系统设备、交通安全体验馆设备</w:t>
            </w:r>
          </w:p>
        </w:tc>
        <w:tc>
          <w:tcPr>
            <w:tcW w:w="3430" w:type="dxa"/>
            <w:vAlign w:val="center"/>
          </w:tcPr>
          <w:p>
            <w:pPr>
              <w:pStyle w:val="13"/>
            </w:pPr>
            <w:r>
              <w:t>交通系统设备、交通安全体验馆设备</w:t>
            </w:r>
          </w:p>
        </w:tc>
        <w:tc>
          <w:tcPr>
            <w:tcW w:w="2551" w:type="dxa"/>
            <w:vAlign w:val="center"/>
          </w:tcPr>
          <w:p>
            <w:pPr>
              <w:pStyle w:val="13"/>
            </w:pPr>
            <w:r>
              <w:t>49套、1处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系统设备安装完成率</w:t>
            </w:r>
          </w:p>
        </w:tc>
        <w:tc>
          <w:tcPr>
            <w:tcW w:w="3430" w:type="dxa"/>
            <w:vAlign w:val="center"/>
          </w:tcPr>
          <w:p>
            <w:pPr>
              <w:pStyle w:val="13"/>
            </w:pPr>
            <w:r>
              <w:t>系统设备安装完成率</w:t>
            </w: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提高交通运输效率及缓解交通问题</w:t>
            </w:r>
          </w:p>
        </w:tc>
        <w:tc>
          <w:tcPr>
            <w:tcW w:w="3430" w:type="dxa"/>
            <w:vAlign w:val="center"/>
          </w:tcPr>
          <w:p>
            <w:pPr>
              <w:pStyle w:val="13"/>
            </w:pPr>
            <w:r>
              <w:t>提高交通运输效率及缓解交通问题</w:t>
            </w:r>
          </w:p>
        </w:tc>
        <w:tc>
          <w:tcPr>
            <w:tcW w:w="2551" w:type="dxa"/>
            <w:vAlign w:val="center"/>
          </w:tcPr>
          <w:p>
            <w:pPr>
              <w:pStyle w:val="13"/>
            </w:pPr>
            <w:r>
              <w:t>效果显著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1" w:name="_Toc_4_4_0000000052"/>
      <w:r>
        <w:rPr>
          <w:rFonts w:ascii="方正仿宋_GBK" w:hAnsi="方正仿宋_GBK" w:eastAsia="方正仿宋_GBK" w:cs="方正仿宋_GBK"/>
          <w:color w:val="000000"/>
          <w:sz w:val="28"/>
        </w:rPr>
        <w:t>49.微山南路（景蓬道-津南区界）绩效目标表</w:t>
      </w:r>
      <w:bookmarkEnd w:id="5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微山南路（景蓬道-津南区界）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69.00</w:t>
            </w:r>
          </w:p>
        </w:tc>
        <w:tc>
          <w:tcPr>
            <w:tcW w:w="1587" w:type="dxa"/>
            <w:vAlign w:val="center"/>
          </w:tcPr>
          <w:p>
            <w:pPr>
              <w:pStyle w:val="14"/>
            </w:pPr>
            <w:r>
              <w:t>其中：财政    资金</w:t>
            </w:r>
          </w:p>
        </w:tc>
        <w:tc>
          <w:tcPr>
            <w:tcW w:w="1843" w:type="dxa"/>
            <w:vAlign w:val="center"/>
          </w:tcPr>
          <w:p>
            <w:pPr>
              <w:pStyle w:val="13"/>
            </w:pPr>
            <w:r>
              <w:t>69.00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微山南路（景蓬道-津南区界）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428米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≤69万元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2" w:name="_Toc_4_4_0000000053"/>
      <w:r>
        <w:rPr>
          <w:rFonts w:ascii="方正仿宋_GBK" w:hAnsi="方正仿宋_GBK" w:eastAsia="方正仿宋_GBK" w:cs="方正仿宋_GBK"/>
          <w:color w:val="000000"/>
          <w:sz w:val="28"/>
        </w:rPr>
        <w:t>50.文沽道（国达环路-国欣路）绩效目标表</w:t>
      </w:r>
      <w:bookmarkEnd w:id="5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文沽道（国达环路-国欣路）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52.00</w:t>
            </w:r>
          </w:p>
        </w:tc>
        <w:tc>
          <w:tcPr>
            <w:tcW w:w="1587" w:type="dxa"/>
            <w:vAlign w:val="center"/>
          </w:tcPr>
          <w:p>
            <w:pPr>
              <w:pStyle w:val="14"/>
            </w:pPr>
            <w:r>
              <w:t>其中：财政    资金</w:t>
            </w:r>
          </w:p>
        </w:tc>
        <w:tc>
          <w:tcPr>
            <w:tcW w:w="1843" w:type="dxa"/>
            <w:vAlign w:val="center"/>
          </w:tcPr>
          <w:p>
            <w:pPr>
              <w:pStyle w:val="13"/>
            </w:pPr>
            <w:r>
              <w:t>52.00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文沽道（国达环路-国欣路）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320米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p>
            <w:pPr>
              <w:pStyle w:val="13"/>
            </w:pPr>
          </w:p>
        </w:tc>
        <w:tc>
          <w:tcPr>
            <w:tcW w:w="3430" w:type="dxa"/>
            <w:vAlign w:val="center"/>
          </w:tcPr>
          <w:p>
            <w:pPr>
              <w:pStyle w:val="13"/>
            </w:pPr>
            <w:r>
              <w:t>项目按计划开工率、　项目按计划完工率</w:t>
            </w:r>
          </w:p>
          <w:p>
            <w:pPr>
              <w:pStyle w:val="13"/>
            </w:pP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≤52万元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3" w:name="_Toc_4_4_0000000054"/>
      <w:r>
        <w:rPr>
          <w:rFonts w:ascii="方正仿宋_GBK" w:hAnsi="方正仿宋_GBK" w:eastAsia="方正仿宋_GBK" w:cs="方正仿宋_GBK"/>
          <w:color w:val="000000"/>
          <w:sz w:val="28"/>
        </w:rPr>
        <w:t>51.咸水沽污水处理厂绩效目标表</w:t>
      </w:r>
      <w:bookmarkEnd w:id="5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咸水沽污水处理厂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836.12</w:t>
            </w:r>
          </w:p>
        </w:tc>
        <w:tc>
          <w:tcPr>
            <w:tcW w:w="1587" w:type="dxa"/>
            <w:vAlign w:val="center"/>
          </w:tcPr>
          <w:p>
            <w:pPr>
              <w:pStyle w:val="14"/>
            </w:pPr>
            <w:r>
              <w:t>其中：财政    资金</w:t>
            </w:r>
          </w:p>
        </w:tc>
        <w:tc>
          <w:tcPr>
            <w:tcW w:w="1843" w:type="dxa"/>
            <w:vAlign w:val="center"/>
          </w:tcPr>
          <w:p>
            <w:pPr>
              <w:pStyle w:val="13"/>
            </w:pPr>
            <w:r>
              <w:t>836.12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咸水沽污水处理厂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建设规模、建设数量（合计）</w:t>
            </w:r>
          </w:p>
          <w:p>
            <w:pPr>
              <w:pStyle w:val="13"/>
            </w:pPr>
          </w:p>
        </w:tc>
        <w:tc>
          <w:tcPr>
            <w:tcW w:w="3430" w:type="dxa"/>
            <w:vAlign w:val="center"/>
          </w:tcPr>
          <w:p>
            <w:pPr>
              <w:pStyle w:val="13"/>
            </w:pPr>
            <w:r>
              <w:t>建设规模、建设数量（合计）</w:t>
            </w:r>
          </w:p>
          <w:p>
            <w:pPr>
              <w:pStyle w:val="13"/>
            </w:pPr>
          </w:p>
        </w:tc>
        <w:tc>
          <w:tcPr>
            <w:tcW w:w="2551" w:type="dxa"/>
            <w:vAlign w:val="center"/>
          </w:tcPr>
          <w:p>
            <w:pPr>
              <w:pStyle w:val="13"/>
            </w:pPr>
            <w:r>
              <w:t>10398.68平方米、1座</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项目竣工验收合格率、设计功能实现率</w:t>
            </w:r>
          </w:p>
          <w:p>
            <w:pPr>
              <w:pStyle w:val="13"/>
            </w:pPr>
          </w:p>
        </w:tc>
        <w:tc>
          <w:tcPr>
            <w:tcW w:w="3430" w:type="dxa"/>
            <w:vAlign w:val="center"/>
          </w:tcPr>
          <w:p>
            <w:pPr>
              <w:pStyle w:val="13"/>
            </w:pPr>
            <w:r>
              <w:t>项目竣工验收合格率、设计功能实现率</w:t>
            </w:r>
          </w:p>
          <w:p>
            <w:pPr>
              <w:pStyle w:val="13"/>
            </w:pPr>
          </w:p>
        </w:tc>
        <w:tc>
          <w:tcPr>
            <w:tcW w:w="2551" w:type="dxa"/>
            <w:vAlign w:val="center"/>
          </w:tcPr>
          <w:p>
            <w:pPr>
              <w:pStyle w:val="13"/>
            </w:pPr>
            <w:r>
              <w:t>100%，项目竣工后已完成验收，所有构筑物质量全部通过验收，满足质量标准，验收合格。</w:t>
            </w:r>
          </w:p>
          <w:p>
            <w:pPr>
              <w:pStyle w:val="13"/>
            </w:pPr>
            <w:r>
              <w:t>100%，项目按设计完成建设并通过验收合格，实际运行按设计功能全部实现。</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8174.11元/平方米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项目完工率、进度准时率</w:t>
            </w:r>
          </w:p>
          <w:p>
            <w:pPr>
              <w:pStyle w:val="13"/>
            </w:pPr>
          </w:p>
        </w:tc>
        <w:tc>
          <w:tcPr>
            <w:tcW w:w="3430" w:type="dxa"/>
            <w:vAlign w:val="center"/>
          </w:tcPr>
          <w:p>
            <w:pPr>
              <w:pStyle w:val="13"/>
            </w:pPr>
            <w:r>
              <w:t>项目完工率、进度准时率</w:t>
            </w:r>
          </w:p>
          <w:p>
            <w:pPr>
              <w:pStyle w:val="13"/>
            </w:pPr>
          </w:p>
        </w:tc>
        <w:tc>
          <w:tcPr>
            <w:tcW w:w="2551" w:type="dxa"/>
            <w:vAlign w:val="center"/>
          </w:tcPr>
          <w:p>
            <w:pPr>
              <w:pStyle w:val="13"/>
            </w:pPr>
            <w:r>
              <w:t>100%，项目已建设完工。</w:t>
            </w:r>
          </w:p>
          <w:p>
            <w:pPr>
              <w:pStyle w:val="13"/>
            </w:pPr>
            <w:r>
              <w:t>100%，项目建设按计划进度按时完成。</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社会支出节约率</w:t>
            </w:r>
          </w:p>
        </w:tc>
        <w:tc>
          <w:tcPr>
            <w:tcW w:w="3430" w:type="dxa"/>
            <w:vAlign w:val="center"/>
          </w:tcPr>
          <w:p>
            <w:pPr>
              <w:pStyle w:val="13"/>
            </w:pPr>
            <w:r>
              <w:t>社会支出节约率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生态效益指标</w:t>
            </w:r>
          </w:p>
        </w:tc>
        <w:tc>
          <w:tcPr>
            <w:tcW w:w="1332" w:type="dxa"/>
            <w:vAlign w:val="center"/>
          </w:tcPr>
          <w:p>
            <w:pPr>
              <w:pStyle w:val="13"/>
            </w:pPr>
            <w:r>
              <w:t>环境改善率</w:t>
            </w:r>
          </w:p>
        </w:tc>
        <w:tc>
          <w:tcPr>
            <w:tcW w:w="3430" w:type="dxa"/>
            <w:vAlign w:val="center"/>
          </w:tcPr>
          <w:p>
            <w:pPr>
              <w:pStyle w:val="13"/>
            </w:pPr>
            <w:r>
              <w:t>环境改善率</w:t>
            </w:r>
          </w:p>
        </w:tc>
        <w:tc>
          <w:tcPr>
            <w:tcW w:w="2551" w:type="dxa"/>
            <w:vAlign w:val="center"/>
          </w:tcPr>
          <w:p>
            <w:pPr>
              <w:pStyle w:val="13"/>
            </w:pPr>
            <w: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社会效益指标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100%，设计水量3万吨/天，出水标准执行一级B标准，出水稳定达标。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社会效益指标</w:t>
            </w:r>
          </w:p>
        </w:tc>
        <w:tc>
          <w:tcPr>
            <w:tcW w:w="1332" w:type="dxa"/>
            <w:vAlign w:val="center"/>
          </w:tcPr>
          <w:p>
            <w:pPr>
              <w:pStyle w:val="13"/>
            </w:pPr>
            <w:r>
              <w:t>"提供良好履职基础，提高服务社会发展能力</w:t>
            </w:r>
          </w:p>
          <w:p>
            <w:pPr>
              <w:pStyle w:val="13"/>
            </w:pPr>
            <w:r>
              <w:t>如：提高接待人数"</w:t>
            </w:r>
          </w:p>
          <w:p>
            <w:pPr>
              <w:pStyle w:val="13"/>
            </w:pPr>
          </w:p>
        </w:tc>
        <w:tc>
          <w:tcPr>
            <w:tcW w:w="3430" w:type="dxa"/>
            <w:vAlign w:val="center"/>
          </w:tcPr>
          <w:p>
            <w:pPr>
              <w:pStyle w:val="13"/>
            </w:pPr>
            <w:r>
              <w:t>"提供良好履职基础，提高服务社会发展能力</w:t>
            </w:r>
          </w:p>
          <w:p>
            <w:pPr>
              <w:pStyle w:val="13"/>
            </w:pPr>
            <w:r>
              <w:t>如：提高接待人数"</w:t>
            </w:r>
          </w:p>
          <w:p>
            <w:pPr>
              <w:pStyle w:val="13"/>
            </w:pPr>
          </w:p>
        </w:tc>
        <w:tc>
          <w:tcPr>
            <w:tcW w:w="2551" w:type="dxa"/>
            <w:vAlign w:val="center"/>
          </w:tcPr>
          <w:p>
            <w:pPr>
              <w:pStyle w:val="13"/>
            </w:pPr>
            <w:r>
              <w:t>水质达标、增大处理水量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100%，社会公众满意度100%，津南区水务局满意度100%。</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4" w:name="_Toc_4_4_0000000055"/>
      <w:r>
        <w:rPr>
          <w:rFonts w:ascii="方正仿宋_GBK" w:hAnsi="方正仿宋_GBK" w:eastAsia="方正仿宋_GBK" w:cs="方正仿宋_GBK"/>
          <w:color w:val="000000"/>
          <w:sz w:val="28"/>
        </w:rPr>
        <w:t>52.辛庄镇亿豪酒店隔离点改造工程绩效目标表</w:t>
      </w:r>
      <w:bookmarkEnd w:id="5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辛庄镇亿豪酒店隔离点改造工程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3.29</w:t>
            </w:r>
          </w:p>
        </w:tc>
        <w:tc>
          <w:tcPr>
            <w:tcW w:w="1587" w:type="dxa"/>
            <w:vAlign w:val="center"/>
          </w:tcPr>
          <w:p>
            <w:pPr>
              <w:pStyle w:val="14"/>
            </w:pPr>
            <w:r>
              <w:t>其中：财政    资金</w:t>
            </w:r>
          </w:p>
        </w:tc>
        <w:tc>
          <w:tcPr>
            <w:tcW w:w="1843" w:type="dxa"/>
            <w:vAlign w:val="center"/>
          </w:tcPr>
          <w:p>
            <w:pPr>
              <w:pStyle w:val="13"/>
            </w:pPr>
            <w:r>
              <w:t>3.29</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隔离点改造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≤3.29万元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w:t>
            </w:r>
          </w:p>
        </w:tc>
        <w:tc>
          <w:tcPr>
            <w:tcW w:w="3430" w:type="dxa"/>
            <w:vAlign w:val="center"/>
          </w:tcPr>
          <w:p>
            <w:pPr>
              <w:pStyle w:val="13"/>
            </w:pPr>
            <w:r>
              <w:t>项目按计划开工率</w:t>
            </w:r>
          </w:p>
        </w:tc>
        <w:tc>
          <w:tcPr>
            <w:tcW w:w="2551" w:type="dxa"/>
            <w:vAlign w:val="center"/>
          </w:tcPr>
          <w:p>
            <w:pPr>
              <w:pStyle w:val="13"/>
            </w:pPr>
            <w:r>
              <w:t>≥90%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完成工程量</w:t>
            </w:r>
          </w:p>
        </w:tc>
        <w:tc>
          <w:tcPr>
            <w:tcW w:w="3430" w:type="dxa"/>
            <w:vAlign w:val="center"/>
          </w:tcPr>
          <w:p>
            <w:pPr>
              <w:pStyle w:val="13"/>
            </w:pPr>
            <w:r>
              <w:t>完成工程量</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≥95%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疫情管控，健全隔离设施的需要</w:t>
            </w:r>
          </w:p>
        </w:tc>
        <w:tc>
          <w:tcPr>
            <w:tcW w:w="3430" w:type="dxa"/>
            <w:vAlign w:val="center"/>
          </w:tcPr>
          <w:p>
            <w:pPr>
              <w:pStyle w:val="13"/>
            </w:pPr>
            <w:r>
              <w:t>疫情管控，健全隔离设施的需要</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1</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5" w:name="_Toc_4_4_0000000056"/>
      <w:r>
        <w:rPr>
          <w:rFonts w:ascii="方正仿宋_GBK" w:hAnsi="方正仿宋_GBK" w:eastAsia="方正仿宋_GBK" w:cs="方正仿宋_GBK"/>
          <w:color w:val="000000"/>
          <w:sz w:val="28"/>
        </w:rPr>
        <w:t>53.星罗道（星湖路-恒海路）绩效目标表</w:t>
      </w:r>
      <w:bookmarkEnd w:id="5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星罗道（星湖路-恒海路）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146.00</w:t>
            </w:r>
          </w:p>
        </w:tc>
        <w:tc>
          <w:tcPr>
            <w:tcW w:w="1587" w:type="dxa"/>
            <w:vAlign w:val="center"/>
          </w:tcPr>
          <w:p>
            <w:pPr>
              <w:pStyle w:val="14"/>
            </w:pPr>
            <w:r>
              <w:t>其中：财政    资金</w:t>
            </w:r>
          </w:p>
        </w:tc>
        <w:tc>
          <w:tcPr>
            <w:tcW w:w="1843" w:type="dxa"/>
            <w:vAlign w:val="center"/>
          </w:tcPr>
          <w:p>
            <w:pPr>
              <w:pStyle w:val="13"/>
            </w:pPr>
            <w:r>
              <w:t>146.00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星罗道（星湖路-恒海路）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534米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≤146万元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提高交通通行效率和便捷程度</w:t>
            </w:r>
          </w:p>
        </w:tc>
        <w:tc>
          <w:tcPr>
            <w:tcW w:w="3430" w:type="dxa"/>
            <w:vAlign w:val="center"/>
          </w:tcPr>
          <w:p>
            <w:pPr>
              <w:pStyle w:val="13"/>
            </w:pPr>
            <w:r>
              <w:t>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6" w:name="_Toc_4_4_0000000057"/>
      <w:r>
        <w:rPr>
          <w:rFonts w:ascii="方正仿宋_GBK" w:hAnsi="方正仿宋_GBK" w:eastAsia="方正仿宋_GBK" w:cs="方正仿宋_GBK"/>
          <w:color w:val="000000"/>
          <w:sz w:val="28"/>
        </w:rPr>
        <w:t>54.谊达道（八里台东路-天嘉湖路）绩效目标表</w:t>
      </w:r>
      <w:bookmarkEnd w:id="5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谊达道（八里台东路-天嘉湖路）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508.00</w:t>
            </w:r>
          </w:p>
        </w:tc>
        <w:tc>
          <w:tcPr>
            <w:tcW w:w="1587" w:type="dxa"/>
            <w:vAlign w:val="center"/>
          </w:tcPr>
          <w:p>
            <w:pPr>
              <w:pStyle w:val="14"/>
            </w:pPr>
            <w:r>
              <w:t>其中：财政    资金</w:t>
            </w:r>
          </w:p>
        </w:tc>
        <w:tc>
          <w:tcPr>
            <w:tcW w:w="1843" w:type="dxa"/>
            <w:vAlign w:val="center"/>
          </w:tcPr>
          <w:p>
            <w:pPr>
              <w:pStyle w:val="13"/>
            </w:pPr>
            <w:r>
              <w:t>508.00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谊达道（八里台东路-天嘉湖路）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1806米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≤508万元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提高交通通行效率和便捷程度</w:t>
            </w:r>
          </w:p>
        </w:tc>
        <w:tc>
          <w:tcPr>
            <w:tcW w:w="3430" w:type="dxa"/>
            <w:vAlign w:val="center"/>
          </w:tcPr>
          <w:p>
            <w:pPr>
              <w:pStyle w:val="13"/>
            </w:pPr>
            <w:r>
              <w:t>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7" w:name="_Toc_4_4_0000000058"/>
      <w:r>
        <w:rPr>
          <w:rFonts w:ascii="方正仿宋_GBK" w:hAnsi="方正仿宋_GBK" w:eastAsia="方正仿宋_GBK" w:cs="方正仿宋_GBK"/>
          <w:color w:val="000000"/>
          <w:sz w:val="28"/>
        </w:rPr>
        <w:t>55.月牙河桥景观提升改造工程绩效目标表</w:t>
      </w:r>
      <w:bookmarkEnd w:id="5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月牙河桥景观提升改造工程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13.00</w:t>
            </w:r>
          </w:p>
        </w:tc>
        <w:tc>
          <w:tcPr>
            <w:tcW w:w="1587" w:type="dxa"/>
            <w:vAlign w:val="center"/>
          </w:tcPr>
          <w:p>
            <w:pPr>
              <w:pStyle w:val="14"/>
            </w:pPr>
            <w:r>
              <w:t>其中：财政    资金</w:t>
            </w:r>
          </w:p>
        </w:tc>
        <w:tc>
          <w:tcPr>
            <w:tcW w:w="1843" w:type="dxa"/>
            <w:vAlign w:val="center"/>
          </w:tcPr>
          <w:p>
            <w:pPr>
              <w:pStyle w:val="13"/>
            </w:pPr>
            <w:r>
              <w:t>13.00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月牙河桥景观提升改造工程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建设规模</w:t>
            </w:r>
          </w:p>
        </w:tc>
        <w:tc>
          <w:tcPr>
            <w:tcW w:w="3430" w:type="dxa"/>
            <w:vAlign w:val="center"/>
          </w:tcPr>
          <w:p>
            <w:pPr>
              <w:pStyle w:val="13"/>
            </w:pPr>
            <w:r>
              <w:t>建设规模</w:t>
            </w:r>
          </w:p>
        </w:tc>
        <w:tc>
          <w:tcPr>
            <w:tcW w:w="2551" w:type="dxa"/>
            <w:vAlign w:val="center"/>
          </w:tcPr>
          <w:p>
            <w:pPr>
              <w:pStyle w:val="13"/>
            </w:pPr>
            <w:r>
              <w:t>桥梁改造一座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 xml:space="preserve"> ≤13万元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8" w:name="_Toc_4_4_0000000059"/>
      <w:r>
        <w:rPr>
          <w:rFonts w:ascii="方正仿宋_GBK" w:hAnsi="方正仿宋_GBK" w:eastAsia="方正仿宋_GBK" w:cs="方正仿宋_GBK"/>
          <w:color w:val="000000"/>
          <w:sz w:val="28"/>
        </w:rPr>
        <w:t>56.月牙河污水泵站绩效目标表</w:t>
      </w:r>
      <w:bookmarkEnd w:id="5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月牙河污水泵站</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12.00</w:t>
            </w:r>
          </w:p>
        </w:tc>
        <w:tc>
          <w:tcPr>
            <w:tcW w:w="1587" w:type="dxa"/>
            <w:vAlign w:val="center"/>
          </w:tcPr>
          <w:p>
            <w:pPr>
              <w:pStyle w:val="14"/>
            </w:pPr>
            <w:r>
              <w:t>其中：财政    资金</w:t>
            </w:r>
          </w:p>
        </w:tc>
        <w:tc>
          <w:tcPr>
            <w:tcW w:w="1843" w:type="dxa"/>
            <w:vAlign w:val="center"/>
          </w:tcPr>
          <w:p>
            <w:pPr>
              <w:pStyle w:val="13"/>
            </w:pPr>
            <w:r>
              <w:t>12.00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月牙河污水泵站</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建设污水泵站　</w:t>
            </w:r>
          </w:p>
        </w:tc>
        <w:tc>
          <w:tcPr>
            <w:tcW w:w="3430" w:type="dxa"/>
            <w:vAlign w:val="center"/>
          </w:tcPr>
          <w:p>
            <w:pPr>
              <w:pStyle w:val="13"/>
            </w:pPr>
            <w:r>
              <w:t>建设污水泵站　</w:t>
            </w:r>
          </w:p>
        </w:tc>
        <w:tc>
          <w:tcPr>
            <w:tcW w:w="2551" w:type="dxa"/>
            <w:vAlign w:val="center"/>
          </w:tcPr>
          <w:p>
            <w:pPr>
              <w:pStyle w:val="13"/>
            </w:pPr>
            <w:r>
              <w:t>1座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项目按计划开工率、项目按计划完工率</w:t>
            </w:r>
          </w:p>
          <w:p>
            <w:pPr>
              <w:pStyle w:val="13"/>
            </w:pPr>
          </w:p>
        </w:tc>
        <w:tc>
          <w:tcPr>
            <w:tcW w:w="3430" w:type="dxa"/>
            <w:vAlign w:val="center"/>
          </w:tcPr>
          <w:p>
            <w:pPr>
              <w:pStyle w:val="13"/>
            </w:pPr>
            <w:r>
              <w:t>项目按计划开工率、项目按计划完工率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有效改善排水出处</w:t>
            </w:r>
          </w:p>
        </w:tc>
        <w:tc>
          <w:tcPr>
            <w:tcW w:w="3430" w:type="dxa"/>
            <w:vAlign w:val="center"/>
          </w:tcPr>
          <w:p>
            <w:pPr>
              <w:pStyle w:val="13"/>
            </w:pPr>
            <w:r>
              <w:t>有效改善排水出处</w:t>
            </w:r>
          </w:p>
        </w:tc>
        <w:tc>
          <w:tcPr>
            <w:tcW w:w="2551" w:type="dxa"/>
            <w:vAlign w:val="center"/>
          </w:tcPr>
          <w:p>
            <w:pPr>
              <w:pStyle w:val="13"/>
            </w:pPr>
            <w:r>
              <w:t>效果显著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59" w:name="_Toc_4_4_0000000060"/>
      <w:r>
        <w:rPr>
          <w:rFonts w:ascii="方正仿宋_GBK" w:hAnsi="方正仿宋_GBK" w:eastAsia="方正仿宋_GBK" w:cs="方正仿宋_GBK"/>
          <w:color w:val="000000"/>
          <w:sz w:val="28"/>
        </w:rPr>
        <w:t>57.紫江路(咸水沽消防站出入口-新丰道)绩效目标表</w:t>
      </w:r>
      <w:bookmarkEnd w:id="5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紫江路(咸水沽消防站出入口-新丰道)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56.00</w:t>
            </w:r>
          </w:p>
        </w:tc>
        <w:tc>
          <w:tcPr>
            <w:tcW w:w="1587" w:type="dxa"/>
            <w:vAlign w:val="center"/>
          </w:tcPr>
          <w:p>
            <w:pPr>
              <w:pStyle w:val="14"/>
            </w:pPr>
            <w:r>
              <w:t>其中：财政    资金</w:t>
            </w:r>
          </w:p>
        </w:tc>
        <w:tc>
          <w:tcPr>
            <w:tcW w:w="1843" w:type="dxa"/>
            <w:vAlign w:val="center"/>
          </w:tcPr>
          <w:p>
            <w:pPr>
              <w:pStyle w:val="13"/>
            </w:pPr>
            <w:r>
              <w:t>56.00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紫江路（咸水沽消防站出入口-新丰道）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p>
            <w:pPr>
              <w:pStyle w:val="13"/>
            </w:pPr>
          </w:p>
        </w:tc>
        <w:tc>
          <w:tcPr>
            <w:tcW w:w="3430" w:type="dxa"/>
            <w:vAlign w:val="center"/>
          </w:tcPr>
          <w:p>
            <w:pPr>
              <w:pStyle w:val="13"/>
            </w:pPr>
            <w:r>
              <w:t>建设市政道路里程</w:t>
            </w:r>
          </w:p>
          <w:p>
            <w:pPr>
              <w:pStyle w:val="13"/>
            </w:pPr>
          </w:p>
        </w:tc>
        <w:tc>
          <w:tcPr>
            <w:tcW w:w="2551" w:type="dxa"/>
            <w:vAlign w:val="center"/>
          </w:tcPr>
          <w:p>
            <w:pPr>
              <w:pStyle w:val="13"/>
            </w:pPr>
            <w:r>
              <w:t>374米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项目按计划开工率、　项目按计划完工率</w:t>
            </w:r>
          </w:p>
          <w:p>
            <w:pPr>
              <w:pStyle w:val="13"/>
            </w:pPr>
          </w:p>
        </w:tc>
        <w:tc>
          <w:tcPr>
            <w:tcW w:w="3430" w:type="dxa"/>
            <w:vAlign w:val="center"/>
          </w:tcPr>
          <w:p>
            <w:pPr>
              <w:pStyle w:val="13"/>
            </w:pPr>
            <w:r>
              <w:t>　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≤56万元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 xml:space="preserve"> ≥90%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0" w:name="_Toc_4_4_0000000061"/>
      <w:r>
        <w:rPr>
          <w:rFonts w:ascii="方正仿宋_GBK" w:hAnsi="方正仿宋_GBK" w:eastAsia="方正仿宋_GBK" w:cs="方正仿宋_GBK"/>
          <w:color w:val="000000"/>
          <w:sz w:val="28"/>
        </w:rPr>
        <w:t>58.自然灾害综合风险普查房屋建筑调查绩效目标表</w:t>
      </w:r>
      <w:bookmarkEnd w:id="6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自然灾害综合风险普查房屋建筑调查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356.98</w:t>
            </w:r>
          </w:p>
        </w:tc>
        <w:tc>
          <w:tcPr>
            <w:tcW w:w="1587" w:type="dxa"/>
            <w:vAlign w:val="center"/>
          </w:tcPr>
          <w:p>
            <w:pPr>
              <w:pStyle w:val="14"/>
            </w:pPr>
            <w:r>
              <w:t>其中：财政    资金</w:t>
            </w:r>
          </w:p>
        </w:tc>
        <w:tc>
          <w:tcPr>
            <w:tcW w:w="1843" w:type="dxa"/>
            <w:vAlign w:val="center"/>
          </w:tcPr>
          <w:p>
            <w:pPr>
              <w:pStyle w:val="13"/>
            </w:pPr>
            <w:r>
              <w:t>356.98</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风险普查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补贴事项单位数</w:t>
            </w:r>
          </w:p>
        </w:tc>
        <w:tc>
          <w:tcPr>
            <w:tcW w:w="3430" w:type="dxa"/>
            <w:vAlign w:val="center"/>
          </w:tcPr>
          <w:p>
            <w:pPr>
              <w:pStyle w:val="13"/>
            </w:pPr>
            <w:r>
              <w:t>补贴事项单位数</w:t>
            </w:r>
          </w:p>
        </w:tc>
        <w:tc>
          <w:tcPr>
            <w:tcW w:w="2551" w:type="dxa"/>
            <w:vAlign w:val="center"/>
          </w:tcPr>
          <w:p>
            <w:pPr>
              <w:pStyle w:val="13"/>
            </w:pPr>
            <w:r>
              <w:t>图斑约10万个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补贴资金发放率</w:t>
            </w:r>
          </w:p>
        </w:tc>
        <w:tc>
          <w:tcPr>
            <w:tcW w:w="3430" w:type="dxa"/>
            <w:vAlign w:val="center"/>
          </w:tcPr>
          <w:p>
            <w:pPr>
              <w:pStyle w:val="13"/>
            </w:pPr>
            <w:r>
              <w:t>补贴资金发放率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补贴资金发放及时率</w:t>
            </w:r>
          </w:p>
        </w:tc>
        <w:tc>
          <w:tcPr>
            <w:tcW w:w="3430" w:type="dxa"/>
            <w:vAlign w:val="center"/>
          </w:tcPr>
          <w:p>
            <w:pPr>
              <w:pStyle w:val="13"/>
            </w:pPr>
            <w:r>
              <w:t>补贴资金发放及时率</w:t>
            </w:r>
          </w:p>
        </w:tc>
        <w:tc>
          <w:tcPr>
            <w:tcW w:w="2551" w:type="dxa"/>
            <w:vAlign w:val="center"/>
          </w:tcPr>
          <w:p>
            <w:pPr>
              <w:pStyle w:val="13"/>
            </w:pPr>
            <w:r>
              <w:t>规定时间内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补贴资金发放费用</w:t>
            </w:r>
          </w:p>
        </w:tc>
        <w:tc>
          <w:tcPr>
            <w:tcW w:w="3430" w:type="dxa"/>
            <w:vAlign w:val="center"/>
          </w:tcPr>
          <w:p>
            <w:pPr>
              <w:pStyle w:val="13"/>
            </w:pPr>
            <w:r>
              <w:t>补贴资金发放费用</w:t>
            </w:r>
          </w:p>
        </w:tc>
        <w:tc>
          <w:tcPr>
            <w:tcW w:w="2551" w:type="dxa"/>
            <w:vAlign w:val="center"/>
          </w:tcPr>
          <w:p>
            <w:pPr>
              <w:pStyle w:val="13"/>
            </w:pPr>
            <w:r>
              <w:t>356.98万元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补贴事项提升程度</w:t>
            </w:r>
          </w:p>
        </w:tc>
        <w:tc>
          <w:tcPr>
            <w:tcW w:w="3430" w:type="dxa"/>
            <w:vAlign w:val="center"/>
          </w:tcPr>
          <w:p>
            <w:pPr>
              <w:pStyle w:val="13"/>
            </w:pPr>
            <w:r>
              <w:t>补贴事项提升程度</w:t>
            </w:r>
          </w:p>
        </w:tc>
        <w:tc>
          <w:tcPr>
            <w:tcW w:w="2551" w:type="dxa"/>
            <w:vAlign w:val="center"/>
          </w:tcPr>
          <w:p>
            <w:pPr>
              <w:pStyle w:val="13"/>
            </w:pPr>
            <w:r>
              <w:t>≥100%</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1" w:name="_Toc_4_4_0000000062"/>
      <w:r>
        <w:rPr>
          <w:rFonts w:ascii="方正仿宋_GBK" w:hAnsi="方正仿宋_GBK" w:eastAsia="方正仿宋_GBK" w:cs="方正仿宋_GBK"/>
          <w:color w:val="000000"/>
          <w:sz w:val="28"/>
        </w:rPr>
        <w:t>59.鑫怡路（秃尾巴河-津南区界）绩效目标表</w:t>
      </w:r>
      <w:bookmarkEnd w:id="6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325101天津市津南区住房和建设委员会</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鑫怡路（秃尾巴河-津南区界）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82.00</w:t>
            </w:r>
          </w:p>
        </w:tc>
        <w:tc>
          <w:tcPr>
            <w:tcW w:w="1587" w:type="dxa"/>
            <w:vAlign w:val="center"/>
          </w:tcPr>
          <w:p>
            <w:pPr>
              <w:pStyle w:val="14"/>
            </w:pPr>
            <w:r>
              <w:t>其中：财政    资金</w:t>
            </w:r>
          </w:p>
        </w:tc>
        <w:tc>
          <w:tcPr>
            <w:tcW w:w="1843" w:type="dxa"/>
            <w:vAlign w:val="center"/>
          </w:tcPr>
          <w:p>
            <w:pPr>
              <w:pStyle w:val="13"/>
            </w:pPr>
            <w:r>
              <w:t>82.00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鑫怡路（秃尾巴河-津南区界）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建设市政道路里程</w:t>
            </w:r>
          </w:p>
        </w:tc>
        <w:tc>
          <w:tcPr>
            <w:tcW w:w="3430" w:type="dxa"/>
            <w:vAlign w:val="center"/>
          </w:tcPr>
          <w:p>
            <w:pPr>
              <w:pStyle w:val="13"/>
            </w:pPr>
            <w:r>
              <w:t>建设市政道路里程</w:t>
            </w:r>
          </w:p>
        </w:tc>
        <w:tc>
          <w:tcPr>
            <w:tcW w:w="2551" w:type="dxa"/>
            <w:vAlign w:val="center"/>
          </w:tcPr>
          <w:p>
            <w:pPr>
              <w:pStyle w:val="13"/>
            </w:pPr>
            <w:r>
              <w:t>560米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项目竣工验收合格率、项目功能实现率</w:t>
            </w:r>
          </w:p>
          <w:p>
            <w:pPr>
              <w:pStyle w:val="13"/>
            </w:pPr>
          </w:p>
        </w:tc>
        <w:tc>
          <w:tcPr>
            <w:tcW w:w="3430" w:type="dxa"/>
            <w:vAlign w:val="center"/>
          </w:tcPr>
          <w:p>
            <w:pPr>
              <w:pStyle w:val="13"/>
            </w:pPr>
            <w:r>
              <w:t>项目竣工验收合格率、项目功能实现率</w:t>
            </w:r>
          </w:p>
          <w:p>
            <w:pPr>
              <w:pStyle w:val="13"/>
            </w:pPr>
          </w:p>
        </w:tc>
        <w:tc>
          <w:tcPr>
            <w:tcW w:w="2551" w:type="dxa"/>
            <w:vAlign w:val="center"/>
          </w:tcPr>
          <w:p>
            <w:pPr>
              <w:pStyle w:val="13"/>
            </w:pPr>
            <w:r>
              <w:t>　≥95%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　项目按计划完工率</w:t>
            </w:r>
          </w:p>
          <w:p>
            <w:pPr>
              <w:pStyle w:val="13"/>
            </w:pPr>
          </w:p>
        </w:tc>
        <w:tc>
          <w:tcPr>
            <w:tcW w:w="3430" w:type="dxa"/>
            <w:vAlign w:val="center"/>
          </w:tcPr>
          <w:p>
            <w:pPr>
              <w:pStyle w:val="13"/>
            </w:pPr>
            <w:r>
              <w:t>项目按计划开工率、　项目按计划完工率</w:t>
            </w:r>
          </w:p>
          <w:p>
            <w:pPr>
              <w:pStyle w:val="13"/>
            </w:pPr>
          </w:p>
        </w:tc>
        <w:tc>
          <w:tcPr>
            <w:tcW w:w="2551" w:type="dxa"/>
            <w:vAlign w:val="center"/>
          </w:tcPr>
          <w:p>
            <w:pPr>
              <w:pStyle w:val="13"/>
            </w:pPr>
            <w:r>
              <w:t xml:space="preserve"> ≥90%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不超过项目年初预算</w:t>
            </w:r>
          </w:p>
        </w:tc>
        <w:tc>
          <w:tcPr>
            <w:tcW w:w="3430" w:type="dxa"/>
            <w:vAlign w:val="center"/>
          </w:tcPr>
          <w:p>
            <w:pPr>
              <w:pStyle w:val="13"/>
            </w:pPr>
            <w:r>
              <w:t>不超过项目年初预算</w:t>
            </w:r>
          </w:p>
        </w:tc>
        <w:tc>
          <w:tcPr>
            <w:tcW w:w="2551" w:type="dxa"/>
            <w:vAlign w:val="center"/>
          </w:tcPr>
          <w:p>
            <w:pPr>
              <w:pStyle w:val="13"/>
            </w:pPr>
            <w:r>
              <w:t>≤82万元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提高交通通行效率和便捷程度</w:t>
            </w:r>
          </w:p>
        </w:tc>
        <w:tc>
          <w:tcPr>
            <w:tcW w:w="3430" w:type="dxa"/>
            <w:vAlign w:val="center"/>
          </w:tcPr>
          <w:p>
            <w:pPr>
              <w:pStyle w:val="13"/>
            </w:pPr>
            <w:r>
              <w:t>　提高交通通行效率和便捷程度</w:t>
            </w:r>
          </w:p>
        </w:tc>
        <w:tc>
          <w:tcPr>
            <w:tcW w:w="2551" w:type="dxa"/>
            <w:vAlign w:val="center"/>
          </w:tcPr>
          <w:p>
            <w:pPr>
              <w:pStyle w:val="13"/>
            </w:pPr>
            <w:r>
              <w:t>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　</w:t>
            </w:r>
          </w:p>
        </w:tc>
        <w:tc>
          <w:tcPr>
            <w:tcW w:w="3430" w:type="dxa"/>
            <w:vAlign w:val="center"/>
          </w:tcPr>
          <w:p>
            <w:pPr>
              <w:pStyle w:val="13"/>
            </w:pPr>
            <w:r>
              <w:t>受益群体满意度　</w:t>
            </w:r>
          </w:p>
        </w:tc>
        <w:tc>
          <w:tcPr>
            <w:tcW w:w="2551" w:type="dxa"/>
            <w:vAlign w:val="center"/>
          </w:tcPr>
          <w:p>
            <w:pPr>
              <w:pStyle w:val="13"/>
            </w:pPr>
            <w:r>
              <w:t xml:space="preserve"> ≥90%　</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2" w:name="_Toc_4_4_0000000063"/>
      <w:r>
        <w:rPr>
          <w:rFonts w:ascii="方正仿宋_GBK" w:hAnsi="方正仿宋_GBK" w:eastAsia="方正仿宋_GBK" w:cs="方正仿宋_GBK"/>
          <w:color w:val="000000"/>
          <w:sz w:val="28"/>
        </w:rPr>
        <w:t>60.机械设备安全专项检查费用绩效目标表</w:t>
      </w:r>
      <w:bookmarkEnd w:id="6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325201天津市津南区住房和建设综合行政执法支队</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机械设备安全专项检查费用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284.00</w:t>
            </w:r>
          </w:p>
        </w:tc>
        <w:tc>
          <w:tcPr>
            <w:tcW w:w="1587" w:type="dxa"/>
            <w:vAlign w:val="center"/>
          </w:tcPr>
          <w:p>
            <w:pPr>
              <w:pStyle w:val="14"/>
            </w:pPr>
            <w:r>
              <w:t>其中：财政    资金</w:t>
            </w:r>
          </w:p>
        </w:tc>
        <w:tc>
          <w:tcPr>
            <w:tcW w:w="1843" w:type="dxa"/>
            <w:vAlign w:val="center"/>
          </w:tcPr>
          <w:p>
            <w:pPr>
              <w:pStyle w:val="13"/>
            </w:pPr>
            <w:r>
              <w:t>284.00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安全专项检查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1.对施工现场大型施工设备安全检查，从人、物、管理等进行管控，将安全隐患消除在萌芽中，避免重大事故的发生。</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建设施工现场全项安全检查</w:t>
            </w:r>
          </w:p>
        </w:tc>
        <w:tc>
          <w:tcPr>
            <w:tcW w:w="3430" w:type="dxa"/>
            <w:vAlign w:val="center"/>
          </w:tcPr>
          <w:p>
            <w:pPr>
              <w:pStyle w:val="13"/>
            </w:pPr>
            <w:r>
              <w:t>建设施工现场全项安全检查</w:t>
            </w:r>
          </w:p>
        </w:tc>
        <w:tc>
          <w:tcPr>
            <w:tcW w:w="2551" w:type="dxa"/>
            <w:vAlign w:val="center"/>
          </w:tcPr>
          <w:p>
            <w:pPr>
              <w:pStyle w:val="13"/>
            </w:pPr>
            <w:r>
              <w:t>≥1200平方米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降低事故发生</w:t>
            </w:r>
          </w:p>
        </w:tc>
        <w:tc>
          <w:tcPr>
            <w:tcW w:w="3430" w:type="dxa"/>
            <w:vAlign w:val="center"/>
          </w:tcPr>
          <w:p>
            <w:pPr>
              <w:pStyle w:val="13"/>
            </w:pPr>
            <w:r>
              <w:t>降低事故发生</w:t>
            </w:r>
          </w:p>
        </w:tc>
        <w:tc>
          <w:tcPr>
            <w:tcW w:w="2551" w:type="dxa"/>
            <w:vAlign w:val="center"/>
          </w:tcPr>
          <w:p>
            <w:pPr>
              <w:pStyle w:val="13"/>
            </w:pPr>
            <w:r>
              <w:t>遏制一般事故坚决杜绝较大及以上事故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完成检查任务</w:t>
            </w:r>
          </w:p>
        </w:tc>
        <w:tc>
          <w:tcPr>
            <w:tcW w:w="3430" w:type="dxa"/>
            <w:vAlign w:val="center"/>
          </w:tcPr>
          <w:p>
            <w:pPr>
              <w:pStyle w:val="13"/>
            </w:pPr>
            <w:r>
              <w:t>完成检查任务</w:t>
            </w:r>
          </w:p>
        </w:tc>
        <w:tc>
          <w:tcPr>
            <w:tcW w:w="2551" w:type="dxa"/>
            <w:vAlign w:val="center"/>
          </w:tcPr>
          <w:p>
            <w:pPr>
              <w:pStyle w:val="13"/>
            </w:pPr>
            <w:r>
              <w:t>在规定时间内完成检查任务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不超过预算资金</w:t>
            </w:r>
          </w:p>
        </w:tc>
        <w:tc>
          <w:tcPr>
            <w:tcW w:w="3430" w:type="dxa"/>
            <w:vAlign w:val="center"/>
          </w:tcPr>
          <w:p>
            <w:pPr>
              <w:pStyle w:val="13"/>
            </w:pPr>
            <w:r>
              <w:t>不超过预算资金</w:t>
            </w:r>
          </w:p>
        </w:tc>
        <w:tc>
          <w:tcPr>
            <w:tcW w:w="2551" w:type="dxa"/>
            <w:vAlign w:val="center"/>
          </w:tcPr>
          <w:p>
            <w:pPr>
              <w:pStyle w:val="13"/>
            </w:pPr>
            <w:r>
              <w:t>按照实际财政拨款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提高建筑施工领域安全意识</w:t>
            </w:r>
          </w:p>
        </w:tc>
        <w:tc>
          <w:tcPr>
            <w:tcW w:w="3430" w:type="dxa"/>
            <w:vAlign w:val="center"/>
          </w:tcPr>
          <w:p>
            <w:pPr>
              <w:pStyle w:val="13"/>
            </w:pPr>
            <w:r>
              <w:t>提高建筑施工领域安全意识</w:t>
            </w:r>
          </w:p>
        </w:tc>
        <w:tc>
          <w:tcPr>
            <w:tcW w:w="2551" w:type="dxa"/>
            <w:vAlign w:val="center"/>
          </w:tcPr>
          <w:p>
            <w:pPr>
              <w:pStyle w:val="13"/>
            </w:pPr>
            <w:r>
              <w:t>保证生产顺利进行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w:t>
            </w:r>
          </w:p>
        </w:tc>
        <w:tc>
          <w:tcPr>
            <w:tcW w:w="3430" w:type="dxa"/>
            <w:vAlign w:val="center"/>
          </w:tcPr>
          <w:p>
            <w:pPr>
              <w:pStyle w:val="13"/>
            </w:pPr>
            <w:r>
              <w:t>满意</w:t>
            </w:r>
          </w:p>
        </w:tc>
        <w:tc>
          <w:tcPr>
            <w:tcW w:w="2551" w:type="dxa"/>
            <w:vAlign w:val="center"/>
          </w:tcPr>
          <w:p>
            <w:pPr>
              <w:pStyle w:val="13"/>
            </w:pPr>
            <w:r>
              <w:t>让客户满意</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3" w:name="_Toc_4_4_0000000064"/>
      <w:r>
        <w:rPr>
          <w:rFonts w:ascii="方正仿宋_GBK" w:hAnsi="方正仿宋_GBK" w:eastAsia="方正仿宋_GBK" w:cs="方正仿宋_GBK"/>
          <w:color w:val="000000"/>
          <w:sz w:val="28"/>
        </w:rPr>
        <w:t>61.质量检测监督封样费绩效目标表</w:t>
      </w:r>
      <w:bookmarkEnd w:id="6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325201天津市津南区住房和建设综合行政执法支队</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质量检测监督封样费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367.00</w:t>
            </w:r>
          </w:p>
        </w:tc>
        <w:tc>
          <w:tcPr>
            <w:tcW w:w="1587" w:type="dxa"/>
            <w:vAlign w:val="center"/>
          </w:tcPr>
          <w:p>
            <w:pPr>
              <w:pStyle w:val="14"/>
            </w:pPr>
            <w:r>
              <w:t>其中：财政    资金</w:t>
            </w:r>
          </w:p>
        </w:tc>
        <w:tc>
          <w:tcPr>
            <w:tcW w:w="1843" w:type="dxa"/>
            <w:vAlign w:val="center"/>
          </w:tcPr>
          <w:p>
            <w:pPr>
              <w:pStyle w:val="13"/>
            </w:pPr>
            <w:r>
              <w:t>367.00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质量检测监督封样费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1.提高建筑工程质量水平，使全区建设工程质量全面受控，保证建筑材料监督封样检测效果，降低房屋建筑使用功能投诉风险。</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依据监督执法检查抽检频次</w:t>
            </w:r>
          </w:p>
        </w:tc>
        <w:tc>
          <w:tcPr>
            <w:tcW w:w="3430" w:type="dxa"/>
            <w:vAlign w:val="center"/>
          </w:tcPr>
          <w:p>
            <w:pPr>
              <w:pStyle w:val="13"/>
            </w:pPr>
            <w:r>
              <w:t>依据监督执法检查抽检频次</w:t>
            </w:r>
          </w:p>
        </w:tc>
        <w:tc>
          <w:tcPr>
            <w:tcW w:w="2551" w:type="dxa"/>
            <w:vAlign w:val="center"/>
          </w:tcPr>
          <w:p>
            <w:pPr>
              <w:pStyle w:val="13"/>
            </w:pPr>
            <w:r>
              <w:t>在施项目全覆盖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按照标准规范检测</w:t>
            </w:r>
          </w:p>
        </w:tc>
        <w:tc>
          <w:tcPr>
            <w:tcW w:w="3430" w:type="dxa"/>
            <w:vAlign w:val="center"/>
          </w:tcPr>
          <w:p>
            <w:pPr>
              <w:pStyle w:val="13"/>
            </w:pPr>
            <w:r>
              <w:t>按照标准规范检测</w:t>
            </w:r>
          </w:p>
        </w:tc>
        <w:tc>
          <w:tcPr>
            <w:tcW w:w="2551" w:type="dxa"/>
            <w:vAlign w:val="center"/>
          </w:tcPr>
          <w:p>
            <w:pPr>
              <w:pStyle w:val="13"/>
            </w:pPr>
            <w:r>
              <w:t>依据标准出具检测报告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在规定时间完成检测</w:t>
            </w:r>
          </w:p>
        </w:tc>
        <w:tc>
          <w:tcPr>
            <w:tcW w:w="3430" w:type="dxa"/>
            <w:vAlign w:val="center"/>
          </w:tcPr>
          <w:p>
            <w:pPr>
              <w:pStyle w:val="13"/>
            </w:pPr>
            <w:r>
              <w:t>在规定时间完成检测</w:t>
            </w:r>
          </w:p>
        </w:tc>
        <w:tc>
          <w:tcPr>
            <w:tcW w:w="2551" w:type="dxa"/>
            <w:vAlign w:val="center"/>
          </w:tcPr>
          <w:p>
            <w:pPr>
              <w:pStyle w:val="13"/>
            </w:pPr>
            <w:r>
              <w:t>按照检测周期提供报告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不超过预算资金</w:t>
            </w:r>
          </w:p>
        </w:tc>
        <w:tc>
          <w:tcPr>
            <w:tcW w:w="3430" w:type="dxa"/>
            <w:vAlign w:val="center"/>
          </w:tcPr>
          <w:p>
            <w:pPr>
              <w:pStyle w:val="13"/>
            </w:pPr>
            <w:r>
              <w:t>不超过预算资金</w:t>
            </w:r>
          </w:p>
        </w:tc>
        <w:tc>
          <w:tcPr>
            <w:tcW w:w="2551" w:type="dxa"/>
            <w:vAlign w:val="center"/>
          </w:tcPr>
          <w:p>
            <w:pPr>
              <w:pStyle w:val="13"/>
            </w:pPr>
            <w:r>
              <w:t>按照财政实际拨款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提高建设管理水平压实责任主体责任</w:t>
            </w:r>
          </w:p>
        </w:tc>
        <w:tc>
          <w:tcPr>
            <w:tcW w:w="3430" w:type="dxa"/>
            <w:vAlign w:val="center"/>
          </w:tcPr>
          <w:p>
            <w:pPr>
              <w:pStyle w:val="13"/>
            </w:pPr>
            <w:r>
              <w:t>提高建设管理水平压实责任主体责任</w:t>
            </w:r>
          </w:p>
        </w:tc>
        <w:tc>
          <w:tcPr>
            <w:tcW w:w="2551" w:type="dxa"/>
            <w:vAlign w:val="center"/>
          </w:tcPr>
          <w:p>
            <w:pPr>
              <w:pStyle w:val="13"/>
            </w:pPr>
            <w:r>
              <w:t>规范建设工程使用合格建筑材料提升建设工程质量水平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让客户满意</w:t>
            </w:r>
          </w:p>
        </w:tc>
        <w:tc>
          <w:tcPr>
            <w:tcW w:w="3430" w:type="dxa"/>
            <w:vAlign w:val="center"/>
          </w:tcPr>
          <w:p>
            <w:pPr>
              <w:pStyle w:val="13"/>
            </w:pPr>
            <w:r>
              <w:t>让客户满意</w:t>
            </w:r>
          </w:p>
        </w:tc>
        <w:tc>
          <w:tcPr>
            <w:tcW w:w="2551" w:type="dxa"/>
            <w:vAlign w:val="center"/>
          </w:tcPr>
          <w:p>
            <w:pPr>
              <w:pStyle w:val="13"/>
            </w:pPr>
            <w:r>
              <w:t>让客户满意</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4" w:name="_Toc_4_4_0000000065"/>
      <w:r>
        <w:rPr>
          <w:rFonts w:ascii="方正仿宋_GBK" w:hAnsi="方正仿宋_GBK" w:eastAsia="方正仿宋_GBK" w:cs="方正仿宋_GBK"/>
          <w:color w:val="000000"/>
          <w:sz w:val="28"/>
        </w:rPr>
        <w:t>62.“三代”自有资金收支项目绩效目标表</w:t>
      </w:r>
      <w:bookmarkEnd w:id="6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“三代”自有资金收支项目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1000.00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委托代征税款相关人员经费、公用经费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1.完成本年度委托代征税款业务</w:t>
            </w:r>
          </w:p>
          <w:p>
            <w:pPr>
              <w:pStyle w:val="13"/>
            </w:pPr>
            <w:r>
              <w:t>2.符合国家税务机关要求的委托代征税款各项业务</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委托代征成本</w:t>
            </w:r>
          </w:p>
        </w:tc>
        <w:tc>
          <w:tcPr>
            <w:tcW w:w="3430" w:type="dxa"/>
            <w:vAlign w:val="center"/>
          </w:tcPr>
          <w:p>
            <w:pPr>
              <w:pStyle w:val="13"/>
            </w:pPr>
            <w:r>
              <w:t>委托代征成本</w:t>
            </w:r>
          </w:p>
        </w:tc>
        <w:tc>
          <w:tcPr>
            <w:tcW w:w="2551" w:type="dxa"/>
            <w:vAlign w:val="center"/>
          </w:tcPr>
          <w:p>
            <w:pPr>
              <w:pStyle w:val="13"/>
            </w:pPr>
            <w:r>
              <w:t>≤400万元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工作按计划完成率</w:t>
            </w:r>
          </w:p>
        </w:tc>
        <w:tc>
          <w:tcPr>
            <w:tcW w:w="3430" w:type="dxa"/>
            <w:vAlign w:val="center"/>
          </w:tcPr>
          <w:p>
            <w:pPr>
              <w:pStyle w:val="13"/>
            </w:pPr>
            <w:r>
              <w:t>工作按计划完成率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委托代征量</w:t>
            </w:r>
          </w:p>
        </w:tc>
        <w:tc>
          <w:tcPr>
            <w:tcW w:w="3430" w:type="dxa"/>
            <w:vAlign w:val="center"/>
          </w:tcPr>
          <w:p>
            <w:pPr>
              <w:pStyle w:val="13"/>
            </w:pPr>
            <w:r>
              <w:t>委托代征量</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合格率</w:t>
            </w:r>
          </w:p>
        </w:tc>
        <w:tc>
          <w:tcPr>
            <w:tcW w:w="3430" w:type="dxa"/>
            <w:vAlign w:val="center"/>
          </w:tcPr>
          <w:p>
            <w:pPr>
              <w:pStyle w:val="13"/>
            </w:pPr>
            <w:r>
              <w:t>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便民程度</w:t>
            </w:r>
          </w:p>
        </w:tc>
        <w:tc>
          <w:tcPr>
            <w:tcW w:w="3430" w:type="dxa"/>
            <w:vAlign w:val="center"/>
          </w:tcPr>
          <w:p>
            <w:pPr>
              <w:pStyle w:val="13"/>
            </w:pPr>
            <w:r>
              <w:t>便民程度</w:t>
            </w:r>
          </w:p>
        </w:tc>
        <w:tc>
          <w:tcPr>
            <w:tcW w:w="2551" w:type="dxa"/>
            <w:vAlign w:val="center"/>
          </w:tcPr>
          <w:p>
            <w:pPr>
              <w:pStyle w:val="13"/>
            </w:pPr>
            <w:r>
              <w:t>提高</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5" w:name="_Toc_4_4_0000000066"/>
      <w:r>
        <w:rPr>
          <w:rFonts w:ascii="方正仿宋_GBK" w:hAnsi="方正仿宋_GBK" w:eastAsia="方正仿宋_GBK" w:cs="方正仿宋_GBK"/>
          <w:color w:val="000000"/>
          <w:sz w:val="28"/>
        </w:rPr>
        <w:t>63.部分道路绿化工程（博惠道、广惠道、鑫怡路）绩效目标表</w:t>
      </w:r>
      <w:bookmarkEnd w:id="6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部分道路绿化工程（博惠道、广惠道、鑫怡路）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120.00</w:t>
            </w:r>
          </w:p>
        </w:tc>
        <w:tc>
          <w:tcPr>
            <w:tcW w:w="1587" w:type="dxa"/>
            <w:vAlign w:val="center"/>
          </w:tcPr>
          <w:p>
            <w:pPr>
              <w:pStyle w:val="14"/>
            </w:pPr>
            <w:r>
              <w:t>其中：财政    资金</w:t>
            </w:r>
          </w:p>
        </w:tc>
        <w:tc>
          <w:tcPr>
            <w:tcW w:w="1843" w:type="dxa"/>
            <w:vAlign w:val="center"/>
          </w:tcPr>
          <w:p>
            <w:pPr>
              <w:pStyle w:val="13"/>
            </w:pPr>
            <w:r>
              <w:t>120.00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城市建设绿化资金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1.符合验收相关要求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在建工程</w:t>
            </w:r>
          </w:p>
        </w:tc>
        <w:tc>
          <w:tcPr>
            <w:tcW w:w="3430" w:type="dxa"/>
            <w:vAlign w:val="center"/>
          </w:tcPr>
          <w:p>
            <w:pPr>
              <w:pStyle w:val="13"/>
            </w:pPr>
            <w:r>
              <w:t>在建工程</w:t>
            </w:r>
          </w:p>
        </w:tc>
        <w:tc>
          <w:tcPr>
            <w:tcW w:w="2551" w:type="dxa"/>
            <w:vAlign w:val="center"/>
          </w:tcPr>
          <w:p>
            <w:pPr>
              <w:pStyle w:val="13"/>
            </w:pPr>
            <w:r>
              <w:t>≤120万元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及时性</w:t>
            </w:r>
          </w:p>
        </w:tc>
        <w:tc>
          <w:tcPr>
            <w:tcW w:w="3430" w:type="dxa"/>
            <w:vAlign w:val="center"/>
          </w:tcPr>
          <w:p>
            <w:pPr>
              <w:pStyle w:val="13"/>
            </w:pPr>
            <w:r>
              <w:t>及时性</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项目前期手续</w:t>
            </w:r>
          </w:p>
        </w:tc>
        <w:tc>
          <w:tcPr>
            <w:tcW w:w="3430" w:type="dxa"/>
            <w:vAlign w:val="center"/>
          </w:tcPr>
          <w:p>
            <w:pPr>
              <w:pStyle w:val="13"/>
            </w:pPr>
            <w:r>
              <w:t>项目前期手续</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绿化率</w:t>
            </w:r>
          </w:p>
        </w:tc>
        <w:tc>
          <w:tcPr>
            <w:tcW w:w="3430" w:type="dxa"/>
            <w:vAlign w:val="center"/>
          </w:tcPr>
          <w:p>
            <w:pPr>
              <w:pStyle w:val="13"/>
            </w:pPr>
            <w:r>
              <w:t>绿化率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w:t>
            </w:r>
          </w:p>
        </w:tc>
        <w:tc>
          <w:tcPr>
            <w:tcW w:w="3430" w:type="dxa"/>
            <w:vAlign w:val="center"/>
          </w:tcPr>
          <w:p>
            <w:pPr>
              <w:pStyle w:val="13"/>
            </w:pPr>
            <w:r>
              <w:t>受益群体满意度</w:t>
            </w:r>
          </w:p>
        </w:tc>
        <w:tc>
          <w:tcPr>
            <w:tcW w:w="2551" w:type="dxa"/>
            <w:vAlign w:val="center"/>
          </w:tcPr>
          <w:p>
            <w:pPr>
              <w:pStyle w:val="13"/>
            </w:pPr>
            <w:r>
              <w:t>≥95%</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6" w:name="_Toc_4_4_0000000067"/>
      <w:r>
        <w:rPr>
          <w:rFonts w:ascii="方正仿宋_GBK" w:hAnsi="方正仿宋_GBK" w:eastAsia="方正仿宋_GBK" w:cs="方正仿宋_GBK"/>
          <w:color w:val="000000"/>
          <w:sz w:val="28"/>
        </w:rPr>
        <w:t>64.偿还蓟汕高速项目借款绩效目标表</w:t>
      </w:r>
      <w:bookmarkEnd w:id="6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偿还蓟汕高速项目借款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w:t>
            </w:r>
          </w:p>
        </w:tc>
        <w:tc>
          <w:tcPr>
            <w:tcW w:w="1587" w:type="dxa"/>
            <w:vAlign w:val="center"/>
          </w:tcPr>
          <w:p>
            <w:pPr>
              <w:pStyle w:val="14"/>
            </w:pPr>
            <w:r>
              <w:t>其中：财政    资金</w:t>
            </w:r>
          </w:p>
        </w:tc>
        <w:tc>
          <w:tcPr>
            <w:tcW w:w="1843" w:type="dxa"/>
            <w:vAlign w:val="center"/>
          </w:tcPr>
          <w:p>
            <w:pPr>
              <w:pStyle w:val="13"/>
            </w:pPr>
            <w:r>
              <w:t>10000.00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偿还蓟汕高速借款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1.按计划还款</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还款金额</w:t>
            </w:r>
          </w:p>
        </w:tc>
        <w:tc>
          <w:tcPr>
            <w:tcW w:w="3430" w:type="dxa"/>
            <w:vAlign w:val="center"/>
          </w:tcPr>
          <w:p>
            <w:pPr>
              <w:pStyle w:val="13"/>
            </w:pPr>
            <w:r>
              <w:t>还款金额</w:t>
            </w:r>
          </w:p>
        </w:tc>
        <w:tc>
          <w:tcPr>
            <w:tcW w:w="2551" w:type="dxa"/>
            <w:vAlign w:val="center"/>
          </w:tcPr>
          <w:p>
            <w:pPr>
              <w:pStyle w:val="13"/>
            </w:pPr>
            <w:r>
              <w:t>≤10000万元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及时性</w:t>
            </w:r>
          </w:p>
        </w:tc>
        <w:tc>
          <w:tcPr>
            <w:tcW w:w="3430" w:type="dxa"/>
            <w:vAlign w:val="center"/>
          </w:tcPr>
          <w:p>
            <w:pPr>
              <w:pStyle w:val="13"/>
            </w:pPr>
            <w:r>
              <w:t>及时性</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还款进度</w:t>
            </w:r>
          </w:p>
        </w:tc>
        <w:tc>
          <w:tcPr>
            <w:tcW w:w="3430" w:type="dxa"/>
            <w:vAlign w:val="center"/>
          </w:tcPr>
          <w:p>
            <w:pPr>
              <w:pStyle w:val="13"/>
            </w:pPr>
            <w:r>
              <w:t>还款进度</w:t>
            </w:r>
          </w:p>
        </w:tc>
        <w:tc>
          <w:tcPr>
            <w:tcW w:w="2551" w:type="dxa"/>
            <w:vAlign w:val="center"/>
          </w:tcPr>
          <w:p>
            <w:pPr>
              <w:pStyle w:val="13"/>
            </w:pPr>
            <w: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还款信誉度</w:t>
            </w:r>
          </w:p>
        </w:tc>
        <w:tc>
          <w:tcPr>
            <w:tcW w:w="3430" w:type="dxa"/>
            <w:vAlign w:val="center"/>
          </w:tcPr>
          <w:p>
            <w:pPr>
              <w:pStyle w:val="13"/>
            </w:pPr>
            <w:r>
              <w:t>还款信誉度</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还款对象满意度</w:t>
            </w:r>
          </w:p>
        </w:tc>
        <w:tc>
          <w:tcPr>
            <w:tcW w:w="3430" w:type="dxa"/>
            <w:vAlign w:val="center"/>
          </w:tcPr>
          <w:p>
            <w:pPr>
              <w:pStyle w:val="13"/>
            </w:pPr>
            <w:r>
              <w:t>还款对象满意度</w:t>
            </w:r>
          </w:p>
        </w:tc>
        <w:tc>
          <w:tcPr>
            <w:tcW w:w="2551" w:type="dxa"/>
            <w:vAlign w:val="center"/>
          </w:tcPr>
          <w:p>
            <w:pPr>
              <w:pStyle w:val="13"/>
            </w:pPr>
            <w:r>
              <w:t>满意</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7" w:name="_Toc_4_4_0000000068"/>
      <w:r>
        <w:rPr>
          <w:rFonts w:ascii="方正仿宋_GBK" w:hAnsi="方正仿宋_GBK" w:eastAsia="方正仿宋_GBK" w:cs="方正仿宋_GBK"/>
          <w:color w:val="000000"/>
          <w:sz w:val="28"/>
        </w:rPr>
        <w:t>65.城市更新规划绩效目标表</w:t>
      </w:r>
      <w:bookmarkEnd w:id="6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城市更新规划</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w:t>
            </w:r>
          </w:p>
        </w:tc>
        <w:tc>
          <w:tcPr>
            <w:tcW w:w="1587" w:type="dxa"/>
            <w:vAlign w:val="center"/>
          </w:tcPr>
          <w:p>
            <w:pPr>
              <w:pStyle w:val="14"/>
            </w:pPr>
            <w:r>
              <w:t>其中：财政    资金</w:t>
            </w:r>
          </w:p>
        </w:tc>
        <w:tc>
          <w:tcPr>
            <w:tcW w:w="1843" w:type="dxa"/>
            <w:vAlign w:val="center"/>
          </w:tcPr>
          <w:p>
            <w:pPr>
              <w:pStyle w:val="13"/>
            </w:pPr>
            <w:r>
              <w:t>70.00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城市更新规划编制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规划编制成果套数</w:t>
            </w:r>
          </w:p>
        </w:tc>
        <w:tc>
          <w:tcPr>
            <w:tcW w:w="3430" w:type="dxa"/>
            <w:vAlign w:val="center"/>
          </w:tcPr>
          <w:p>
            <w:pPr>
              <w:pStyle w:val="13"/>
            </w:pPr>
            <w:r>
              <w:t>规划编制成果套数</w:t>
            </w:r>
          </w:p>
        </w:tc>
        <w:tc>
          <w:tcPr>
            <w:tcW w:w="2551" w:type="dxa"/>
            <w:vAlign w:val="center"/>
          </w:tcPr>
          <w:p>
            <w:pPr>
              <w:pStyle w:val="13"/>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区域摸底完成度</w:t>
            </w:r>
          </w:p>
        </w:tc>
        <w:tc>
          <w:tcPr>
            <w:tcW w:w="3430" w:type="dxa"/>
            <w:vAlign w:val="center"/>
          </w:tcPr>
          <w:p>
            <w:pPr>
              <w:pStyle w:val="13"/>
            </w:pPr>
            <w:r>
              <w:t>区域摸底完成度</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编制完成时间</w:t>
            </w:r>
          </w:p>
        </w:tc>
        <w:tc>
          <w:tcPr>
            <w:tcW w:w="3430" w:type="dxa"/>
            <w:vAlign w:val="center"/>
          </w:tcPr>
          <w:p>
            <w:pPr>
              <w:pStyle w:val="13"/>
            </w:pPr>
            <w:r>
              <w:t>编制完成时间</w:t>
            </w:r>
          </w:p>
        </w:tc>
        <w:tc>
          <w:tcPr>
            <w:tcW w:w="2551" w:type="dxa"/>
            <w:vAlign w:val="center"/>
          </w:tcPr>
          <w:p>
            <w:pPr>
              <w:pStyle w:val="13"/>
            </w:pPr>
            <w:r>
              <w:t>区政府常务会审核通过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预算安排</w:t>
            </w:r>
          </w:p>
        </w:tc>
        <w:tc>
          <w:tcPr>
            <w:tcW w:w="3430" w:type="dxa"/>
            <w:vAlign w:val="center"/>
          </w:tcPr>
          <w:p>
            <w:pPr>
              <w:pStyle w:val="13"/>
            </w:pPr>
            <w:r>
              <w:t>预算安排</w:t>
            </w:r>
          </w:p>
        </w:tc>
        <w:tc>
          <w:tcPr>
            <w:tcW w:w="2551" w:type="dxa"/>
            <w:vAlign w:val="center"/>
          </w:tcPr>
          <w:p>
            <w:pPr>
              <w:pStyle w:val="13"/>
            </w:pPr>
            <w:r>
              <w:t>≤240万元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补足民生短板</w:t>
            </w:r>
          </w:p>
        </w:tc>
        <w:tc>
          <w:tcPr>
            <w:tcW w:w="3430" w:type="dxa"/>
            <w:vAlign w:val="center"/>
          </w:tcPr>
          <w:p>
            <w:pPr>
              <w:pStyle w:val="13"/>
            </w:pPr>
            <w:r>
              <w:t>补足民生短板</w:t>
            </w:r>
          </w:p>
        </w:tc>
        <w:tc>
          <w:tcPr>
            <w:tcW w:w="2551" w:type="dxa"/>
            <w:vAlign w:val="center"/>
          </w:tcPr>
          <w:p>
            <w:pPr>
              <w:pStyle w:val="13"/>
            </w:pPr>
            <w:r>
              <w:t>提升生活品质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≥97%</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8" w:name="_Toc_4_4_0000000069"/>
      <w:r>
        <w:rPr>
          <w:rFonts w:ascii="方正仿宋_GBK" w:hAnsi="方正仿宋_GBK" w:eastAsia="方正仿宋_GBK" w:cs="方正仿宋_GBK"/>
          <w:color w:val="000000"/>
          <w:sz w:val="28"/>
        </w:rPr>
        <w:t>66.丰泽道（八里台东路-天嘉湖路）绩效目标表</w:t>
      </w:r>
      <w:bookmarkEnd w:id="6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丰泽道（八里台东路-天嘉湖路）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4160.00</w:t>
            </w:r>
          </w:p>
        </w:tc>
        <w:tc>
          <w:tcPr>
            <w:tcW w:w="1587" w:type="dxa"/>
            <w:vAlign w:val="center"/>
          </w:tcPr>
          <w:p>
            <w:pPr>
              <w:pStyle w:val="14"/>
            </w:pPr>
            <w:r>
              <w:t>其中：财政    资金</w:t>
            </w:r>
          </w:p>
        </w:tc>
        <w:tc>
          <w:tcPr>
            <w:tcW w:w="1843" w:type="dxa"/>
            <w:vAlign w:val="center"/>
          </w:tcPr>
          <w:p>
            <w:pPr>
              <w:pStyle w:val="13"/>
            </w:pPr>
            <w:r>
              <w:t>4160.00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1.完成工程建设</w:t>
            </w:r>
          </w:p>
          <w:p>
            <w:pPr>
              <w:pStyle w:val="13"/>
            </w:pPr>
            <w:r>
              <w:t>2.符合施工质量验收要求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≤4160万元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w:t>
            </w:r>
          </w:p>
        </w:tc>
        <w:tc>
          <w:tcPr>
            <w:tcW w:w="3430" w:type="dxa"/>
            <w:vAlign w:val="center"/>
          </w:tcPr>
          <w:p>
            <w:pPr>
              <w:pStyle w:val="13"/>
            </w:pPr>
            <w:r>
              <w:t>项目按计划开工率</w:t>
            </w:r>
          </w:p>
        </w:tc>
        <w:tc>
          <w:tcPr>
            <w:tcW w:w="2551" w:type="dxa"/>
            <w:vAlign w:val="center"/>
          </w:tcPr>
          <w:p>
            <w:pPr>
              <w:pStyle w:val="13"/>
            </w:pPr>
            <w:r>
              <w:t>≥90%</w:t>
            </w:r>
          </w:p>
          <w:p>
            <w:pPr>
              <w:pStyle w:val="13"/>
            </w:pP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完成工程量</w:t>
            </w:r>
          </w:p>
        </w:tc>
        <w:tc>
          <w:tcPr>
            <w:tcW w:w="3430" w:type="dxa"/>
            <w:vAlign w:val="center"/>
          </w:tcPr>
          <w:p>
            <w:pPr>
              <w:pStyle w:val="13"/>
            </w:pPr>
            <w:r>
              <w:t>完成工程量</w:t>
            </w:r>
          </w:p>
        </w:tc>
        <w:tc>
          <w:tcPr>
            <w:tcW w:w="2551" w:type="dxa"/>
            <w:vAlign w:val="center"/>
          </w:tcPr>
          <w:p>
            <w:pPr>
              <w:pStyle w:val="13"/>
            </w:pPr>
            <w:r>
              <w:t>≥90%</w:t>
            </w:r>
          </w:p>
          <w:p>
            <w:pPr>
              <w:pStyle w:val="13"/>
            </w:pP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≥95%</w:t>
            </w:r>
          </w:p>
          <w:p>
            <w:pPr>
              <w:pStyle w:val="13"/>
            </w:pP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交通通行效率和便捷程度</w:t>
            </w:r>
          </w:p>
        </w:tc>
        <w:tc>
          <w:tcPr>
            <w:tcW w:w="3430" w:type="dxa"/>
            <w:vAlign w:val="center"/>
          </w:tcPr>
          <w:p>
            <w:pPr>
              <w:pStyle w:val="13"/>
            </w:pPr>
            <w:r>
              <w:t>交通通行效率和便捷程度</w:t>
            </w:r>
          </w:p>
        </w:tc>
        <w:tc>
          <w:tcPr>
            <w:tcW w:w="2551" w:type="dxa"/>
            <w:vAlign w:val="center"/>
          </w:tcPr>
          <w:p>
            <w:pPr>
              <w:pStyle w:val="13"/>
            </w:pPr>
            <w:r>
              <w:t>提高</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69" w:name="_Toc_4_4_0000000070"/>
      <w:r>
        <w:rPr>
          <w:rFonts w:ascii="方正仿宋_GBK" w:hAnsi="方正仿宋_GBK" w:eastAsia="方正仿宋_GBK" w:cs="方正仿宋_GBK"/>
          <w:color w:val="000000"/>
          <w:sz w:val="28"/>
        </w:rPr>
        <w:t>67.丰泽道方涵绩效目标表</w:t>
      </w:r>
      <w:bookmarkEnd w:id="6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丰泽道方涵</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1390.00</w:t>
            </w:r>
          </w:p>
        </w:tc>
        <w:tc>
          <w:tcPr>
            <w:tcW w:w="1587" w:type="dxa"/>
            <w:vAlign w:val="center"/>
          </w:tcPr>
          <w:p>
            <w:pPr>
              <w:pStyle w:val="14"/>
            </w:pPr>
            <w:r>
              <w:t>其中：财政    资金</w:t>
            </w:r>
          </w:p>
        </w:tc>
        <w:tc>
          <w:tcPr>
            <w:tcW w:w="1843" w:type="dxa"/>
            <w:vAlign w:val="center"/>
          </w:tcPr>
          <w:p>
            <w:pPr>
              <w:pStyle w:val="13"/>
            </w:pPr>
            <w:r>
              <w:t>1390.00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1.完成工程建设</w:t>
            </w:r>
          </w:p>
          <w:p>
            <w:pPr>
              <w:pStyle w:val="13"/>
            </w:pPr>
            <w:r>
              <w:t>2.符合工程施工质量验收相关要求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单位建设成本</w:t>
            </w:r>
          </w:p>
        </w:tc>
        <w:tc>
          <w:tcPr>
            <w:tcW w:w="3430" w:type="dxa"/>
            <w:vAlign w:val="center"/>
          </w:tcPr>
          <w:p>
            <w:pPr>
              <w:pStyle w:val="13"/>
            </w:pPr>
            <w:r>
              <w:t>单位建设成本</w:t>
            </w:r>
          </w:p>
        </w:tc>
        <w:tc>
          <w:tcPr>
            <w:tcW w:w="2551" w:type="dxa"/>
            <w:vAlign w:val="center"/>
          </w:tcPr>
          <w:p>
            <w:pPr>
              <w:pStyle w:val="13"/>
            </w:pPr>
            <w:r>
              <w:t>≤1390万元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项目按计划开工率</w:t>
            </w:r>
          </w:p>
        </w:tc>
        <w:tc>
          <w:tcPr>
            <w:tcW w:w="3430" w:type="dxa"/>
            <w:vAlign w:val="center"/>
          </w:tcPr>
          <w:p>
            <w:pPr>
              <w:pStyle w:val="13"/>
            </w:pPr>
            <w:r>
              <w:t>项目按计划开工率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完成工程量</w:t>
            </w:r>
          </w:p>
        </w:tc>
        <w:tc>
          <w:tcPr>
            <w:tcW w:w="3430" w:type="dxa"/>
            <w:vAlign w:val="center"/>
          </w:tcPr>
          <w:p>
            <w:pPr>
              <w:pStyle w:val="13"/>
            </w:pPr>
            <w:r>
              <w:t>完成工程量</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雨水处理及排放程度</w:t>
            </w:r>
          </w:p>
        </w:tc>
        <w:tc>
          <w:tcPr>
            <w:tcW w:w="3430" w:type="dxa"/>
            <w:vAlign w:val="center"/>
          </w:tcPr>
          <w:p>
            <w:pPr>
              <w:pStyle w:val="13"/>
            </w:pPr>
            <w:r>
              <w:t>雨水处理及排放程度</w:t>
            </w:r>
          </w:p>
        </w:tc>
        <w:tc>
          <w:tcPr>
            <w:tcW w:w="2551" w:type="dxa"/>
            <w:vAlign w:val="center"/>
          </w:tcPr>
          <w:p>
            <w:pPr>
              <w:pStyle w:val="13"/>
            </w:pPr>
            <w:r>
              <w:t>提高</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0" w:name="_Toc_4_4_0000000071"/>
      <w:r>
        <w:rPr>
          <w:rFonts w:ascii="方正仿宋_GBK" w:hAnsi="方正仿宋_GBK" w:eastAsia="方正仿宋_GBK" w:cs="方正仿宋_GBK"/>
          <w:color w:val="000000"/>
          <w:sz w:val="28"/>
        </w:rPr>
        <w:t>68.公用公房管理项目绩效目标表</w:t>
      </w:r>
      <w:bookmarkEnd w:id="7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公用公房管理项目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9.55</w:t>
            </w:r>
          </w:p>
        </w:tc>
        <w:tc>
          <w:tcPr>
            <w:tcW w:w="1587" w:type="dxa"/>
            <w:vAlign w:val="center"/>
          </w:tcPr>
          <w:p>
            <w:pPr>
              <w:pStyle w:val="14"/>
            </w:pPr>
            <w:r>
              <w:t>其中：财政    资金</w:t>
            </w:r>
          </w:p>
        </w:tc>
        <w:tc>
          <w:tcPr>
            <w:tcW w:w="1843" w:type="dxa"/>
            <w:vAlign w:val="center"/>
          </w:tcPr>
          <w:p>
            <w:pPr>
              <w:pStyle w:val="13"/>
            </w:pPr>
            <w:r>
              <w:t>9.55</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公房管理</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1.全区公用公房合同打印</w:t>
            </w:r>
          </w:p>
          <w:p>
            <w:pPr>
              <w:pStyle w:val="13"/>
            </w:pPr>
            <w:r>
              <w:t>2.合同购买</w:t>
            </w:r>
          </w:p>
          <w:p>
            <w:pPr>
              <w:pStyle w:val="13"/>
            </w:pPr>
            <w:r>
              <w:t>3.合同管理</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购买合同数量</w:t>
            </w:r>
          </w:p>
        </w:tc>
        <w:tc>
          <w:tcPr>
            <w:tcW w:w="3430" w:type="dxa"/>
            <w:vAlign w:val="center"/>
          </w:tcPr>
          <w:p>
            <w:pPr>
              <w:pStyle w:val="13"/>
            </w:pPr>
            <w:r>
              <w:t>购买合同数量</w:t>
            </w:r>
          </w:p>
        </w:tc>
        <w:tc>
          <w:tcPr>
            <w:tcW w:w="2551" w:type="dxa"/>
            <w:vAlign w:val="center"/>
          </w:tcPr>
          <w:p>
            <w:pPr>
              <w:pStyle w:val="13"/>
            </w:pPr>
            <w:r>
              <w:t>≤1000套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管理质量</w:t>
            </w:r>
          </w:p>
        </w:tc>
        <w:tc>
          <w:tcPr>
            <w:tcW w:w="3430" w:type="dxa"/>
            <w:vAlign w:val="center"/>
          </w:tcPr>
          <w:p>
            <w:pPr>
              <w:pStyle w:val="13"/>
            </w:pPr>
            <w:r>
              <w:t>管理质量</w:t>
            </w:r>
          </w:p>
        </w:tc>
        <w:tc>
          <w:tcPr>
            <w:tcW w:w="2551" w:type="dxa"/>
            <w:vAlign w:val="center"/>
          </w:tcPr>
          <w:p>
            <w:pPr>
              <w:pStyle w:val="13"/>
            </w:pPr>
            <w:r>
              <w:t>保质保量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及时性</w:t>
            </w:r>
          </w:p>
        </w:tc>
        <w:tc>
          <w:tcPr>
            <w:tcW w:w="3430" w:type="dxa"/>
            <w:vAlign w:val="center"/>
          </w:tcPr>
          <w:p>
            <w:pPr>
              <w:pStyle w:val="13"/>
            </w:pPr>
            <w:r>
              <w:t>及时性</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社会反响</w:t>
            </w:r>
          </w:p>
        </w:tc>
        <w:tc>
          <w:tcPr>
            <w:tcW w:w="3430" w:type="dxa"/>
            <w:vAlign w:val="center"/>
          </w:tcPr>
          <w:p>
            <w:pPr>
              <w:pStyle w:val="13"/>
            </w:pPr>
            <w:r>
              <w:t>社会反响</w:t>
            </w:r>
          </w:p>
        </w:tc>
        <w:tc>
          <w:tcPr>
            <w:tcW w:w="2551" w:type="dxa"/>
            <w:vAlign w:val="center"/>
          </w:tcPr>
          <w:p>
            <w:pPr>
              <w:pStyle w:val="13"/>
            </w:pPr>
            <w:r>
              <w:t>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满意度</w:t>
            </w:r>
          </w:p>
        </w:tc>
        <w:tc>
          <w:tcPr>
            <w:tcW w:w="3430" w:type="dxa"/>
            <w:vAlign w:val="center"/>
          </w:tcPr>
          <w:p>
            <w:pPr>
              <w:pStyle w:val="13"/>
            </w:pPr>
            <w:r>
              <w:t>满意度</w:t>
            </w:r>
          </w:p>
        </w:tc>
        <w:tc>
          <w:tcPr>
            <w:tcW w:w="2551" w:type="dxa"/>
            <w:vAlign w:val="center"/>
          </w:tcPr>
          <w:p>
            <w:pPr>
              <w:pStyle w:val="13"/>
            </w:pPr>
            <w:r>
              <w:t>提高</w:t>
            </w: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1" w:name="_Toc_4_4_0000000072"/>
      <w:r>
        <w:rPr>
          <w:rFonts w:ascii="方正仿宋_GBK" w:hAnsi="方正仿宋_GBK" w:eastAsia="方正仿宋_GBK" w:cs="方正仿宋_GBK"/>
          <w:color w:val="000000"/>
          <w:sz w:val="28"/>
        </w:rPr>
        <w:t>69.恒海路（规划变电站-幸福道）绩效目标表</w:t>
      </w:r>
      <w:bookmarkEnd w:id="7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恒海路（规划变电站-幸福道）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1800.00</w:t>
            </w:r>
          </w:p>
        </w:tc>
        <w:tc>
          <w:tcPr>
            <w:tcW w:w="1587" w:type="dxa"/>
            <w:vAlign w:val="center"/>
          </w:tcPr>
          <w:p>
            <w:pPr>
              <w:pStyle w:val="14"/>
            </w:pPr>
            <w:r>
              <w:t>其中：财政    资金</w:t>
            </w:r>
          </w:p>
        </w:tc>
        <w:tc>
          <w:tcPr>
            <w:tcW w:w="1843" w:type="dxa"/>
            <w:vAlign w:val="center"/>
          </w:tcPr>
          <w:p>
            <w:pPr>
              <w:pStyle w:val="13"/>
            </w:pPr>
            <w:r>
              <w:t>1800.00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1.完成工程建设</w:t>
            </w:r>
          </w:p>
          <w:p>
            <w:pPr>
              <w:pStyle w:val="13"/>
            </w:pPr>
            <w:r>
              <w:t>2.符合工程质量验收要求</w:t>
            </w: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2" w:name="_Toc_4_4_0000000073"/>
      <w:r>
        <w:rPr>
          <w:rFonts w:ascii="方正仿宋_GBK" w:hAnsi="方正仿宋_GBK" w:eastAsia="方正仿宋_GBK" w:cs="方正仿宋_GBK"/>
          <w:color w:val="000000"/>
          <w:sz w:val="28"/>
        </w:rPr>
        <w:t>70.既有建筑玻璃幕墙检查费用绩效目标表</w:t>
      </w:r>
      <w:bookmarkEnd w:id="7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既有建筑玻璃幕墙检查费用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55.00</w:t>
            </w:r>
          </w:p>
        </w:tc>
        <w:tc>
          <w:tcPr>
            <w:tcW w:w="1587" w:type="dxa"/>
            <w:vAlign w:val="center"/>
          </w:tcPr>
          <w:p>
            <w:pPr>
              <w:pStyle w:val="14"/>
            </w:pPr>
            <w:r>
              <w:t>其中：财政    资金</w:t>
            </w:r>
          </w:p>
        </w:tc>
        <w:tc>
          <w:tcPr>
            <w:tcW w:w="1843" w:type="dxa"/>
            <w:vAlign w:val="center"/>
          </w:tcPr>
          <w:p>
            <w:pPr>
              <w:pStyle w:val="13"/>
            </w:pPr>
            <w:r>
              <w:t>55.00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购买三方服务检查费用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3" w:name="_Toc_4_4_0000000074"/>
      <w:r>
        <w:rPr>
          <w:rFonts w:ascii="方正仿宋_GBK" w:hAnsi="方正仿宋_GBK" w:eastAsia="方正仿宋_GBK" w:cs="方正仿宋_GBK"/>
          <w:color w:val="000000"/>
          <w:sz w:val="28"/>
        </w:rPr>
        <w:t>71.金茂路（王家场小学-南环路）绩效目标表</w:t>
      </w:r>
      <w:bookmarkEnd w:id="7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金茂路（王家场小学-南环路）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w:t>
            </w:r>
          </w:p>
        </w:tc>
        <w:tc>
          <w:tcPr>
            <w:tcW w:w="1587" w:type="dxa"/>
            <w:vAlign w:val="center"/>
          </w:tcPr>
          <w:p>
            <w:pPr>
              <w:pStyle w:val="14"/>
            </w:pPr>
            <w:r>
              <w:t>其中：财政    资金</w:t>
            </w:r>
          </w:p>
        </w:tc>
        <w:tc>
          <w:tcPr>
            <w:tcW w:w="1843" w:type="dxa"/>
            <w:vAlign w:val="center"/>
          </w:tcPr>
          <w:p>
            <w:pPr>
              <w:pStyle w:val="13"/>
            </w:pPr>
            <w:r>
              <w:t>300.00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4" w:name="_Toc_4_4_0000000075"/>
      <w:r>
        <w:rPr>
          <w:rFonts w:ascii="方正仿宋_GBK" w:hAnsi="方正仿宋_GBK" w:eastAsia="方正仿宋_GBK" w:cs="方正仿宋_GBK"/>
          <w:color w:val="000000"/>
          <w:sz w:val="28"/>
        </w:rPr>
        <w:t>72.津南区辛庄镇2.6平方公里平衡地块（二期）给水工程绩效目标表</w:t>
      </w:r>
      <w:bookmarkEnd w:id="7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津南区辛庄镇2.6平方公里平衡地块（二期）给水工程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w:t>
            </w:r>
          </w:p>
        </w:tc>
        <w:tc>
          <w:tcPr>
            <w:tcW w:w="1587" w:type="dxa"/>
            <w:vAlign w:val="center"/>
          </w:tcPr>
          <w:p>
            <w:pPr>
              <w:pStyle w:val="14"/>
            </w:pPr>
            <w:r>
              <w:t>其中：财政    资金</w:t>
            </w:r>
          </w:p>
        </w:tc>
        <w:tc>
          <w:tcPr>
            <w:tcW w:w="1843" w:type="dxa"/>
            <w:vAlign w:val="center"/>
          </w:tcPr>
          <w:p>
            <w:pPr>
              <w:pStyle w:val="13"/>
            </w:pPr>
            <w:r>
              <w:t>500.00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5" w:name="_Toc_4_4_0000000076"/>
      <w:r>
        <w:rPr>
          <w:rFonts w:ascii="方正仿宋_GBK" w:hAnsi="方正仿宋_GBK" w:eastAsia="方正仿宋_GBK" w:cs="方正仿宋_GBK"/>
          <w:color w:val="000000"/>
          <w:sz w:val="28"/>
        </w:rPr>
        <w:t>73.津南区辛庄镇2.6平方公里平衡地块（二期）燃气工程绩效目标表</w:t>
      </w:r>
      <w:bookmarkEnd w:id="7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津南区辛庄镇2.6平方公里平衡地块（二期）燃气工程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380.00</w:t>
            </w:r>
          </w:p>
        </w:tc>
        <w:tc>
          <w:tcPr>
            <w:tcW w:w="1587" w:type="dxa"/>
            <w:vAlign w:val="center"/>
          </w:tcPr>
          <w:p>
            <w:pPr>
              <w:pStyle w:val="14"/>
            </w:pPr>
            <w:r>
              <w:t>其中：财政    资金</w:t>
            </w:r>
          </w:p>
        </w:tc>
        <w:tc>
          <w:tcPr>
            <w:tcW w:w="1843" w:type="dxa"/>
            <w:vAlign w:val="center"/>
          </w:tcPr>
          <w:p>
            <w:pPr>
              <w:pStyle w:val="13"/>
            </w:pPr>
            <w:r>
              <w:t>380.00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6" w:name="_Toc_4_4_0000000077"/>
      <w:r>
        <w:rPr>
          <w:rFonts w:ascii="方正仿宋_GBK" w:hAnsi="方正仿宋_GBK" w:eastAsia="方正仿宋_GBK" w:cs="方正仿宋_GBK"/>
          <w:color w:val="000000"/>
          <w:sz w:val="28"/>
        </w:rPr>
        <w:t>74.津南区辛庄镇2.6平方公里平衡地块市政道路及配套管线工程（二期）绩效目标表</w:t>
      </w:r>
      <w:bookmarkEnd w:id="7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津南区辛庄镇2.6平方公里平衡地块市政道路及配套管线工程（二期）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12300.77</w:t>
            </w:r>
          </w:p>
        </w:tc>
        <w:tc>
          <w:tcPr>
            <w:tcW w:w="1587" w:type="dxa"/>
            <w:vAlign w:val="center"/>
          </w:tcPr>
          <w:p>
            <w:pPr>
              <w:pStyle w:val="14"/>
            </w:pPr>
            <w:r>
              <w:t>其中：财政    资金</w:t>
            </w:r>
          </w:p>
        </w:tc>
        <w:tc>
          <w:tcPr>
            <w:tcW w:w="1843" w:type="dxa"/>
            <w:vAlign w:val="center"/>
          </w:tcPr>
          <w:p>
            <w:pPr>
              <w:pStyle w:val="13"/>
            </w:pPr>
            <w:r>
              <w:t>12300.77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7" w:name="_Toc_4_4_0000000078"/>
      <w:r>
        <w:rPr>
          <w:rFonts w:ascii="方正仿宋_GBK" w:hAnsi="方正仿宋_GBK" w:eastAsia="方正仿宋_GBK" w:cs="方正仿宋_GBK"/>
          <w:color w:val="000000"/>
          <w:sz w:val="28"/>
        </w:rPr>
        <w:t>75.聚祥道（雅润路—二八公路）绩效目标表</w:t>
      </w:r>
      <w:bookmarkEnd w:id="7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聚祥道（雅润路—二八公路）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1950.00</w:t>
            </w:r>
          </w:p>
        </w:tc>
        <w:tc>
          <w:tcPr>
            <w:tcW w:w="1587" w:type="dxa"/>
            <w:vAlign w:val="center"/>
          </w:tcPr>
          <w:p>
            <w:pPr>
              <w:pStyle w:val="14"/>
            </w:pPr>
            <w:r>
              <w:t>其中：财政    资金</w:t>
            </w:r>
          </w:p>
        </w:tc>
        <w:tc>
          <w:tcPr>
            <w:tcW w:w="1843" w:type="dxa"/>
            <w:vAlign w:val="center"/>
          </w:tcPr>
          <w:p>
            <w:pPr>
              <w:pStyle w:val="13"/>
            </w:pPr>
            <w:r>
              <w:t>1950.00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8" w:name="_Toc_4_4_0000000079"/>
      <w:r>
        <w:rPr>
          <w:rFonts w:ascii="方正仿宋_GBK" w:hAnsi="方正仿宋_GBK" w:eastAsia="方正仿宋_GBK" w:cs="方正仿宋_GBK"/>
          <w:color w:val="000000"/>
          <w:sz w:val="28"/>
        </w:rPr>
        <w:t>76.坤元路桥绩效目标表</w:t>
      </w:r>
      <w:bookmarkEnd w:id="7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坤元路桥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2200.00</w:t>
            </w:r>
          </w:p>
        </w:tc>
        <w:tc>
          <w:tcPr>
            <w:tcW w:w="1587" w:type="dxa"/>
            <w:vAlign w:val="center"/>
          </w:tcPr>
          <w:p>
            <w:pPr>
              <w:pStyle w:val="14"/>
            </w:pPr>
            <w:r>
              <w:t>其中：财政    资金</w:t>
            </w:r>
          </w:p>
        </w:tc>
        <w:tc>
          <w:tcPr>
            <w:tcW w:w="1843" w:type="dxa"/>
            <w:vAlign w:val="center"/>
          </w:tcPr>
          <w:p>
            <w:pPr>
              <w:pStyle w:val="13"/>
            </w:pPr>
            <w:r>
              <w:t>2200.00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79" w:name="_Toc_4_4_0000000080"/>
      <w:r>
        <w:rPr>
          <w:rFonts w:ascii="方正仿宋_GBK" w:hAnsi="方正仿宋_GBK" w:eastAsia="方正仿宋_GBK" w:cs="方正仿宋_GBK"/>
          <w:color w:val="000000"/>
          <w:sz w:val="28"/>
        </w:rPr>
        <w:t>77.南环路桥绩效目标表</w:t>
      </w:r>
      <w:bookmarkEnd w:id="7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南环路桥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1800.00</w:t>
            </w:r>
          </w:p>
        </w:tc>
        <w:tc>
          <w:tcPr>
            <w:tcW w:w="1587" w:type="dxa"/>
            <w:vAlign w:val="center"/>
          </w:tcPr>
          <w:p>
            <w:pPr>
              <w:pStyle w:val="14"/>
            </w:pPr>
            <w:r>
              <w:t>其中：财政    资金</w:t>
            </w:r>
          </w:p>
        </w:tc>
        <w:tc>
          <w:tcPr>
            <w:tcW w:w="1843" w:type="dxa"/>
            <w:vAlign w:val="center"/>
          </w:tcPr>
          <w:p>
            <w:pPr>
              <w:pStyle w:val="13"/>
            </w:pPr>
            <w:r>
              <w:t>1800.00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0" w:name="_Toc_4_4_0000000081"/>
      <w:r>
        <w:rPr>
          <w:rFonts w:ascii="方正仿宋_GBK" w:hAnsi="方正仿宋_GBK" w:eastAsia="方正仿宋_GBK" w:cs="方正仿宋_GBK"/>
          <w:color w:val="000000"/>
          <w:sz w:val="28"/>
        </w:rPr>
        <w:t>78.旺海路（津南大道—聚鑫道绩效目标表</w:t>
      </w:r>
      <w:bookmarkEnd w:id="8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旺海路（津南大道—聚鑫道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1100.00</w:t>
            </w:r>
          </w:p>
        </w:tc>
        <w:tc>
          <w:tcPr>
            <w:tcW w:w="1587" w:type="dxa"/>
            <w:vAlign w:val="center"/>
          </w:tcPr>
          <w:p>
            <w:pPr>
              <w:pStyle w:val="14"/>
            </w:pPr>
            <w:r>
              <w:t>其中：财政    资金</w:t>
            </w:r>
          </w:p>
        </w:tc>
        <w:tc>
          <w:tcPr>
            <w:tcW w:w="1843" w:type="dxa"/>
            <w:vAlign w:val="center"/>
          </w:tcPr>
          <w:p>
            <w:pPr>
              <w:pStyle w:val="13"/>
            </w:pPr>
            <w:r>
              <w:t>1100.00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基础设施建设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1" w:name="_Toc_4_4_0000000082"/>
      <w:r>
        <w:rPr>
          <w:rFonts w:ascii="方正仿宋_GBK" w:hAnsi="方正仿宋_GBK" w:eastAsia="方正仿宋_GBK" w:cs="方正仿宋_GBK"/>
          <w:color w:val="000000"/>
          <w:sz w:val="28"/>
        </w:rPr>
        <w:t>79.辛沽道雨污合建泵站工程绩效目标表</w:t>
      </w:r>
      <w:bookmarkEnd w:id="8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辛沽道雨污合建泵站工程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2530.00</w:t>
            </w:r>
          </w:p>
        </w:tc>
        <w:tc>
          <w:tcPr>
            <w:tcW w:w="1587" w:type="dxa"/>
            <w:vAlign w:val="center"/>
          </w:tcPr>
          <w:p>
            <w:pPr>
              <w:pStyle w:val="14"/>
            </w:pPr>
            <w:r>
              <w:t>其中：财政    资金</w:t>
            </w:r>
          </w:p>
        </w:tc>
        <w:tc>
          <w:tcPr>
            <w:tcW w:w="1843" w:type="dxa"/>
            <w:vAlign w:val="center"/>
          </w:tcPr>
          <w:p>
            <w:pPr>
              <w:pStyle w:val="13"/>
            </w:pPr>
            <w:r>
              <w:t>2530.00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2" w:name="_Toc_4_4_0000000083"/>
      <w:r>
        <w:rPr>
          <w:rFonts w:ascii="方正仿宋_GBK" w:hAnsi="方正仿宋_GBK" w:eastAsia="方正仿宋_GBK" w:cs="方正仿宋_GBK"/>
          <w:color w:val="000000"/>
          <w:sz w:val="28"/>
        </w:rPr>
        <w:t>80.辛庄镇2.6平方米平衡地块绿化工程绩效目标表</w:t>
      </w:r>
      <w:bookmarkEnd w:id="8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辛庄镇2.6平方米平衡地块绿化工程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w:t>
            </w:r>
          </w:p>
        </w:tc>
        <w:tc>
          <w:tcPr>
            <w:tcW w:w="1587" w:type="dxa"/>
            <w:vAlign w:val="center"/>
          </w:tcPr>
          <w:p>
            <w:pPr>
              <w:pStyle w:val="14"/>
            </w:pPr>
            <w:r>
              <w:t>其中：财政    资金</w:t>
            </w:r>
          </w:p>
        </w:tc>
        <w:tc>
          <w:tcPr>
            <w:tcW w:w="1843" w:type="dxa"/>
            <w:vAlign w:val="center"/>
          </w:tcPr>
          <w:p>
            <w:pPr>
              <w:pStyle w:val="13"/>
            </w:pPr>
            <w:r>
              <w:t>150.00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基础设施建设绿化</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3" w:name="_Toc_4_4_0000000084"/>
      <w:r>
        <w:rPr>
          <w:rFonts w:ascii="方正仿宋_GBK" w:hAnsi="方正仿宋_GBK" w:eastAsia="方正仿宋_GBK" w:cs="方正仿宋_GBK"/>
          <w:color w:val="000000"/>
          <w:sz w:val="28"/>
        </w:rPr>
        <w:t>81.新慧路桥绩效目标表</w:t>
      </w:r>
      <w:bookmarkEnd w:id="8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新慧路桥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w:t>
            </w:r>
          </w:p>
        </w:tc>
        <w:tc>
          <w:tcPr>
            <w:tcW w:w="1587" w:type="dxa"/>
            <w:vAlign w:val="center"/>
          </w:tcPr>
          <w:p>
            <w:pPr>
              <w:pStyle w:val="14"/>
            </w:pPr>
            <w:r>
              <w:t>其中：财政    资金</w:t>
            </w:r>
          </w:p>
        </w:tc>
        <w:tc>
          <w:tcPr>
            <w:tcW w:w="1843" w:type="dxa"/>
            <w:vAlign w:val="center"/>
          </w:tcPr>
          <w:p>
            <w:pPr>
              <w:pStyle w:val="13"/>
            </w:pPr>
            <w:r>
              <w:t>800.00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4" w:name="_Toc_4_4_0000000085"/>
      <w:r>
        <w:rPr>
          <w:rFonts w:ascii="方正仿宋_GBK" w:hAnsi="方正仿宋_GBK" w:eastAsia="方正仿宋_GBK" w:cs="方正仿宋_GBK"/>
          <w:color w:val="000000"/>
          <w:sz w:val="28"/>
        </w:rPr>
        <w:t>82.新兴南路（南华路—南环路）绩效目标表</w:t>
      </w:r>
      <w:bookmarkEnd w:id="8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新兴南路（南华路—南环路）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260.00</w:t>
            </w:r>
          </w:p>
        </w:tc>
        <w:tc>
          <w:tcPr>
            <w:tcW w:w="1587" w:type="dxa"/>
            <w:vAlign w:val="center"/>
          </w:tcPr>
          <w:p>
            <w:pPr>
              <w:pStyle w:val="14"/>
            </w:pPr>
            <w:r>
              <w:t>其中：财政    资金</w:t>
            </w:r>
          </w:p>
        </w:tc>
        <w:tc>
          <w:tcPr>
            <w:tcW w:w="1843" w:type="dxa"/>
            <w:vAlign w:val="center"/>
          </w:tcPr>
          <w:p>
            <w:pPr>
              <w:pStyle w:val="13"/>
            </w:pPr>
            <w:r>
              <w:t>260.00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城市建设支出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5" w:name="_Toc_4_4_0000000086"/>
      <w:r>
        <w:rPr>
          <w:rFonts w:ascii="方正仿宋_GBK" w:hAnsi="方正仿宋_GBK" w:eastAsia="方正仿宋_GBK" w:cs="方正仿宋_GBK"/>
          <w:color w:val="000000"/>
          <w:sz w:val="28"/>
        </w:rPr>
        <w:t>83.资金监管审核项目绩效目标表</w:t>
      </w:r>
      <w:bookmarkEnd w:id="8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资金监管审核项目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w:t>
            </w:r>
          </w:p>
        </w:tc>
        <w:tc>
          <w:tcPr>
            <w:tcW w:w="1587" w:type="dxa"/>
            <w:vAlign w:val="center"/>
          </w:tcPr>
          <w:p>
            <w:pPr>
              <w:pStyle w:val="14"/>
            </w:pPr>
            <w:r>
              <w:t>其中：财政    资金</w:t>
            </w:r>
          </w:p>
        </w:tc>
        <w:tc>
          <w:tcPr>
            <w:tcW w:w="1843" w:type="dxa"/>
            <w:vAlign w:val="center"/>
          </w:tcPr>
          <w:p>
            <w:pPr>
              <w:pStyle w:val="13"/>
            </w:pPr>
            <w:r>
              <w:t>70.00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资金监管审核服务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6" w:name="_Toc_4_4_0000000087"/>
      <w:r>
        <w:rPr>
          <w:rFonts w:ascii="方正仿宋_GBK" w:hAnsi="方正仿宋_GBK" w:eastAsia="方正仿宋_GBK" w:cs="方正仿宋_GBK"/>
          <w:color w:val="000000"/>
          <w:sz w:val="28"/>
        </w:rPr>
        <w:t>84.鑫洪路（永胜道-津沽公路）绩效目标表</w:t>
      </w:r>
      <w:bookmarkEnd w:id="8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325202天津市津南区住房和建设服务中心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鑫洪路（永胜道-津沽公路）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1270.00</w:t>
            </w:r>
          </w:p>
        </w:tc>
        <w:tc>
          <w:tcPr>
            <w:tcW w:w="1587" w:type="dxa"/>
            <w:vAlign w:val="center"/>
          </w:tcPr>
          <w:p>
            <w:pPr>
              <w:pStyle w:val="14"/>
            </w:pPr>
            <w:r>
              <w:t>其中：财政    资金</w:t>
            </w:r>
          </w:p>
        </w:tc>
        <w:tc>
          <w:tcPr>
            <w:tcW w:w="1843" w:type="dxa"/>
            <w:vAlign w:val="center"/>
          </w:tcPr>
          <w:p>
            <w:pPr>
              <w:pStyle w:val="13"/>
            </w:pPr>
            <w:r>
              <w:t>1270.00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基础设施建设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7" w:name="_Toc_4_4_0000000088"/>
      <w:r>
        <w:rPr>
          <w:rFonts w:ascii="方正仿宋_GBK" w:hAnsi="方正仿宋_GBK" w:eastAsia="方正仿宋_GBK" w:cs="方正仿宋_GBK"/>
          <w:color w:val="000000"/>
          <w:sz w:val="28"/>
        </w:rPr>
        <w:t>85.老干部工作业务费绩效目标表</w:t>
      </w:r>
      <w:bookmarkEnd w:id="8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325203天津市津南区物业服务中心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老干部工作业务费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0.12</w:t>
            </w:r>
          </w:p>
        </w:tc>
        <w:tc>
          <w:tcPr>
            <w:tcW w:w="1587" w:type="dxa"/>
            <w:vAlign w:val="center"/>
          </w:tcPr>
          <w:p>
            <w:pPr>
              <w:pStyle w:val="14"/>
            </w:pPr>
            <w:r>
              <w:t>其中：财政    资金</w:t>
            </w:r>
          </w:p>
        </w:tc>
        <w:tc>
          <w:tcPr>
            <w:tcW w:w="1843" w:type="dxa"/>
            <w:vAlign w:val="center"/>
          </w:tcPr>
          <w:p>
            <w:pPr>
              <w:pStyle w:val="13"/>
            </w:pPr>
            <w:r>
              <w:t>0.12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离休干部活动经费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8" w:name="_Toc_4_4_0000000089"/>
      <w:r>
        <w:rPr>
          <w:rFonts w:ascii="方正仿宋_GBK" w:hAnsi="方正仿宋_GBK" w:eastAsia="方正仿宋_GBK" w:cs="方正仿宋_GBK"/>
          <w:color w:val="000000"/>
          <w:sz w:val="28"/>
        </w:rPr>
        <w:t>86.离休干部药费绩效目标表</w:t>
      </w:r>
      <w:bookmarkEnd w:id="8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325203天津市津南区物业服务中心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离休干部药费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0.80</w:t>
            </w:r>
          </w:p>
        </w:tc>
        <w:tc>
          <w:tcPr>
            <w:tcW w:w="1587" w:type="dxa"/>
            <w:vAlign w:val="center"/>
          </w:tcPr>
          <w:p>
            <w:pPr>
              <w:pStyle w:val="14"/>
            </w:pPr>
            <w:r>
              <w:t>其中：财政    资金</w:t>
            </w:r>
          </w:p>
        </w:tc>
        <w:tc>
          <w:tcPr>
            <w:tcW w:w="1843" w:type="dxa"/>
            <w:vAlign w:val="center"/>
          </w:tcPr>
          <w:p>
            <w:pPr>
              <w:pStyle w:val="13"/>
            </w:pPr>
            <w:r>
              <w:t>0.80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用于报销离休干部药费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pPr>
        <w:sectPr>
          <w:pgSz w:w="11900" w:h="16840"/>
          <w:pgMar w:top="1984" w:right="1304" w:bottom="1134" w:left="1304" w:header="720" w:footer="720" w:gutter="0"/>
        </w:sectPr>
      </w:pPr>
    </w:p>
    <w:p>
      <w:pPr>
        <w:spacing w:before="0" w:after="0" w:line="240" w:lineRule="auto"/>
        <w:ind w:firstLine="0"/>
        <w:jc w:val="center"/>
        <w:outlineLvl w:val="9"/>
      </w:pPr>
      <w:r>
        <w:rPr>
          <w:rFonts w:ascii="方正仿宋_GBK" w:hAnsi="方正仿宋_GBK" w:eastAsia="方正仿宋_GBK" w:cs="方正仿宋_GBK"/>
          <w:color w:val="000000"/>
          <w:sz w:val="28"/>
        </w:rPr>
        <w:t xml:space="preserve"> </w:t>
      </w:r>
    </w:p>
    <w:p>
      <w:pPr>
        <w:spacing w:before="0" w:after="0"/>
        <w:ind w:firstLine="560"/>
        <w:jc w:val="left"/>
        <w:outlineLvl w:val="3"/>
      </w:pPr>
      <w:bookmarkStart w:id="89" w:name="_Toc_4_4_0000000090"/>
      <w:r>
        <w:rPr>
          <w:rFonts w:ascii="方正仿宋_GBK" w:hAnsi="方正仿宋_GBK" w:eastAsia="方正仿宋_GBK" w:cs="方正仿宋_GBK"/>
          <w:color w:val="000000"/>
          <w:sz w:val="28"/>
        </w:rPr>
        <w:t>87.建交中心玻璃幕墙改造绩效目标表</w:t>
      </w:r>
      <w:bookmarkEnd w:id="8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325204天津市津南区工程建设交易服务中心</w:t>
            </w:r>
          </w:p>
        </w:tc>
        <w:tc>
          <w:tcPr>
            <w:tcW w:w="1276" w:type="dxa"/>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建交中心玻璃幕墙改造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40.63</w:t>
            </w:r>
          </w:p>
        </w:tc>
        <w:tc>
          <w:tcPr>
            <w:tcW w:w="1587" w:type="dxa"/>
            <w:vAlign w:val="center"/>
          </w:tcPr>
          <w:p>
            <w:pPr>
              <w:pStyle w:val="14"/>
            </w:pPr>
            <w:r>
              <w:t>其中：财政    资金</w:t>
            </w:r>
          </w:p>
        </w:tc>
        <w:tc>
          <w:tcPr>
            <w:tcW w:w="1843" w:type="dxa"/>
            <w:vAlign w:val="center"/>
          </w:tcPr>
          <w:p>
            <w:pPr>
              <w:pStyle w:val="13"/>
            </w:pPr>
            <w:r>
              <w:t>40.63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完成房屋玻璃幕墙、大檐女儿墙和屋面防水等项目维修改造，消除安全隐患，满足正常安全使用需求。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p>
        </w:tc>
      </w:tr>
    </w:tbl>
    <w:p>
      <w:pPr>
        <w:spacing w:before="0" w:after="0" w:line="2" w:lineRule="exact"/>
        <w:ind w:firstLine="0"/>
        <w:jc w:val="center"/>
        <w:outlineLvl w:val="9"/>
      </w:pPr>
      <w:r>
        <w:rPr>
          <w:rFonts w:ascii="方正书宋_GBK" w:hAnsi="方正书宋_GBK" w:eastAsia="方正书宋_GBK" w:cs="方正书宋_GBK"/>
          <w:color w:val="000000"/>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gridSpan w:val="2"/>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p>
        </w:tc>
        <w:tc>
          <w:tcPr>
            <w:tcW w:w="1276" w:type="dxa"/>
            <w:vAlign w:val="center"/>
          </w:tcPr>
          <w:p>
            <w:pPr>
              <w:pStyle w:val="13"/>
            </w:pPr>
          </w:p>
        </w:tc>
        <w:tc>
          <w:tcPr>
            <w:tcW w:w="1332" w:type="dxa"/>
            <w:vAlign w:val="center"/>
          </w:tcPr>
          <w:p>
            <w:pPr>
              <w:pStyle w:val="13"/>
            </w:pPr>
          </w:p>
        </w:tc>
        <w:tc>
          <w:tcPr>
            <w:tcW w:w="1587" w:type="dxa"/>
            <w:vAlign w:val="center"/>
          </w:tcPr>
          <w:p>
            <w:pPr>
              <w:pStyle w:val="13"/>
            </w:pPr>
          </w:p>
        </w:tc>
        <w:tc>
          <w:tcPr>
            <w:tcW w:w="1843" w:type="dxa"/>
            <w:vAlign w:val="center"/>
          </w:tcPr>
          <w:p>
            <w:pPr>
              <w:pStyle w:val="13"/>
            </w:pPr>
          </w:p>
        </w:tc>
        <w:tc>
          <w:tcPr>
            <w:tcW w:w="2551" w:type="dxa"/>
            <w:vAlign w:val="center"/>
          </w:tcPr>
          <w:p>
            <w:pPr>
              <w:pStyle w:val="13"/>
            </w:pPr>
          </w:p>
        </w:tc>
      </w:tr>
    </w:tbl>
    <w:p/>
    <w:sectPr>
      <w:pgSz w:w="11900" w:h="16840"/>
      <w:pgMar w:top="1984" w:right="1304" w:bottom="1134" w:left="1304"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6855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Office_11.1.0.9584_F1E327BC-269C-435d-A152-05C5408002CA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2022-05-10T09:51:00Z</dcterms:created>
  <dc:creator>Administrator</dc:creator>
  <cp:lastModifiedBy>Administrator</cp:lastModifiedBy>
  <dcterms:modified xsi:type="dcterms:W3CDTF">2022-05-10T02:24:57Z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